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Parameter Estimates for Mixed Effects Regression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Est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(SE)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251.41  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(6.82)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237.01   ,   265.80  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10.47   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(1.55)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7.21   ,   13.73   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.001***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Subject.var__(Intercept)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 612.10   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Subject.cov__(Intercept).Days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 9.60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Subject.var__Days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 35.07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Residual.var__Observation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 654.94   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Note. Est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estimated regresssion coefficient for fixed effects and varaince/covariance estimates for random effects.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significance from Wald t-test for parameter estimate using Satterthwaite's method for degrees of freedom.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p &lt;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p &lt;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p &lt;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 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2025-09-09T14:13:43Z</dcterms:modified>
  <cp:category/>
</cp:coreProperties>
</file>