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Parameter Estimates for Weight Loss Regressed on Exercise Frequency and Food Intake - BETTER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5"/>
        <w:gridCol w:w="1719"/>
        <w:gridCol w:w="1475"/>
        <w:gridCol w:w="2135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 Exercise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 Diet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and Diet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(0.91)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 (2.92)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(1.27)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&lt;0.01**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Frequency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(0.33)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&lt;0.01***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Intake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 (0.25)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2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is average weekly weight lost in 100s of grams. 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.05. ** p &lt; .01. *** p &lt; .001.</w:t>
            </w:r>
          </w:p>
        </w:tc>
      </w:tr>
      <w:tr>
        <w:trPr>
          <w:trHeight w:val="360" w:hRule="auto"/>
        </w:trPr>
        footer3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average of hours/day</w:t>
            </w:r>
          </w:p>
        </w:tc>
      </w:tr>
      <w:tr>
        <w:trPr>
          <w:trHeight w:val="360" w:hRule="auto"/>
        </w:trPr>
        footer4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average of 100s of calories above recommendation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2025-01-28T15:57:42Z</dcterms:modified>
  <cp:category/>
</cp:coreProperties>
</file>