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D&amp;H Table 2.1: Golfing Scores and Prior Plays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950"/>
        <w:gridCol w:w="1620"/>
      </w:tblGrid>
      <w:tr>
        <w:trPr>
          <w:trHeight w:val="772" w:hRule="auto"/>
          <w:tblHeader/>
        </w:trPr>
        header 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'Previous Plays'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'Points Won'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body23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2025-02-04T18:38:03Z</dcterms:modified>
  <cp:category/>
</cp:coreProperties>
</file>