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Glossary</w:t>
      </w:r>
    </w:p>
    <w:p>
      <w:pPr>
        <w:pStyle w:val="ListBullet"/>
      </w:pPr>
      <w:r>
        <w:t>PV  : Photovoltaic</w:t>
      </w:r>
    </w:p>
    <w:p>
      <w:pPr>
        <w:pStyle w:val="ListBullet"/>
      </w:pPr>
      <w:r>
        <w:t>GHI : Global Horizontal Irradiation</w:t>
      </w:r>
    </w:p>
    <w:p>
      <w:pPr>
        <w:pStyle w:val="ListBullet"/>
      </w:pPr>
      <w:r>
        <w:t>GTI : Global Tilted Irradiation (in-plane irradiation for a fixed PV panel with a given tilt and azimuth)</w:t>
      </w:r>
    </w:p>
    <w:p>
      <w:pPr>
        <w:pStyle w:val="ListBullet"/>
      </w:pPr>
      <w:r>
        <w:t>DNI : Direct Normal Irradiation (direct irradiation in a plane tracking the sun position)</w:t>
      </w:r>
    </w:p>
    <w:p>
      <w:pPr>
        <w:pStyle w:val="ListBullet"/>
      </w:pPr>
      <w:r>
        <w:t>TMY : Typical Meteorological Year</w:t>
      </w:r>
    </w:p>
    <w:p>
      <w:pPr>
        <w:pStyle w:val="ListBullet"/>
      </w:pPr>
      <w:r>
        <w:t>P50 : 50% percentile of a distribution (median)</w:t>
      </w:r>
    </w:p>
    <w:p>
      <w:pPr>
        <w:pStyle w:val="ListBullet"/>
      </w:pPr>
      <w:r>
        <w:t>P75 : 75% percentile of a distribution (75% of the values will be above this threshold)</w:t>
      </w:r>
    </w:p>
    <w:p>
      <w:pPr>
        <w:pStyle w:val="ListBullet"/>
      </w:pPr>
      <w:r>
        <w:t>P90 : 90% percentile of a distribution (90% of the values will be above this threshold)</w:t>
      </w:r>
    </w:p>
    <w:p>
      <w:pPr>
        <w:pStyle w:val="ListBullet"/>
      </w:pPr>
      <w:r>
        <w:t>P99 : 99% percentile of a distribution (99% of the values will be above this threshold)</w:t>
      </w:r>
    </w:p>
    <w:p>
      <w:pPr>
        <w:pStyle w:val="Heading2"/>
      </w:pPr>
      <w:r>
        <w:t>Introduction and Methodology</w:t>
      </w:r>
    </w:p>
    <w:p>
      <w:pPr>
        <w:jc w:val="both"/>
      </w:pPr>
      <w:r>
        <w:t>We generated a Typical Meteorological Year (TMY) P50 (median scenario) and P75, P90 (pessimistic scenario) for the site of interest. This report synthesizes the TMY results for both the GHI and the Direct Normal Irradiation (DNI) components.</w:t>
      </w:r>
    </w:p>
    <w:p>
      <w:pPr>
        <w:jc w:val="both"/>
      </w:pPr>
      <w:r>
        <w:t>The method for the TMY (P50) generation exploits the CAMS radiation data, and the ERA5 reanalysis from Copernicus for the other meteorological parameters.</w:t>
      </w:r>
    </w:p>
    <w:p>
      <w:pPr>
        <w:jc w:val="both"/>
      </w:pPr>
      <w:r>
        <w:t>We use the method proposed by NREL, which was built upon the Sandia method, creates TMY P50 data by selecting individual months from different years in a long-term dataset (typically 10-30 years) that best represents median conditions.For each month, the method evaluates four key meteorological parameters:</w:t>
      </w:r>
    </w:p>
    <w:p>
      <w:pPr>
        <w:pStyle w:val="ListBullet"/>
      </w:pPr>
      <w:r>
        <w:t>Solar radiations.</w:t>
      </w:r>
    </w:p>
    <w:p>
      <w:pPr>
        <w:pStyle w:val="ListBullet"/>
      </w:pPr>
      <w:r>
        <w:t>Temperature.</w:t>
      </w:r>
    </w:p>
    <w:p>
      <w:pPr>
        <w:pStyle w:val="ListBullet"/>
      </w:pPr>
      <w:r>
        <w:t>Dew point temperature.</w:t>
      </w:r>
    </w:p>
    <w:p>
      <w:pPr>
        <w:pStyle w:val="ListBullet"/>
      </w:pPr>
      <w:r>
        <w:t>Wind speed.</w:t>
      </w:r>
    </w:p>
    <w:p>
      <w:r>
        <w:t>Each parameter is weighted differently based on its importance, as the method takes into account multiple factors beyond a simple median value calculation. The approach ensures a more accurate representation of long-term meteorological conditions. For further details, refer to the documentation here https://www.nrel.gov/docs/fy08osti/43156.pdf.</w:t>
      </w:r>
    </w:p>
    <w:p>
      <w:r>
        <w:t>The P90 and P75 TMY calculations follow a statistical approach based on annual values. First, we calculate the standard deviation of the long-term annual driver irradiation values. For P90, we multiply this standard deviation by 1.28155, while for P75 we multiply it by 0.6745. These calculations give us our P90 and P75 estimates respectively. We then select the representative year by identifying which historical year has a total annual driver irradiation closest to these calculated P90 or P75 values.</w:t>
      </w:r>
    </w:p>
    <w:p>
      <w:pPr>
        <w:pStyle w:val="Heading2"/>
      </w:pPr>
      <w:r>
        <w:t>Data and Description</w:t>
      </w:r>
    </w:p>
    <w:tbl>
      <w:tblPr>
        <w:tblStyle w:val="TableGrid"/>
        <w:tblW w:type="auto" w:w="0"/>
        <w:tblLook w:firstColumn="1" w:firstRow="1" w:lastColumn="0" w:lastRow="0" w:noHBand="0" w:noVBand="1" w:val="04A0"/>
      </w:tblPr>
      <w:tblGrid>
        <w:gridCol w:w="4320"/>
        <w:gridCol w:w="4320"/>
      </w:tblGrid>
      <w:tr>
        <w:tc>
          <w:tcPr>
            <w:tcW w:type="dxa" w:w="4320"/>
          </w:tcPr>
          <w:p>
            <w:r>
              <w:t>Name of the site</w:t>
            </w:r>
          </w:p>
        </w:tc>
        <w:tc>
          <w:tcPr>
            <w:tcW w:type="dxa" w:w="4320"/>
          </w:tcPr>
          <w:p>
            <w:r>
              <w:t>Mocta Douz-Algeria</w:t>
            </w:r>
          </w:p>
        </w:tc>
      </w:tr>
      <w:tr>
        <w:tc>
          <w:tcPr>
            <w:tcW w:type="dxa" w:w="4320"/>
          </w:tcPr>
          <w:p>
            <w:r>
              <w:t>Longitude</w:t>
            </w:r>
          </w:p>
        </w:tc>
        <w:tc>
          <w:tcPr>
            <w:tcW w:type="dxa" w:w="4320"/>
          </w:tcPr>
          <w:p>
            <w:r>
              <w:t>-0.108417</w:t>
            </w:r>
          </w:p>
        </w:tc>
      </w:tr>
      <w:tr>
        <w:tc>
          <w:tcPr>
            <w:tcW w:type="dxa" w:w="4320"/>
          </w:tcPr>
          <w:p>
            <w:r>
              <w:t>Latitude</w:t>
            </w:r>
          </w:p>
        </w:tc>
        <w:tc>
          <w:tcPr>
            <w:tcW w:type="dxa" w:w="4320"/>
          </w:tcPr>
          <w:p>
            <w:r>
              <w:t>35.677565</w:t>
            </w:r>
          </w:p>
        </w:tc>
      </w:tr>
      <w:tr>
        <w:tc>
          <w:tcPr>
            <w:tcW w:type="dxa" w:w="4320"/>
          </w:tcPr>
          <w:p>
            <w:r>
              <w:t>Begin date</w:t>
            </w:r>
          </w:p>
        </w:tc>
        <w:tc>
          <w:tcPr>
            <w:tcW w:type="dxa" w:w="4320"/>
          </w:tcPr>
          <w:p>
            <w:r>
              <w:t>2005-01-01</w:t>
            </w:r>
          </w:p>
        </w:tc>
      </w:tr>
      <w:tr>
        <w:tc>
          <w:tcPr>
            <w:tcW w:type="dxa" w:w="4320"/>
          </w:tcPr>
          <w:p>
            <w:r>
              <w:t>End Date</w:t>
            </w:r>
          </w:p>
        </w:tc>
        <w:tc>
          <w:tcPr>
            <w:tcW w:type="dxa" w:w="4320"/>
          </w:tcPr>
          <w:p>
            <w:r>
              <w:t>2024-12-31</w:t>
            </w:r>
          </w:p>
        </w:tc>
      </w:tr>
      <w:tr>
        <w:tc>
          <w:tcPr>
            <w:tcW w:type="dxa" w:w="4320"/>
          </w:tcPr>
          <w:p>
            <w:r>
              <w:t>Nb Years</w:t>
            </w:r>
          </w:p>
        </w:tc>
        <w:tc>
          <w:tcPr>
            <w:tcW w:type="dxa" w:w="4320"/>
          </w:tcPr>
          <w:p>
            <w:r>
              <w:t>20</w:t>
            </w:r>
          </w:p>
        </w:tc>
      </w:tr>
      <w:tr>
        <w:tc>
          <w:tcPr>
            <w:tcW w:type="dxa" w:w="4320"/>
          </w:tcPr>
          <w:p>
            <w:r>
              <w:t>Sampling of data</w:t>
            </w:r>
          </w:p>
        </w:tc>
        <w:tc>
          <w:tcPr>
            <w:tcW w:type="dxa" w:w="4320"/>
          </w:tcPr>
          <w:p>
            <w:r>
              <w:t>60 min</w:t>
            </w:r>
          </w:p>
        </w:tc>
      </w:tr>
      <w:tr>
        <w:tc>
          <w:tcPr>
            <w:tcW w:type="dxa" w:w="4320"/>
          </w:tcPr>
          <w:p>
            <w:r>
              <w:t>Unit of the data</w:t>
            </w:r>
          </w:p>
        </w:tc>
        <w:tc>
          <w:tcPr>
            <w:tcW w:type="dxa" w:w="4320"/>
          </w:tcPr>
          <w:p>
            <w:r>
              <w:t>Wh/m²</w:t>
            </w:r>
          </w:p>
        </w:tc>
      </w:tr>
      <w:tr>
        <w:tc>
          <w:tcPr>
            <w:tcW w:type="dxa" w:w="4320"/>
          </w:tcPr>
          <w:p>
            <w:r>
              <w:t>Radiations Database</w:t>
            </w:r>
          </w:p>
        </w:tc>
        <w:tc>
          <w:tcPr>
            <w:tcW w:type="dxa" w:w="4320"/>
          </w:tcPr>
          <w:p>
            <w:r>
              <w:t>Cams solar Radiations</w:t>
            </w:r>
          </w:p>
        </w:tc>
      </w:tr>
      <w:tr>
        <w:tc>
          <w:tcPr>
            <w:tcW w:type="dxa" w:w="4320"/>
          </w:tcPr>
          <w:p>
            <w:r>
              <w:t>Meteorological Database</w:t>
            </w:r>
          </w:p>
        </w:tc>
        <w:tc>
          <w:tcPr>
            <w:tcW w:type="dxa" w:w="4320"/>
          </w:tcPr>
          <w:p>
            <w:r>
              <w:t>ERA5 (ECMWF)</w:t>
            </w:r>
          </w:p>
        </w:tc>
      </w:tr>
    </w:tbl>
    <w:p>
      <w:r>
        <w:br/>
        <w:t>Output formats:</w:t>
      </w:r>
    </w:p>
    <w:p>
      <w:pPr>
        <w:pStyle w:val="ListBullet"/>
      </w:pPr>
      <w:r>
        <w:t>CSV compatible with the PVsyst software</w:t>
      </w:r>
    </w:p>
    <w:p>
      <w:pPr>
        <w:pStyle w:val="ListBullet"/>
      </w:pPr>
      <w:r>
        <w:t>CSV compatible with the System Advisor Model (SAM, NREL)</w:t>
      </w:r>
    </w:p>
    <w:p>
      <w:pPr>
        <w:pStyle w:val="ListBullet"/>
      </w:pPr>
      <w:r>
        <w:t>CSV compatible with PVGIS Format.</w:t>
      </w:r>
    </w:p>
    <w:p>
      <w:pPr>
        <w:pStyle w:val="Heading2"/>
      </w:pPr>
      <w:r>
        <w:t>Selected months for the P50, P75 and P90 TMY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w:t>
            </w:r>
          </w:p>
        </w:tc>
        <w:tc>
          <w:tcPr>
            <w:tcW w:type="dxa" w:w="1728"/>
          </w:tcPr>
          <w:p>
            <w:r>
              <w:t>2018</w:t>
            </w:r>
          </w:p>
        </w:tc>
        <w:tc>
          <w:tcPr>
            <w:tcW w:type="dxa" w:w="1728"/>
          </w:tcPr>
          <w:p>
            <w:r>
              <w:t>2022</w:t>
            </w:r>
          </w:p>
        </w:tc>
        <w:tc>
          <w:tcPr>
            <w:tcW w:type="dxa" w:w="1728"/>
          </w:tcPr>
          <w:p>
            <w:r>
              <w:t>2021</w:t>
            </w:r>
          </w:p>
        </w:tc>
        <w:tc>
          <w:tcPr>
            <w:tcW w:type="dxa" w:w="1728"/>
          </w:tcPr>
          <w:p>
            <w:r>
              <w:t>2010</w:t>
            </w:r>
          </w:p>
        </w:tc>
      </w:tr>
      <w:tr>
        <w:tc>
          <w:tcPr>
            <w:tcW w:type="dxa" w:w="1728"/>
          </w:tcPr>
          <w:p>
            <w:r>
              <w:t>Feb.</w:t>
            </w:r>
          </w:p>
        </w:tc>
        <w:tc>
          <w:tcPr>
            <w:tcW w:type="dxa" w:w="1728"/>
          </w:tcPr>
          <w:p>
            <w:r>
              <w:t>2014</w:t>
            </w:r>
          </w:p>
        </w:tc>
        <w:tc>
          <w:tcPr>
            <w:tcW w:type="dxa" w:w="1728"/>
          </w:tcPr>
          <w:p>
            <w:r>
              <w:t>2022</w:t>
            </w:r>
          </w:p>
        </w:tc>
        <w:tc>
          <w:tcPr>
            <w:tcW w:type="dxa" w:w="1728"/>
          </w:tcPr>
          <w:p>
            <w:r>
              <w:t>2021</w:t>
            </w:r>
          </w:p>
        </w:tc>
        <w:tc>
          <w:tcPr>
            <w:tcW w:type="dxa" w:w="1728"/>
          </w:tcPr>
          <w:p>
            <w:r>
              <w:t>2010</w:t>
            </w:r>
          </w:p>
        </w:tc>
      </w:tr>
      <w:tr>
        <w:tc>
          <w:tcPr>
            <w:tcW w:type="dxa" w:w="1728"/>
          </w:tcPr>
          <w:p>
            <w:r>
              <w:t>Mar.</w:t>
            </w:r>
          </w:p>
        </w:tc>
        <w:tc>
          <w:tcPr>
            <w:tcW w:type="dxa" w:w="1728"/>
          </w:tcPr>
          <w:p>
            <w:r>
              <w:t>2009</w:t>
            </w:r>
          </w:p>
        </w:tc>
        <w:tc>
          <w:tcPr>
            <w:tcW w:type="dxa" w:w="1728"/>
          </w:tcPr>
          <w:p>
            <w:r>
              <w:t>2022</w:t>
            </w:r>
          </w:p>
        </w:tc>
        <w:tc>
          <w:tcPr>
            <w:tcW w:type="dxa" w:w="1728"/>
          </w:tcPr>
          <w:p>
            <w:r>
              <w:t>2021</w:t>
            </w:r>
          </w:p>
        </w:tc>
        <w:tc>
          <w:tcPr>
            <w:tcW w:type="dxa" w:w="1728"/>
          </w:tcPr>
          <w:p>
            <w:r>
              <w:t>2010</w:t>
            </w:r>
          </w:p>
        </w:tc>
      </w:tr>
      <w:tr>
        <w:tc>
          <w:tcPr>
            <w:tcW w:type="dxa" w:w="1728"/>
          </w:tcPr>
          <w:p>
            <w:r>
              <w:t>Apr.</w:t>
            </w:r>
          </w:p>
        </w:tc>
        <w:tc>
          <w:tcPr>
            <w:tcW w:type="dxa" w:w="1728"/>
          </w:tcPr>
          <w:p>
            <w:r>
              <w:t>2018</w:t>
            </w:r>
          </w:p>
        </w:tc>
        <w:tc>
          <w:tcPr>
            <w:tcW w:type="dxa" w:w="1728"/>
          </w:tcPr>
          <w:p>
            <w:r>
              <w:t>2022</w:t>
            </w:r>
          </w:p>
        </w:tc>
        <w:tc>
          <w:tcPr>
            <w:tcW w:type="dxa" w:w="1728"/>
          </w:tcPr>
          <w:p>
            <w:r>
              <w:t>2021</w:t>
            </w:r>
          </w:p>
        </w:tc>
        <w:tc>
          <w:tcPr>
            <w:tcW w:type="dxa" w:w="1728"/>
          </w:tcPr>
          <w:p>
            <w:r>
              <w:t>2010</w:t>
            </w:r>
          </w:p>
        </w:tc>
      </w:tr>
      <w:tr>
        <w:tc>
          <w:tcPr>
            <w:tcW w:type="dxa" w:w="1728"/>
          </w:tcPr>
          <w:p>
            <w:r>
              <w:t>May</w:t>
            </w:r>
          </w:p>
        </w:tc>
        <w:tc>
          <w:tcPr>
            <w:tcW w:type="dxa" w:w="1728"/>
          </w:tcPr>
          <w:p>
            <w:r>
              <w:t>2016</w:t>
            </w:r>
          </w:p>
        </w:tc>
        <w:tc>
          <w:tcPr>
            <w:tcW w:type="dxa" w:w="1728"/>
          </w:tcPr>
          <w:p>
            <w:r>
              <w:t>2022</w:t>
            </w:r>
          </w:p>
        </w:tc>
        <w:tc>
          <w:tcPr>
            <w:tcW w:type="dxa" w:w="1728"/>
          </w:tcPr>
          <w:p>
            <w:r>
              <w:t>2021</w:t>
            </w:r>
          </w:p>
        </w:tc>
        <w:tc>
          <w:tcPr>
            <w:tcW w:type="dxa" w:w="1728"/>
          </w:tcPr>
          <w:p>
            <w:r>
              <w:t>2010</w:t>
            </w:r>
          </w:p>
        </w:tc>
      </w:tr>
      <w:tr>
        <w:tc>
          <w:tcPr>
            <w:tcW w:type="dxa" w:w="1728"/>
          </w:tcPr>
          <w:p>
            <w:r>
              <w:t>Jun.</w:t>
            </w:r>
          </w:p>
        </w:tc>
        <w:tc>
          <w:tcPr>
            <w:tcW w:type="dxa" w:w="1728"/>
          </w:tcPr>
          <w:p>
            <w:r>
              <w:t>2016</w:t>
            </w:r>
          </w:p>
        </w:tc>
        <w:tc>
          <w:tcPr>
            <w:tcW w:type="dxa" w:w="1728"/>
          </w:tcPr>
          <w:p>
            <w:r>
              <w:t>2022</w:t>
            </w:r>
          </w:p>
        </w:tc>
        <w:tc>
          <w:tcPr>
            <w:tcW w:type="dxa" w:w="1728"/>
          </w:tcPr>
          <w:p>
            <w:r>
              <w:t>2021</w:t>
            </w:r>
          </w:p>
        </w:tc>
        <w:tc>
          <w:tcPr>
            <w:tcW w:type="dxa" w:w="1728"/>
          </w:tcPr>
          <w:p>
            <w:r>
              <w:t>2010</w:t>
            </w:r>
          </w:p>
        </w:tc>
      </w:tr>
      <w:tr>
        <w:tc>
          <w:tcPr>
            <w:tcW w:type="dxa" w:w="1728"/>
          </w:tcPr>
          <w:p>
            <w:r>
              <w:t>Jul.</w:t>
            </w:r>
          </w:p>
        </w:tc>
        <w:tc>
          <w:tcPr>
            <w:tcW w:type="dxa" w:w="1728"/>
          </w:tcPr>
          <w:p>
            <w:r>
              <w:t>2017</w:t>
            </w:r>
          </w:p>
        </w:tc>
        <w:tc>
          <w:tcPr>
            <w:tcW w:type="dxa" w:w="1728"/>
          </w:tcPr>
          <w:p>
            <w:r>
              <w:t>2022</w:t>
            </w:r>
          </w:p>
        </w:tc>
        <w:tc>
          <w:tcPr>
            <w:tcW w:type="dxa" w:w="1728"/>
          </w:tcPr>
          <w:p>
            <w:r>
              <w:t>2021</w:t>
            </w:r>
          </w:p>
        </w:tc>
        <w:tc>
          <w:tcPr>
            <w:tcW w:type="dxa" w:w="1728"/>
          </w:tcPr>
          <w:p>
            <w:r>
              <w:t>2010</w:t>
            </w:r>
          </w:p>
        </w:tc>
      </w:tr>
      <w:tr>
        <w:tc>
          <w:tcPr>
            <w:tcW w:type="dxa" w:w="1728"/>
          </w:tcPr>
          <w:p>
            <w:r>
              <w:t>Aug.</w:t>
            </w:r>
          </w:p>
        </w:tc>
        <w:tc>
          <w:tcPr>
            <w:tcW w:type="dxa" w:w="1728"/>
          </w:tcPr>
          <w:p>
            <w:r>
              <w:t>2009</w:t>
            </w:r>
          </w:p>
        </w:tc>
        <w:tc>
          <w:tcPr>
            <w:tcW w:type="dxa" w:w="1728"/>
          </w:tcPr>
          <w:p>
            <w:r>
              <w:t>2022</w:t>
            </w:r>
          </w:p>
        </w:tc>
        <w:tc>
          <w:tcPr>
            <w:tcW w:type="dxa" w:w="1728"/>
          </w:tcPr>
          <w:p>
            <w:r>
              <w:t>2021</w:t>
            </w:r>
          </w:p>
        </w:tc>
        <w:tc>
          <w:tcPr>
            <w:tcW w:type="dxa" w:w="1728"/>
          </w:tcPr>
          <w:p>
            <w:r>
              <w:t>2010</w:t>
            </w:r>
          </w:p>
        </w:tc>
      </w:tr>
      <w:tr>
        <w:tc>
          <w:tcPr>
            <w:tcW w:type="dxa" w:w="1728"/>
          </w:tcPr>
          <w:p>
            <w:r>
              <w:t>Sept.</w:t>
            </w:r>
          </w:p>
        </w:tc>
        <w:tc>
          <w:tcPr>
            <w:tcW w:type="dxa" w:w="1728"/>
          </w:tcPr>
          <w:p>
            <w:r>
              <w:t>2024</w:t>
            </w:r>
          </w:p>
        </w:tc>
        <w:tc>
          <w:tcPr>
            <w:tcW w:type="dxa" w:w="1728"/>
          </w:tcPr>
          <w:p>
            <w:r>
              <w:t>2022</w:t>
            </w:r>
          </w:p>
        </w:tc>
        <w:tc>
          <w:tcPr>
            <w:tcW w:type="dxa" w:w="1728"/>
          </w:tcPr>
          <w:p>
            <w:r>
              <w:t>2021</w:t>
            </w:r>
          </w:p>
        </w:tc>
        <w:tc>
          <w:tcPr>
            <w:tcW w:type="dxa" w:w="1728"/>
          </w:tcPr>
          <w:p>
            <w:r>
              <w:t>2010</w:t>
            </w:r>
          </w:p>
        </w:tc>
      </w:tr>
      <w:tr>
        <w:tc>
          <w:tcPr>
            <w:tcW w:type="dxa" w:w="1728"/>
          </w:tcPr>
          <w:p>
            <w:r>
              <w:t>Oct.</w:t>
            </w:r>
          </w:p>
        </w:tc>
        <w:tc>
          <w:tcPr>
            <w:tcW w:type="dxa" w:w="1728"/>
          </w:tcPr>
          <w:p>
            <w:r>
              <w:t>2018</w:t>
            </w:r>
          </w:p>
        </w:tc>
        <w:tc>
          <w:tcPr>
            <w:tcW w:type="dxa" w:w="1728"/>
          </w:tcPr>
          <w:p>
            <w:r>
              <w:t>2022</w:t>
            </w:r>
          </w:p>
        </w:tc>
        <w:tc>
          <w:tcPr>
            <w:tcW w:type="dxa" w:w="1728"/>
          </w:tcPr>
          <w:p>
            <w:r>
              <w:t>2021</w:t>
            </w:r>
          </w:p>
        </w:tc>
        <w:tc>
          <w:tcPr>
            <w:tcW w:type="dxa" w:w="1728"/>
          </w:tcPr>
          <w:p>
            <w:r>
              <w:t>2010</w:t>
            </w:r>
          </w:p>
        </w:tc>
      </w:tr>
      <w:tr>
        <w:tc>
          <w:tcPr>
            <w:tcW w:type="dxa" w:w="1728"/>
          </w:tcPr>
          <w:p>
            <w:r>
              <w:t>Nov.</w:t>
            </w:r>
          </w:p>
        </w:tc>
        <w:tc>
          <w:tcPr>
            <w:tcW w:type="dxa" w:w="1728"/>
          </w:tcPr>
          <w:p>
            <w:r>
              <w:t>2018</w:t>
            </w:r>
          </w:p>
        </w:tc>
        <w:tc>
          <w:tcPr>
            <w:tcW w:type="dxa" w:w="1728"/>
          </w:tcPr>
          <w:p>
            <w:r>
              <w:t>2022</w:t>
            </w:r>
          </w:p>
        </w:tc>
        <w:tc>
          <w:tcPr>
            <w:tcW w:type="dxa" w:w="1728"/>
          </w:tcPr>
          <w:p>
            <w:r>
              <w:t>2021</w:t>
            </w:r>
          </w:p>
        </w:tc>
        <w:tc>
          <w:tcPr>
            <w:tcW w:type="dxa" w:w="1728"/>
          </w:tcPr>
          <w:p>
            <w:r>
              <w:t>2010</w:t>
            </w:r>
          </w:p>
        </w:tc>
      </w:tr>
      <w:tr>
        <w:tc>
          <w:tcPr>
            <w:tcW w:type="dxa" w:w="1728"/>
          </w:tcPr>
          <w:p>
            <w:r>
              <w:t>Dec.</w:t>
            </w:r>
          </w:p>
        </w:tc>
        <w:tc>
          <w:tcPr>
            <w:tcW w:type="dxa" w:w="1728"/>
          </w:tcPr>
          <w:p>
            <w:r>
              <w:t>2012</w:t>
            </w:r>
          </w:p>
        </w:tc>
        <w:tc>
          <w:tcPr>
            <w:tcW w:type="dxa" w:w="1728"/>
          </w:tcPr>
          <w:p>
            <w:r>
              <w:t>2022</w:t>
            </w:r>
          </w:p>
        </w:tc>
        <w:tc>
          <w:tcPr>
            <w:tcW w:type="dxa" w:w="1728"/>
          </w:tcPr>
          <w:p>
            <w:r>
              <w:t>2021</w:t>
            </w:r>
          </w:p>
        </w:tc>
        <w:tc>
          <w:tcPr>
            <w:tcW w:type="dxa" w:w="1728"/>
          </w:tcPr>
          <w:p>
            <w:r>
              <w:t>2010</w:t>
            </w:r>
          </w:p>
        </w:tc>
      </w:tr>
    </w:tbl>
    <w:p>
      <w:pPr>
        <w:pStyle w:val="Heading2"/>
      </w:pPr>
      <w:r>
        <w:t>Results and Illustrations for the GHI Component, P50 to P99</w:t>
      </w:r>
    </w:p>
    <w:p>
      <w:r>
        <w:t>The long-term variability of the GHI component is represented as a "boxplot" graph for each month.</w:t>
      </w:r>
    </w:p>
    <w:p>
      <w:r>
        <w:t>To understand the monthly boxplot illustration:</w:t>
      </w:r>
    </w:p>
    <w:p>
      <w:pPr>
        <w:pStyle w:val="ListBullet"/>
      </w:pPr>
      <w:r>
        <w:t>The bottom horizontal line is the minimum monthly value</w:t>
      </w:r>
    </w:p>
    <w:p>
      <w:pPr>
        <w:pStyle w:val="ListBullet"/>
      </w:pPr>
      <w:r>
        <w:t>The top horizontal line shows the maximum monthly value</w:t>
      </w:r>
    </w:p>
    <w:p>
      <w:pPr>
        <w:pStyle w:val="ListBullet"/>
      </w:pPr>
      <w:r>
        <w:t>The lightblue box shows the extent from the 25 to 75 percentile values</w:t>
      </w:r>
    </w:p>
    <w:p>
      <w:pPr>
        <w:pStyle w:val="ListBullet"/>
      </w:pPr>
      <w:r>
        <w:t>The horizontal line in the orange box shows the median value</w:t>
      </w:r>
    </w:p>
    <w:p>
      <w:r>
        <w:drawing>
          <wp:inline xmlns:a="http://schemas.openxmlformats.org/drawingml/2006/main" xmlns:pic="http://schemas.openxmlformats.org/drawingml/2006/picture">
            <wp:extent cx="5486400" cy="4572000"/>
            <wp:docPr id="1" name="Picture 1"/>
            <wp:cNvGraphicFramePr>
              <a:graphicFrameLocks noChangeAspect="1"/>
            </wp:cNvGraphicFramePr>
            <a:graphic>
              <a:graphicData uri="http://schemas.openxmlformats.org/drawingml/2006/picture">
                <pic:pic>
                  <pic:nvPicPr>
                    <pic:cNvPr id="0" name="boxplot_GHI.png"/>
                    <pic:cNvPicPr/>
                  </pic:nvPicPr>
                  <pic:blipFill>
                    <a:blip r:embed="rId9"/>
                    <a:stretch>
                      <a:fillRect/>
                    </a:stretch>
                  </pic:blipFill>
                  <pic:spPr>
                    <a:xfrm>
                      <a:off x="0" y="0"/>
                      <a:ext cx="5486400" cy="4572000"/>
                    </a:xfrm>
                    <a:prstGeom prst="rect"/>
                  </pic:spPr>
                </pic:pic>
              </a:graphicData>
            </a:graphic>
          </wp:inline>
        </w:drawing>
      </w:r>
    </w:p>
    <w:p>
      <w:r>
        <w:t>Figure 1: Monthly boxplot for the GHI component with TMY (P50, P75, P90, P99).</w:t>
      </w:r>
    </w:p>
    <w:p>
      <w:r>
        <w:t>The monthly GHI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93</w:t>
            </w:r>
          </w:p>
        </w:tc>
        <w:tc>
          <w:tcPr>
            <w:tcW w:type="dxa" w:w="1728"/>
          </w:tcPr>
          <w:p>
            <w:r>
              <w:t>102</w:t>
            </w:r>
          </w:p>
        </w:tc>
        <w:tc>
          <w:tcPr>
            <w:tcW w:type="dxa" w:w="1728"/>
          </w:tcPr>
          <w:p>
            <w:r>
              <w:t>85</w:t>
            </w:r>
          </w:p>
        </w:tc>
        <w:tc>
          <w:tcPr>
            <w:tcW w:type="dxa" w:w="1728"/>
          </w:tcPr>
          <w:p>
            <w:r>
              <w:t>76</w:t>
            </w:r>
          </w:p>
        </w:tc>
      </w:tr>
      <w:tr>
        <w:tc>
          <w:tcPr>
            <w:tcW w:type="dxa" w:w="1728"/>
          </w:tcPr>
          <w:p>
            <w:r>
              <w:t>February</w:t>
            </w:r>
          </w:p>
        </w:tc>
        <w:tc>
          <w:tcPr>
            <w:tcW w:type="dxa" w:w="1728"/>
          </w:tcPr>
          <w:p>
            <w:r>
              <w:t>104</w:t>
            </w:r>
          </w:p>
        </w:tc>
        <w:tc>
          <w:tcPr>
            <w:tcW w:type="dxa" w:w="1728"/>
          </w:tcPr>
          <w:p>
            <w:r>
              <w:t>108</w:t>
            </w:r>
          </w:p>
        </w:tc>
        <w:tc>
          <w:tcPr>
            <w:tcW w:type="dxa" w:w="1728"/>
          </w:tcPr>
          <w:p>
            <w:r>
              <w:t>109</w:t>
            </w:r>
          </w:p>
        </w:tc>
        <w:tc>
          <w:tcPr>
            <w:tcW w:type="dxa" w:w="1728"/>
          </w:tcPr>
          <w:p>
            <w:r>
              <w:t>88</w:t>
            </w:r>
          </w:p>
        </w:tc>
      </w:tr>
      <w:tr>
        <w:tc>
          <w:tcPr>
            <w:tcW w:type="dxa" w:w="1728"/>
          </w:tcPr>
          <w:p>
            <w:r>
              <w:t>March</w:t>
            </w:r>
          </w:p>
        </w:tc>
        <w:tc>
          <w:tcPr>
            <w:tcW w:type="dxa" w:w="1728"/>
          </w:tcPr>
          <w:p>
            <w:r>
              <w:t>155</w:t>
            </w:r>
          </w:p>
        </w:tc>
        <w:tc>
          <w:tcPr>
            <w:tcW w:type="dxa" w:w="1728"/>
          </w:tcPr>
          <w:p>
            <w:r>
              <w:t>120</w:t>
            </w:r>
          </w:p>
        </w:tc>
        <w:tc>
          <w:tcPr>
            <w:tcW w:type="dxa" w:w="1728"/>
          </w:tcPr>
          <w:p>
            <w:r>
              <w:t>147</w:t>
            </w:r>
          </w:p>
        </w:tc>
        <w:tc>
          <w:tcPr>
            <w:tcW w:type="dxa" w:w="1728"/>
          </w:tcPr>
          <w:p>
            <w:r>
              <w:t>141</w:t>
            </w:r>
          </w:p>
        </w:tc>
      </w:tr>
      <w:tr>
        <w:tc>
          <w:tcPr>
            <w:tcW w:type="dxa" w:w="1728"/>
          </w:tcPr>
          <w:p>
            <w:r>
              <w:t>April</w:t>
            </w:r>
          </w:p>
        </w:tc>
        <w:tc>
          <w:tcPr>
            <w:tcW w:type="dxa" w:w="1728"/>
          </w:tcPr>
          <w:p>
            <w:r>
              <w:t>171</w:t>
            </w:r>
          </w:p>
        </w:tc>
        <w:tc>
          <w:tcPr>
            <w:tcW w:type="dxa" w:w="1728"/>
          </w:tcPr>
          <w:p>
            <w:r>
              <w:t>162</w:t>
            </w:r>
          </w:p>
        </w:tc>
        <w:tc>
          <w:tcPr>
            <w:tcW w:type="dxa" w:w="1728"/>
          </w:tcPr>
          <w:p>
            <w:r>
              <w:t>171</w:t>
            </w:r>
          </w:p>
        </w:tc>
        <w:tc>
          <w:tcPr>
            <w:tcW w:type="dxa" w:w="1728"/>
          </w:tcPr>
          <w:p>
            <w:r>
              <w:t>171</w:t>
            </w:r>
          </w:p>
        </w:tc>
      </w:tr>
      <w:tr>
        <w:tc>
          <w:tcPr>
            <w:tcW w:type="dxa" w:w="1728"/>
          </w:tcPr>
          <w:p>
            <w:r>
              <w:t>May</w:t>
            </w:r>
          </w:p>
        </w:tc>
        <w:tc>
          <w:tcPr>
            <w:tcW w:type="dxa" w:w="1728"/>
          </w:tcPr>
          <w:p>
            <w:r>
              <w:t>214</w:t>
            </w:r>
          </w:p>
        </w:tc>
        <w:tc>
          <w:tcPr>
            <w:tcW w:type="dxa" w:w="1728"/>
          </w:tcPr>
          <w:p>
            <w:r>
              <w:t>233</w:t>
            </w:r>
          </w:p>
        </w:tc>
        <w:tc>
          <w:tcPr>
            <w:tcW w:type="dxa" w:w="1728"/>
          </w:tcPr>
          <w:p>
            <w:r>
              <w:t>205</w:t>
            </w:r>
          </w:p>
        </w:tc>
        <w:tc>
          <w:tcPr>
            <w:tcW w:type="dxa" w:w="1728"/>
          </w:tcPr>
          <w:p>
            <w:r>
              <w:t>209</w:t>
            </w:r>
          </w:p>
        </w:tc>
      </w:tr>
      <w:tr>
        <w:tc>
          <w:tcPr>
            <w:tcW w:type="dxa" w:w="1728"/>
          </w:tcPr>
          <w:p>
            <w:r>
              <w:t>June</w:t>
            </w:r>
          </w:p>
        </w:tc>
        <w:tc>
          <w:tcPr>
            <w:tcW w:type="dxa" w:w="1728"/>
          </w:tcPr>
          <w:p>
            <w:r>
              <w:t>225</w:t>
            </w:r>
          </w:p>
        </w:tc>
        <w:tc>
          <w:tcPr>
            <w:tcW w:type="dxa" w:w="1728"/>
          </w:tcPr>
          <w:p>
            <w:r>
              <w:t>219</w:t>
            </w:r>
          </w:p>
        </w:tc>
        <w:tc>
          <w:tcPr>
            <w:tcW w:type="dxa" w:w="1728"/>
          </w:tcPr>
          <w:p>
            <w:r>
              <w:t>211</w:t>
            </w:r>
          </w:p>
        </w:tc>
        <w:tc>
          <w:tcPr>
            <w:tcW w:type="dxa" w:w="1728"/>
          </w:tcPr>
          <w:p>
            <w:r>
              <w:t>213</w:t>
            </w:r>
          </w:p>
        </w:tc>
      </w:tr>
      <w:tr>
        <w:tc>
          <w:tcPr>
            <w:tcW w:type="dxa" w:w="1728"/>
          </w:tcPr>
          <w:p>
            <w:r>
              <w:t>July</w:t>
            </w:r>
          </w:p>
        </w:tc>
        <w:tc>
          <w:tcPr>
            <w:tcW w:type="dxa" w:w="1728"/>
          </w:tcPr>
          <w:p>
            <w:r>
              <w:t>234</w:t>
            </w:r>
          </w:p>
        </w:tc>
        <w:tc>
          <w:tcPr>
            <w:tcW w:type="dxa" w:w="1728"/>
          </w:tcPr>
          <w:p>
            <w:r>
              <w:t>240</w:t>
            </w:r>
          </w:p>
        </w:tc>
        <w:tc>
          <w:tcPr>
            <w:tcW w:type="dxa" w:w="1728"/>
          </w:tcPr>
          <w:p>
            <w:r>
              <w:t>222</w:t>
            </w:r>
          </w:p>
        </w:tc>
        <w:tc>
          <w:tcPr>
            <w:tcW w:type="dxa" w:w="1728"/>
          </w:tcPr>
          <w:p>
            <w:r>
              <w:t>230</w:t>
            </w:r>
          </w:p>
        </w:tc>
      </w:tr>
      <w:tr>
        <w:tc>
          <w:tcPr>
            <w:tcW w:type="dxa" w:w="1728"/>
          </w:tcPr>
          <w:p>
            <w:r>
              <w:t>August</w:t>
            </w:r>
          </w:p>
        </w:tc>
        <w:tc>
          <w:tcPr>
            <w:tcW w:type="dxa" w:w="1728"/>
          </w:tcPr>
          <w:p>
            <w:r>
              <w:t>211</w:t>
            </w:r>
          </w:p>
        </w:tc>
        <w:tc>
          <w:tcPr>
            <w:tcW w:type="dxa" w:w="1728"/>
          </w:tcPr>
          <w:p>
            <w:r>
              <w:t>207</w:t>
            </w:r>
          </w:p>
        </w:tc>
        <w:tc>
          <w:tcPr>
            <w:tcW w:type="dxa" w:w="1728"/>
          </w:tcPr>
          <w:p>
            <w:r>
              <w:t>195</w:t>
            </w:r>
          </w:p>
        </w:tc>
        <w:tc>
          <w:tcPr>
            <w:tcW w:type="dxa" w:w="1728"/>
          </w:tcPr>
          <w:p>
            <w:r>
              <w:t>213</w:t>
            </w:r>
          </w:p>
        </w:tc>
      </w:tr>
      <w:tr>
        <w:tc>
          <w:tcPr>
            <w:tcW w:type="dxa" w:w="1728"/>
          </w:tcPr>
          <w:p>
            <w:r>
              <w:t>September</w:t>
            </w:r>
          </w:p>
        </w:tc>
        <w:tc>
          <w:tcPr>
            <w:tcW w:type="dxa" w:w="1728"/>
          </w:tcPr>
          <w:p>
            <w:r>
              <w:t>162</w:t>
            </w:r>
          </w:p>
        </w:tc>
        <w:tc>
          <w:tcPr>
            <w:tcW w:type="dxa" w:w="1728"/>
          </w:tcPr>
          <w:p>
            <w:r>
              <w:t>150</w:t>
            </w:r>
          </w:p>
        </w:tc>
        <w:tc>
          <w:tcPr>
            <w:tcW w:type="dxa" w:w="1728"/>
          </w:tcPr>
          <w:p>
            <w:r>
              <w:t>155</w:t>
            </w:r>
          </w:p>
        </w:tc>
        <w:tc>
          <w:tcPr>
            <w:tcW w:type="dxa" w:w="1728"/>
          </w:tcPr>
          <w:p>
            <w:r>
              <w:t>163</w:t>
            </w:r>
          </w:p>
        </w:tc>
      </w:tr>
      <w:tr>
        <w:tc>
          <w:tcPr>
            <w:tcW w:type="dxa" w:w="1728"/>
          </w:tcPr>
          <w:p>
            <w:r>
              <w:t>October</w:t>
            </w:r>
          </w:p>
        </w:tc>
        <w:tc>
          <w:tcPr>
            <w:tcW w:type="dxa" w:w="1728"/>
          </w:tcPr>
          <w:p>
            <w:r>
              <w:t>128</w:t>
            </w:r>
          </w:p>
        </w:tc>
        <w:tc>
          <w:tcPr>
            <w:tcW w:type="dxa" w:w="1728"/>
          </w:tcPr>
          <w:p>
            <w:r>
              <w:t>126</w:t>
            </w:r>
          </w:p>
        </w:tc>
        <w:tc>
          <w:tcPr>
            <w:tcW w:type="dxa" w:w="1728"/>
          </w:tcPr>
          <w:p>
            <w:r>
              <w:t>139</w:t>
            </w:r>
          </w:p>
        </w:tc>
        <w:tc>
          <w:tcPr>
            <w:tcW w:type="dxa" w:w="1728"/>
          </w:tcPr>
          <w:p>
            <w:r>
              <w:t>128</w:t>
            </w:r>
          </w:p>
        </w:tc>
      </w:tr>
      <w:tr>
        <w:tc>
          <w:tcPr>
            <w:tcW w:type="dxa" w:w="1728"/>
          </w:tcPr>
          <w:p>
            <w:r>
              <w:t>November</w:t>
            </w:r>
          </w:p>
        </w:tc>
        <w:tc>
          <w:tcPr>
            <w:tcW w:type="dxa" w:w="1728"/>
          </w:tcPr>
          <w:p>
            <w:r>
              <w:t>92</w:t>
            </w:r>
          </w:p>
        </w:tc>
        <w:tc>
          <w:tcPr>
            <w:tcW w:type="dxa" w:w="1728"/>
          </w:tcPr>
          <w:p>
            <w:r>
              <w:t>96</w:t>
            </w:r>
          </w:p>
        </w:tc>
        <w:tc>
          <w:tcPr>
            <w:tcW w:type="dxa" w:w="1728"/>
          </w:tcPr>
          <w:p>
            <w:r>
              <w:t>77</w:t>
            </w:r>
          </w:p>
        </w:tc>
        <w:tc>
          <w:tcPr>
            <w:tcW w:type="dxa" w:w="1728"/>
          </w:tcPr>
          <w:p>
            <w:r>
              <w:t>83</w:t>
            </w:r>
          </w:p>
        </w:tc>
      </w:tr>
      <w:tr>
        <w:tc>
          <w:tcPr>
            <w:tcW w:type="dxa" w:w="1728"/>
          </w:tcPr>
          <w:p>
            <w:r>
              <w:t>December</w:t>
            </w:r>
          </w:p>
        </w:tc>
        <w:tc>
          <w:tcPr>
            <w:tcW w:type="dxa" w:w="1728"/>
          </w:tcPr>
          <w:p>
            <w:r>
              <w:t>85</w:t>
            </w:r>
          </w:p>
        </w:tc>
        <w:tc>
          <w:tcPr>
            <w:tcW w:type="dxa" w:w="1728"/>
          </w:tcPr>
          <w:p>
            <w:r>
              <w:t>78</w:t>
            </w:r>
          </w:p>
        </w:tc>
        <w:tc>
          <w:tcPr>
            <w:tcW w:type="dxa" w:w="1728"/>
          </w:tcPr>
          <w:p>
            <w:r>
              <w:t>89</w:t>
            </w:r>
          </w:p>
        </w:tc>
        <w:tc>
          <w:tcPr>
            <w:tcW w:type="dxa" w:w="1728"/>
          </w:tcPr>
          <w:p>
            <w:r>
              <w:t>73</w:t>
            </w:r>
          </w:p>
        </w:tc>
      </w:tr>
      <w:tr>
        <w:tc>
          <w:tcPr>
            <w:tcW w:type="dxa" w:w="1728"/>
          </w:tcPr>
          <w:p>
            <w:r>
              <w:t>Yearly</w:t>
            </w:r>
          </w:p>
        </w:tc>
        <w:tc>
          <w:tcPr>
            <w:tcW w:type="dxa" w:w="1728"/>
          </w:tcPr>
          <w:p>
            <w:r>
              <w:t>1874</w:t>
            </w:r>
          </w:p>
        </w:tc>
        <w:tc>
          <w:tcPr>
            <w:tcW w:type="dxa" w:w="1728"/>
          </w:tcPr>
          <w:p>
            <w:r>
              <w:t>1841</w:t>
            </w:r>
          </w:p>
        </w:tc>
        <w:tc>
          <w:tcPr>
            <w:tcW w:type="dxa" w:w="1728"/>
          </w:tcPr>
          <w:p>
            <w:r>
              <w:t>1805</w:t>
            </w:r>
          </w:p>
        </w:tc>
        <w:tc>
          <w:tcPr>
            <w:tcW w:type="dxa" w:w="1728"/>
          </w:tcPr>
          <w:p>
            <w:r>
              <w:t>1788</w:t>
            </w:r>
          </w:p>
        </w:tc>
      </w:tr>
    </w:tbl>
    <w:p>
      <w:r>
        <w:drawing>
          <wp:inline xmlns:a="http://schemas.openxmlformats.org/drawingml/2006/main" xmlns:pic="http://schemas.openxmlformats.org/drawingml/2006/picture">
            <wp:extent cx="5486400" cy="3657600"/>
            <wp:docPr id="2" name="Picture 2"/>
            <wp:cNvGraphicFramePr>
              <a:graphicFrameLocks noChangeAspect="1"/>
            </wp:cNvGraphicFramePr>
            <a:graphic>
              <a:graphicData uri="http://schemas.openxmlformats.org/drawingml/2006/picture">
                <pic:pic>
                  <pic:nvPicPr>
                    <pic:cNvPr id="0" name="Mocta Douz-Algeria_yearly_GHI_comparison.png"/>
                    <pic:cNvPicPr/>
                  </pic:nvPicPr>
                  <pic:blipFill>
                    <a:blip r:embed="rId10"/>
                    <a:stretch>
                      <a:fillRect/>
                    </a:stretch>
                  </pic:blipFill>
                  <pic:spPr>
                    <a:xfrm>
                      <a:off x="0" y="0"/>
                      <a:ext cx="5486400" cy="3657600"/>
                    </a:xfrm>
                    <a:prstGeom prst="rect"/>
                  </pic:spPr>
                </pic:pic>
              </a:graphicData>
            </a:graphic>
          </wp:inline>
        </w:drawing>
      </w:r>
    </w:p>
    <w:p>
      <w:r>
        <w:t>Figure 2: Yearly GHI Histogram comparison with TMY (P50,P75,P90,P99).</w:t>
      </w:r>
    </w:p>
    <w:p>
      <w:pPr>
        <w:pStyle w:val="Heading2"/>
      </w:pPr>
      <w:r>
        <w:t>Results and Illustrations for the DNI Component, P50 to P99</w:t>
      </w:r>
    </w:p>
    <w:p>
      <w:r>
        <w:drawing>
          <wp:inline xmlns:a="http://schemas.openxmlformats.org/drawingml/2006/main" xmlns:pic="http://schemas.openxmlformats.org/drawingml/2006/picture">
            <wp:extent cx="5486400" cy="4572000"/>
            <wp:docPr id="3" name="Picture 3"/>
            <wp:cNvGraphicFramePr>
              <a:graphicFrameLocks noChangeAspect="1"/>
            </wp:cNvGraphicFramePr>
            <a:graphic>
              <a:graphicData uri="http://schemas.openxmlformats.org/drawingml/2006/picture">
                <pic:pic>
                  <pic:nvPicPr>
                    <pic:cNvPr id="0" name="boxplot_DNI.png"/>
                    <pic:cNvPicPr/>
                  </pic:nvPicPr>
                  <pic:blipFill>
                    <a:blip r:embed="rId11"/>
                    <a:stretch>
                      <a:fillRect/>
                    </a:stretch>
                  </pic:blipFill>
                  <pic:spPr>
                    <a:xfrm>
                      <a:off x="0" y="0"/>
                      <a:ext cx="5486400" cy="4572000"/>
                    </a:xfrm>
                    <a:prstGeom prst="rect"/>
                  </pic:spPr>
                </pic:pic>
              </a:graphicData>
            </a:graphic>
          </wp:inline>
        </w:drawing>
      </w:r>
    </w:p>
    <w:p>
      <w:r>
        <w:t>Figure 3: Monthly boxplot for the DNI component with TMY (P50, P75, P90, P99).</w:t>
      </w:r>
    </w:p>
    <w:p>
      <w:r>
        <w:t>The monthly DNI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152</w:t>
            </w:r>
          </w:p>
        </w:tc>
        <w:tc>
          <w:tcPr>
            <w:tcW w:type="dxa" w:w="1728"/>
          </w:tcPr>
          <w:p>
            <w:r>
              <w:t>170</w:t>
            </w:r>
          </w:p>
        </w:tc>
        <w:tc>
          <w:tcPr>
            <w:tcW w:type="dxa" w:w="1728"/>
          </w:tcPr>
          <w:p>
            <w:r>
              <w:t>118</w:t>
            </w:r>
          </w:p>
        </w:tc>
        <w:tc>
          <w:tcPr>
            <w:tcW w:type="dxa" w:w="1728"/>
          </w:tcPr>
          <w:p>
            <w:r>
              <w:t>98</w:t>
            </w:r>
          </w:p>
        </w:tc>
      </w:tr>
      <w:tr>
        <w:tc>
          <w:tcPr>
            <w:tcW w:type="dxa" w:w="1728"/>
          </w:tcPr>
          <w:p>
            <w:r>
              <w:t>February</w:t>
            </w:r>
          </w:p>
        </w:tc>
        <w:tc>
          <w:tcPr>
            <w:tcW w:type="dxa" w:w="1728"/>
          </w:tcPr>
          <w:p>
            <w:r>
              <w:t>129</w:t>
            </w:r>
          </w:p>
        </w:tc>
        <w:tc>
          <w:tcPr>
            <w:tcW w:type="dxa" w:w="1728"/>
          </w:tcPr>
          <w:p>
            <w:r>
              <w:t>145</w:t>
            </w:r>
          </w:p>
        </w:tc>
        <w:tc>
          <w:tcPr>
            <w:tcW w:type="dxa" w:w="1728"/>
          </w:tcPr>
          <w:p>
            <w:r>
              <w:t>137</w:t>
            </w:r>
          </w:p>
        </w:tc>
        <w:tc>
          <w:tcPr>
            <w:tcW w:type="dxa" w:w="1728"/>
          </w:tcPr>
          <w:p>
            <w:r>
              <w:t>99</w:t>
            </w:r>
          </w:p>
        </w:tc>
      </w:tr>
      <w:tr>
        <w:tc>
          <w:tcPr>
            <w:tcW w:type="dxa" w:w="1728"/>
          </w:tcPr>
          <w:p>
            <w:r>
              <w:t>March</w:t>
            </w:r>
          </w:p>
        </w:tc>
        <w:tc>
          <w:tcPr>
            <w:tcW w:type="dxa" w:w="1728"/>
          </w:tcPr>
          <w:p>
            <w:r>
              <w:t>164</w:t>
            </w:r>
          </w:p>
        </w:tc>
        <w:tc>
          <w:tcPr>
            <w:tcW w:type="dxa" w:w="1728"/>
          </w:tcPr>
          <w:p>
            <w:r>
              <w:t>98</w:t>
            </w:r>
          </w:p>
        </w:tc>
        <w:tc>
          <w:tcPr>
            <w:tcW w:type="dxa" w:w="1728"/>
          </w:tcPr>
          <w:p>
            <w:r>
              <w:t>152</w:t>
            </w:r>
          </w:p>
        </w:tc>
        <w:tc>
          <w:tcPr>
            <w:tcW w:type="dxa" w:w="1728"/>
          </w:tcPr>
          <w:p>
            <w:r>
              <w:t>129</w:t>
            </w:r>
          </w:p>
        </w:tc>
      </w:tr>
      <w:tr>
        <w:tc>
          <w:tcPr>
            <w:tcW w:type="dxa" w:w="1728"/>
          </w:tcPr>
          <w:p>
            <w:r>
              <w:t>April</w:t>
            </w:r>
          </w:p>
        </w:tc>
        <w:tc>
          <w:tcPr>
            <w:tcW w:type="dxa" w:w="1728"/>
          </w:tcPr>
          <w:p>
            <w:r>
              <w:t>157</w:t>
            </w:r>
          </w:p>
        </w:tc>
        <w:tc>
          <w:tcPr>
            <w:tcW w:type="dxa" w:w="1728"/>
          </w:tcPr>
          <w:p>
            <w:r>
              <w:t>151</w:t>
            </w:r>
          </w:p>
        </w:tc>
        <w:tc>
          <w:tcPr>
            <w:tcW w:type="dxa" w:w="1728"/>
          </w:tcPr>
          <w:p>
            <w:r>
              <w:t>148</w:t>
            </w:r>
          </w:p>
        </w:tc>
        <w:tc>
          <w:tcPr>
            <w:tcW w:type="dxa" w:w="1728"/>
          </w:tcPr>
          <w:p>
            <w:r>
              <w:t>155</w:t>
            </w:r>
          </w:p>
        </w:tc>
      </w:tr>
      <w:tr>
        <w:tc>
          <w:tcPr>
            <w:tcW w:type="dxa" w:w="1728"/>
          </w:tcPr>
          <w:p>
            <w:r>
              <w:t>May</w:t>
            </w:r>
          </w:p>
        </w:tc>
        <w:tc>
          <w:tcPr>
            <w:tcW w:type="dxa" w:w="1728"/>
          </w:tcPr>
          <w:p>
            <w:r>
              <w:t>203</w:t>
            </w:r>
          </w:p>
        </w:tc>
        <w:tc>
          <w:tcPr>
            <w:tcW w:type="dxa" w:w="1728"/>
          </w:tcPr>
          <w:p>
            <w:r>
              <w:t>233</w:t>
            </w:r>
          </w:p>
        </w:tc>
        <w:tc>
          <w:tcPr>
            <w:tcW w:type="dxa" w:w="1728"/>
          </w:tcPr>
          <w:p>
            <w:r>
              <w:t>190</w:t>
            </w:r>
          </w:p>
        </w:tc>
        <w:tc>
          <w:tcPr>
            <w:tcW w:type="dxa" w:w="1728"/>
          </w:tcPr>
          <w:p>
            <w:r>
              <w:t>197</w:t>
            </w:r>
          </w:p>
        </w:tc>
      </w:tr>
      <w:tr>
        <w:tc>
          <w:tcPr>
            <w:tcW w:type="dxa" w:w="1728"/>
          </w:tcPr>
          <w:p>
            <w:r>
              <w:t>June</w:t>
            </w:r>
          </w:p>
        </w:tc>
        <w:tc>
          <w:tcPr>
            <w:tcW w:type="dxa" w:w="1728"/>
          </w:tcPr>
          <w:p>
            <w:r>
              <w:t>217</w:t>
            </w:r>
          </w:p>
        </w:tc>
        <w:tc>
          <w:tcPr>
            <w:tcW w:type="dxa" w:w="1728"/>
          </w:tcPr>
          <w:p>
            <w:r>
              <w:t>192</w:t>
            </w:r>
          </w:p>
        </w:tc>
        <w:tc>
          <w:tcPr>
            <w:tcW w:type="dxa" w:w="1728"/>
          </w:tcPr>
          <w:p>
            <w:r>
              <w:t>181</w:t>
            </w:r>
          </w:p>
        </w:tc>
        <w:tc>
          <w:tcPr>
            <w:tcW w:type="dxa" w:w="1728"/>
          </w:tcPr>
          <w:p>
            <w:r>
              <w:t>198</w:t>
            </w:r>
          </w:p>
        </w:tc>
      </w:tr>
      <w:tr>
        <w:tc>
          <w:tcPr>
            <w:tcW w:type="dxa" w:w="1728"/>
          </w:tcPr>
          <w:p>
            <w:r>
              <w:t>July</w:t>
            </w:r>
          </w:p>
        </w:tc>
        <w:tc>
          <w:tcPr>
            <w:tcW w:type="dxa" w:w="1728"/>
          </w:tcPr>
          <w:p>
            <w:r>
              <w:t>212</w:t>
            </w:r>
          </w:p>
        </w:tc>
        <w:tc>
          <w:tcPr>
            <w:tcW w:type="dxa" w:w="1728"/>
          </w:tcPr>
          <w:p>
            <w:r>
              <w:t>238</w:t>
            </w:r>
          </w:p>
        </w:tc>
        <w:tc>
          <w:tcPr>
            <w:tcW w:type="dxa" w:w="1728"/>
          </w:tcPr>
          <w:p>
            <w:r>
              <w:t>184</w:t>
            </w:r>
          </w:p>
        </w:tc>
        <w:tc>
          <w:tcPr>
            <w:tcW w:type="dxa" w:w="1728"/>
          </w:tcPr>
          <w:p>
            <w:r>
              <w:t>202</w:t>
            </w:r>
          </w:p>
        </w:tc>
      </w:tr>
      <w:tr>
        <w:tc>
          <w:tcPr>
            <w:tcW w:type="dxa" w:w="1728"/>
          </w:tcPr>
          <w:p>
            <w:r>
              <w:t>August</w:t>
            </w:r>
          </w:p>
        </w:tc>
        <w:tc>
          <w:tcPr>
            <w:tcW w:type="dxa" w:w="1728"/>
          </w:tcPr>
          <w:p>
            <w:r>
              <w:t>206</w:t>
            </w:r>
          </w:p>
        </w:tc>
        <w:tc>
          <w:tcPr>
            <w:tcW w:type="dxa" w:w="1728"/>
          </w:tcPr>
          <w:p>
            <w:r>
              <w:t>197</w:t>
            </w:r>
          </w:p>
        </w:tc>
        <w:tc>
          <w:tcPr>
            <w:tcW w:type="dxa" w:w="1728"/>
          </w:tcPr>
          <w:p>
            <w:r>
              <w:t>157</w:t>
            </w:r>
          </w:p>
        </w:tc>
        <w:tc>
          <w:tcPr>
            <w:tcW w:type="dxa" w:w="1728"/>
          </w:tcPr>
          <w:p>
            <w:r>
              <w:t>211</w:t>
            </w:r>
          </w:p>
        </w:tc>
      </w:tr>
      <w:tr>
        <w:tc>
          <w:tcPr>
            <w:tcW w:type="dxa" w:w="1728"/>
          </w:tcPr>
          <w:p>
            <w:r>
              <w:t>September</w:t>
            </w:r>
          </w:p>
        </w:tc>
        <w:tc>
          <w:tcPr>
            <w:tcW w:type="dxa" w:w="1728"/>
          </w:tcPr>
          <w:p>
            <w:r>
              <w:t>173</w:t>
            </w:r>
          </w:p>
        </w:tc>
        <w:tc>
          <w:tcPr>
            <w:tcW w:type="dxa" w:w="1728"/>
          </w:tcPr>
          <w:p>
            <w:r>
              <w:t>140</w:t>
            </w:r>
          </w:p>
        </w:tc>
        <w:tc>
          <w:tcPr>
            <w:tcW w:type="dxa" w:w="1728"/>
          </w:tcPr>
          <w:p>
            <w:r>
              <w:t>143</w:t>
            </w:r>
          </w:p>
        </w:tc>
        <w:tc>
          <w:tcPr>
            <w:tcW w:type="dxa" w:w="1728"/>
          </w:tcPr>
          <w:p>
            <w:r>
              <w:t>176</w:t>
            </w:r>
          </w:p>
        </w:tc>
      </w:tr>
      <w:tr>
        <w:tc>
          <w:tcPr>
            <w:tcW w:type="dxa" w:w="1728"/>
          </w:tcPr>
          <w:p>
            <w:r>
              <w:t>October</w:t>
            </w:r>
          </w:p>
        </w:tc>
        <w:tc>
          <w:tcPr>
            <w:tcW w:type="dxa" w:w="1728"/>
          </w:tcPr>
          <w:p>
            <w:r>
              <w:t>151</w:t>
            </w:r>
          </w:p>
        </w:tc>
        <w:tc>
          <w:tcPr>
            <w:tcW w:type="dxa" w:w="1728"/>
          </w:tcPr>
          <w:p>
            <w:r>
              <w:t>122</w:t>
            </w:r>
          </w:p>
        </w:tc>
        <w:tc>
          <w:tcPr>
            <w:tcW w:type="dxa" w:w="1728"/>
          </w:tcPr>
          <w:p>
            <w:r>
              <w:t>175</w:t>
            </w:r>
          </w:p>
        </w:tc>
        <w:tc>
          <w:tcPr>
            <w:tcW w:type="dxa" w:w="1728"/>
          </w:tcPr>
          <w:p>
            <w:r>
              <w:t>156</w:t>
            </w:r>
          </w:p>
        </w:tc>
      </w:tr>
      <w:tr>
        <w:tc>
          <w:tcPr>
            <w:tcW w:type="dxa" w:w="1728"/>
          </w:tcPr>
          <w:p>
            <w:r>
              <w:t>November</w:t>
            </w:r>
          </w:p>
        </w:tc>
        <w:tc>
          <w:tcPr>
            <w:tcW w:type="dxa" w:w="1728"/>
          </w:tcPr>
          <w:p>
            <w:r>
              <w:t>132</w:t>
            </w:r>
          </w:p>
        </w:tc>
        <w:tc>
          <w:tcPr>
            <w:tcW w:type="dxa" w:w="1728"/>
          </w:tcPr>
          <w:p>
            <w:r>
              <w:t>138</w:t>
            </w:r>
          </w:p>
        </w:tc>
        <w:tc>
          <w:tcPr>
            <w:tcW w:type="dxa" w:w="1728"/>
          </w:tcPr>
          <w:p>
            <w:r>
              <w:t>96</w:t>
            </w:r>
          </w:p>
        </w:tc>
        <w:tc>
          <w:tcPr>
            <w:tcW w:type="dxa" w:w="1728"/>
          </w:tcPr>
          <w:p>
            <w:r>
              <w:t>112</w:t>
            </w:r>
          </w:p>
        </w:tc>
      </w:tr>
      <w:tr>
        <w:tc>
          <w:tcPr>
            <w:tcW w:type="dxa" w:w="1728"/>
          </w:tcPr>
          <w:p>
            <w:r>
              <w:t>December</w:t>
            </w:r>
          </w:p>
        </w:tc>
        <w:tc>
          <w:tcPr>
            <w:tcW w:type="dxa" w:w="1728"/>
          </w:tcPr>
          <w:p>
            <w:r>
              <w:t>150</w:t>
            </w:r>
          </w:p>
        </w:tc>
        <w:tc>
          <w:tcPr>
            <w:tcW w:type="dxa" w:w="1728"/>
          </w:tcPr>
          <w:p>
            <w:r>
              <w:t>123</w:t>
            </w:r>
          </w:p>
        </w:tc>
        <w:tc>
          <w:tcPr>
            <w:tcW w:type="dxa" w:w="1728"/>
          </w:tcPr>
          <w:p>
            <w:r>
              <w:t>157</w:t>
            </w:r>
          </w:p>
        </w:tc>
        <w:tc>
          <w:tcPr>
            <w:tcW w:type="dxa" w:w="1728"/>
          </w:tcPr>
          <w:p>
            <w:r>
              <w:t>101</w:t>
            </w:r>
          </w:p>
        </w:tc>
      </w:tr>
      <w:tr>
        <w:tc>
          <w:tcPr>
            <w:tcW w:type="dxa" w:w="1728"/>
          </w:tcPr>
          <w:p>
            <w:r>
              <w:t>Yearly</w:t>
            </w:r>
          </w:p>
        </w:tc>
        <w:tc>
          <w:tcPr>
            <w:tcW w:type="dxa" w:w="1728"/>
          </w:tcPr>
          <w:p>
            <w:r>
              <w:t>2046</w:t>
            </w:r>
          </w:p>
        </w:tc>
        <w:tc>
          <w:tcPr>
            <w:tcW w:type="dxa" w:w="1728"/>
          </w:tcPr>
          <w:p>
            <w:r>
              <w:t>1947</w:t>
            </w:r>
          </w:p>
        </w:tc>
        <w:tc>
          <w:tcPr>
            <w:tcW w:type="dxa" w:w="1728"/>
          </w:tcPr>
          <w:p>
            <w:r>
              <w:t>1838</w:t>
            </w:r>
          </w:p>
        </w:tc>
        <w:tc>
          <w:tcPr>
            <w:tcW w:type="dxa" w:w="1728"/>
          </w:tcPr>
          <w:p>
            <w:r>
              <w:t>1834</w:t>
            </w:r>
          </w:p>
        </w:tc>
      </w:tr>
    </w:tbl>
    <w:p>
      <w:r>
        <w:drawing>
          <wp:inline xmlns:a="http://schemas.openxmlformats.org/drawingml/2006/main" xmlns:pic="http://schemas.openxmlformats.org/drawingml/2006/picture">
            <wp:extent cx="5486400" cy="3657600"/>
            <wp:docPr id="4" name="Picture 4"/>
            <wp:cNvGraphicFramePr>
              <a:graphicFrameLocks noChangeAspect="1"/>
            </wp:cNvGraphicFramePr>
            <a:graphic>
              <a:graphicData uri="http://schemas.openxmlformats.org/drawingml/2006/picture">
                <pic:pic>
                  <pic:nvPicPr>
                    <pic:cNvPr id="0" name="Mocta Douz-Algeria_yearly_DNI_comparison.png"/>
                    <pic:cNvPicPr/>
                  </pic:nvPicPr>
                  <pic:blipFill>
                    <a:blip r:embed="rId12"/>
                    <a:stretch>
                      <a:fillRect/>
                    </a:stretch>
                  </pic:blipFill>
                  <pic:spPr>
                    <a:xfrm>
                      <a:off x="0" y="0"/>
                      <a:ext cx="5486400" cy="3657600"/>
                    </a:xfrm>
                    <a:prstGeom prst="rect"/>
                  </pic:spPr>
                </pic:pic>
              </a:graphicData>
            </a:graphic>
          </wp:inline>
        </w:drawing>
      </w:r>
    </w:p>
    <w:p>
      <w:r>
        <w:t>Figure 2: Yearly DNI Histogram comparison with TMY (P50,P75,P90,P99).</w:t>
      </w:r>
    </w:p>
    <w:p>
      <w:pPr>
        <w:pStyle w:val="Heading2"/>
      </w:pPr>
      <w:r>
        <w:t>Conclusion – Interpretation of the Results</w:t>
      </w:r>
    </w:p>
    <w:p>
      <w:r>
        <w:t>The major results of this TMY analysis are, in kWh/m²:</w:t>
      </w:r>
    </w:p>
    <w:p>
      <w:pPr>
        <w:pStyle w:val="ListBullet"/>
      </w:pPr>
      <w:r>
        <w:t>GHI P50 yearly average irradiation value: 1874</w:t>
      </w:r>
    </w:p>
    <w:p>
      <w:pPr>
        <w:pStyle w:val="ListBullet"/>
      </w:pPr>
      <w:r>
        <w:t>GHI P75 yearly average irradiation value: 1841</w:t>
      </w:r>
    </w:p>
    <w:p>
      <w:pPr>
        <w:pStyle w:val="ListBullet"/>
      </w:pPr>
      <w:r>
        <w:t>GHI P90 yearly average irradiation value: 1805</w:t>
      </w:r>
    </w:p>
    <w:p>
      <w:pPr>
        <w:pStyle w:val="ListBullet"/>
      </w:pPr>
      <w:r>
        <w:t>GHI P99 yearly average irradiation value: 1788</w:t>
      </w:r>
    </w:p>
    <w:p>
      <w:pPr>
        <w:pStyle w:val="ListBullet"/>
      </w:pPr>
      <w:r>
        <w:t>DNI P50 yearly average irradiation value: 2046</w:t>
      </w:r>
    </w:p>
    <w:p>
      <w:pPr>
        <w:pStyle w:val="ListBullet"/>
      </w:pPr>
      <w:r>
        <w:t>DNI P75 yearly average irradiation value: 1947</w:t>
      </w:r>
    </w:p>
    <w:p>
      <w:pPr>
        <w:pStyle w:val="ListBullet"/>
      </w:pPr>
      <w:r>
        <w:t>DNI P90 yearly average irradiation value: 1838</w:t>
      </w:r>
    </w:p>
    <w:p>
      <w:pPr>
        <w:pStyle w:val="ListBullet"/>
      </w:pPr>
      <w:r>
        <w:t>DNI P99 yearly average irradiation value: 1834</w:t>
      </w:r>
    </w:p>
    <w:p>
      <w:pPr>
        <w:pStyle w:val="Heading2"/>
      </w:pPr>
      <w:r>
        <w:t xml:space="preserve">ANNEX 1: results for the effective part (GTI) of the radiation P50 to P90 </w:t>
      </w:r>
    </w:p>
    <w:p>
      <w:r>
        <w:drawing>
          <wp:inline xmlns:a="http://schemas.openxmlformats.org/drawingml/2006/main" xmlns:pic="http://schemas.openxmlformats.org/drawingml/2006/picture">
            <wp:extent cx="5486400" cy="4572000"/>
            <wp:docPr id="5" name="Picture 5"/>
            <wp:cNvGraphicFramePr>
              <a:graphicFrameLocks noChangeAspect="1"/>
            </wp:cNvGraphicFramePr>
            <a:graphic>
              <a:graphicData uri="http://schemas.openxmlformats.org/drawingml/2006/picture">
                <pic:pic>
                  <pic:nvPicPr>
                    <pic:cNvPr id="0" name="boxplot_GTI.png"/>
                    <pic:cNvPicPr/>
                  </pic:nvPicPr>
                  <pic:blipFill>
                    <a:blip r:embed="rId13"/>
                    <a:stretch>
                      <a:fillRect/>
                    </a:stretch>
                  </pic:blipFill>
                  <pic:spPr>
                    <a:xfrm>
                      <a:off x="0" y="0"/>
                      <a:ext cx="5486400" cy="4572000"/>
                    </a:xfrm>
                    <a:prstGeom prst="rect"/>
                  </pic:spPr>
                </pic:pic>
              </a:graphicData>
            </a:graphic>
          </wp:inline>
        </w:drawing>
      </w:r>
    </w:p>
    <w:p>
      <w:r>
        <w:t>Figure 3: Monthly boxplot for the GTI component with TMY (P50, P75, P90, P99).</w:t>
      </w:r>
    </w:p>
    <w:p>
      <w:r>
        <w:t>The monthly GTI values of the TMYs are: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Month</w:t>
            </w:r>
          </w:p>
        </w:tc>
        <w:tc>
          <w:tcPr>
            <w:tcW w:type="dxa" w:w="1728"/>
          </w:tcPr>
          <w:p>
            <w:r>
              <w:t>P50</w:t>
            </w:r>
          </w:p>
        </w:tc>
        <w:tc>
          <w:tcPr>
            <w:tcW w:type="dxa" w:w="1728"/>
          </w:tcPr>
          <w:p>
            <w:r>
              <w:t>P75</w:t>
            </w:r>
          </w:p>
        </w:tc>
        <w:tc>
          <w:tcPr>
            <w:tcW w:type="dxa" w:w="1728"/>
          </w:tcPr>
          <w:p>
            <w:r>
              <w:t>P90</w:t>
            </w:r>
          </w:p>
        </w:tc>
        <w:tc>
          <w:tcPr>
            <w:tcW w:type="dxa" w:w="1728"/>
          </w:tcPr>
          <w:p>
            <w:r>
              <w:t>P99</w:t>
            </w:r>
          </w:p>
        </w:tc>
      </w:tr>
      <w:tr>
        <w:tc>
          <w:tcPr>
            <w:tcW w:type="dxa" w:w="1728"/>
          </w:tcPr>
          <w:p>
            <w:r>
              <w:t>January</w:t>
            </w:r>
          </w:p>
        </w:tc>
        <w:tc>
          <w:tcPr>
            <w:tcW w:type="dxa" w:w="1728"/>
          </w:tcPr>
          <w:p>
            <w:r>
              <w:t>139</w:t>
            </w:r>
          </w:p>
        </w:tc>
        <w:tc>
          <w:tcPr>
            <w:tcW w:type="dxa" w:w="1728"/>
          </w:tcPr>
          <w:p>
            <w:r>
              <w:t>154</w:t>
            </w:r>
          </w:p>
        </w:tc>
        <w:tc>
          <w:tcPr>
            <w:tcW w:type="dxa" w:w="1728"/>
          </w:tcPr>
          <w:p>
            <w:r>
              <w:t>119</w:t>
            </w:r>
          </w:p>
        </w:tc>
        <w:tc>
          <w:tcPr>
            <w:tcW w:type="dxa" w:w="1728"/>
          </w:tcPr>
          <w:p>
            <w:r>
              <w:t>105</w:t>
            </w:r>
          </w:p>
        </w:tc>
      </w:tr>
      <w:tr>
        <w:tc>
          <w:tcPr>
            <w:tcW w:type="dxa" w:w="1728"/>
          </w:tcPr>
          <w:p>
            <w:r>
              <w:t>February</w:t>
            </w:r>
          </w:p>
        </w:tc>
        <w:tc>
          <w:tcPr>
            <w:tcW w:type="dxa" w:w="1728"/>
          </w:tcPr>
          <w:p>
            <w:r>
              <w:t>133</w:t>
            </w:r>
          </w:p>
        </w:tc>
        <w:tc>
          <w:tcPr>
            <w:tcW w:type="dxa" w:w="1728"/>
          </w:tcPr>
          <w:p>
            <w:r>
              <w:t>143</w:t>
            </w:r>
          </w:p>
        </w:tc>
        <w:tc>
          <w:tcPr>
            <w:tcW w:type="dxa" w:w="1728"/>
          </w:tcPr>
          <w:p>
            <w:r>
              <w:t>140</w:t>
            </w:r>
          </w:p>
        </w:tc>
        <w:tc>
          <w:tcPr>
            <w:tcW w:type="dxa" w:w="1728"/>
          </w:tcPr>
          <w:p>
            <w:r>
              <w:t>111</w:t>
            </w:r>
          </w:p>
        </w:tc>
      </w:tr>
      <w:tr>
        <w:tc>
          <w:tcPr>
            <w:tcW w:type="dxa" w:w="1728"/>
          </w:tcPr>
          <w:p>
            <w:r>
              <w:t>March</w:t>
            </w:r>
          </w:p>
        </w:tc>
        <w:tc>
          <w:tcPr>
            <w:tcW w:type="dxa" w:w="1728"/>
          </w:tcPr>
          <w:p>
            <w:r>
              <w:t>177</w:t>
            </w:r>
          </w:p>
        </w:tc>
        <w:tc>
          <w:tcPr>
            <w:tcW w:type="dxa" w:w="1728"/>
          </w:tcPr>
          <w:p>
            <w:r>
              <w:t>133</w:t>
            </w:r>
          </w:p>
        </w:tc>
        <w:tc>
          <w:tcPr>
            <w:tcW w:type="dxa" w:w="1728"/>
          </w:tcPr>
          <w:p>
            <w:r>
              <w:t>166</w:t>
            </w:r>
          </w:p>
        </w:tc>
        <w:tc>
          <w:tcPr>
            <w:tcW w:type="dxa" w:w="1728"/>
          </w:tcPr>
          <w:p>
            <w:r>
              <w:t>158</w:t>
            </w:r>
          </w:p>
        </w:tc>
      </w:tr>
      <w:tr>
        <w:tc>
          <w:tcPr>
            <w:tcW w:type="dxa" w:w="1728"/>
          </w:tcPr>
          <w:p>
            <w:r>
              <w:t>April</w:t>
            </w:r>
          </w:p>
        </w:tc>
        <w:tc>
          <w:tcPr>
            <w:tcW w:type="dxa" w:w="1728"/>
          </w:tcPr>
          <w:p>
            <w:r>
              <w:t>176</w:t>
            </w:r>
          </w:p>
        </w:tc>
        <w:tc>
          <w:tcPr>
            <w:tcW w:type="dxa" w:w="1728"/>
          </w:tcPr>
          <w:p>
            <w:r>
              <w:t>166</w:t>
            </w:r>
          </w:p>
        </w:tc>
        <w:tc>
          <w:tcPr>
            <w:tcW w:type="dxa" w:w="1728"/>
          </w:tcPr>
          <w:p>
            <w:r>
              <w:t>175</w:t>
            </w:r>
          </w:p>
        </w:tc>
        <w:tc>
          <w:tcPr>
            <w:tcW w:type="dxa" w:w="1728"/>
          </w:tcPr>
          <w:p>
            <w:r>
              <w:t>174</w:t>
            </w:r>
          </w:p>
        </w:tc>
      </w:tr>
      <w:tr>
        <w:tc>
          <w:tcPr>
            <w:tcW w:type="dxa" w:w="1728"/>
          </w:tcPr>
          <w:p>
            <w:r>
              <w:t>May</w:t>
            </w:r>
          </w:p>
        </w:tc>
        <w:tc>
          <w:tcPr>
            <w:tcW w:type="dxa" w:w="1728"/>
          </w:tcPr>
          <w:p>
            <w:r>
              <w:t>203</w:t>
            </w:r>
          </w:p>
        </w:tc>
        <w:tc>
          <w:tcPr>
            <w:tcW w:type="dxa" w:w="1728"/>
          </w:tcPr>
          <w:p>
            <w:r>
              <w:t>222</w:t>
            </w:r>
          </w:p>
        </w:tc>
        <w:tc>
          <w:tcPr>
            <w:tcW w:type="dxa" w:w="1728"/>
          </w:tcPr>
          <w:p>
            <w:r>
              <w:t>197</w:t>
            </w:r>
          </w:p>
        </w:tc>
        <w:tc>
          <w:tcPr>
            <w:tcW w:type="dxa" w:w="1728"/>
          </w:tcPr>
          <w:p>
            <w:r>
              <w:t>200</w:t>
            </w:r>
          </w:p>
        </w:tc>
      </w:tr>
      <w:tr>
        <w:tc>
          <w:tcPr>
            <w:tcW w:type="dxa" w:w="1728"/>
          </w:tcPr>
          <w:p>
            <w:r>
              <w:t>June</w:t>
            </w:r>
          </w:p>
        </w:tc>
        <w:tc>
          <w:tcPr>
            <w:tcW w:type="dxa" w:w="1728"/>
          </w:tcPr>
          <w:p>
            <w:r>
              <w:t>207</w:t>
            </w:r>
          </w:p>
        </w:tc>
        <w:tc>
          <w:tcPr>
            <w:tcW w:type="dxa" w:w="1728"/>
          </w:tcPr>
          <w:p>
            <w:r>
              <w:t>202</w:t>
            </w:r>
          </w:p>
        </w:tc>
        <w:tc>
          <w:tcPr>
            <w:tcW w:type="dxa" w:w="1728"/>
          </w:tcPr>
          <w:p>
            <w:r>
              <w:t>195</w:t>
            </w:r>
          </w:p>
        </w:tc>
        <w:tc>
          <w:tcPr>
            <w:tcW w:type="dxa" w:w="1728"/>
          </w:tcPr>
          <w:p>
            <w:r>
              <w:t>196</w:t>
            </w:r>
          </w:p>
        </w:tc>
      </w:tr>
      <w:tr>
        <w:tc>
          <w:tcPr>
            <w:tcW w:type="dxa" w:w="1728"/>
          </w:tcPr>
          <w:p>
            <w:r>
              <w:t>July</w:t>
            </w:r>
          </w:p>
        </w:tc>
        <w:tc>
          <w:tcPr>
            <w:tcW w:type="dxa" w:w="1728"/>
          </w:tcPr>
          <w:p>
            <w:r>
              <w:t>220</w:t>
            </w:r>
          </w:p>
        </w:tc>
        <w:tc>
          <w:tcPr>
            <w:tcW w:type="dxa" w:w="1728"/>
          </w:tcPr>
          <w:p>
            <w:r>
              <w:t>225</w:t>
            </w:r>
          </w:p>
        </w:tc>
        <w:tc>
          <w:tcPr>
            <w:tcW w:type="dxa" w:w="1728"/>
          </w:tcPr>
          <w:p>
            <w:r>
              <w:t>209</w:t>
            </w:r>
          </w:p>
        </w:tc>
        <w:tc>
          <w:tcPr>
            <w:tcW w:type="dxa" w:w="1728"/>
          </w:tcPr>
          <w:p>
            <w:r>
              <w:t>216</w:t>
            </w:r>
          </w:p>
        </w:tc>
      </w:tr>
      <w:tr>
        <w:tc>
          <w:tcPr>
            <w:tcW w:type="dxa" w:w="1728"/>
          </w:tcPr>
          <w:p>
            <w:r>
              <w:t>August</w:t>
            </w:r>
          </w:p>
        </w:tc>
        <w:tc>
          <w:tcPr>
            <w:tcW w:type="dxa" w:w="1728"/>
          </w:tcPr>
          <w:p>
            <w:r>
              <w:t>212</w:t>
            </w:r>
          </w:p>
        </w:tc>
        <w:tc>
          <w:tcPr>
            <w:tcW w:type="dxa" w:w="1728"/>
          </w:tcPr>
          <w:p>
            <w:r>
              <w:t>207</w:t>
            </w:r>
          </w:p>
        </w:tc>
        <w:tc>
          <w:tcPr>
            <w:tcW w:type="dxa" w:w="1728"/>
          </w:tcPr>
          <w:p>
            <w:r>
              <w:t>194</w:t>
            </w:r>
          </w:p>
        </w:tc>
        <w:tc>
          <w:tcPr>
            <w:tcW w:type="dxa" w:w="1728"/>
          </w:tcPr>
          <w:p>
            <w:r>
              <w:t>213</w:t>
            </w:r>
          </w:p>
        </w:tc>
      </w:tr>
      <w:tr>
        <w:tc>
          <w:tcPr>
            <w:tcW w:type="dxa" w:w="1728"/>
          </w:tcPr>
          <w:p>
            <w:r>
              <w:t>September</w:t>
            </w:r>
          </w:p>
        </w:tc>
        <w:tc>
          <w:tcPr>
            <w:tcW w:type="dxa" w:w="1728"/>
          </w:tcPr>
          <w:p>
            <w:r>
              <w:t>181</w:t>
            </w:r>
          </w:p>
        </w:tc>
        <w:tc>
          <w:tcPr>
            <w:tcW w:type="dxa" w:w="1728"/>
          </w:tcPr>
          <w:p>
            <w:r>
              <w:t>165</w:t>
            </w:r>
          </w:p>
        </w:tc>
        <w:tc>
          <w:tcPr>
            <w:tcW w:type="dxa" w:w="1728"/>
          </w:tcPr>
          <w:p>
            <w:r>
              <w:t>169</w:t>
            </w:r>
          </w:p>
        </w:tc>
        <w:tc>
          <w:tcPr>
            <w:tcW w:type="dxa" w:w="1728"/>
          </w:tcPr>
          <w:p>
            <w:r>
              <w:t>180</w:t>
            </w:r>
          </w:p>
        </w:tc>
      </w:tr>
      <w:tr>
        <w:tc>
          <w:tcPr>
            <w:tcW w:type="dxa" w:w="1728"/>
          </w:tcPr>
          <w:p>
            <w:r>
              <w:t>October</w:t>
            </w:r>
          </w:p>
        </w:tc>
        <w:tc>
          <w:tcPr>
            <w:tcW w:type="dxa" w:w="1728"/>
          </w:tcPr>
          <w:p>
            <w:r>
              <w:t>158</w:t>
            </w:r>
          </w:p>
        </w:tc>
        <w:tc>
          <w:tcPr>
            <w:tcW w:type="dxa" w:w="1728"/>
          </w:tcPr>
          <w:p>
            <w:r>
              <w:t>151</w:t>
            </w:r>
          </w:p>
        </w:tc>
        <w:tc>
          <w:tcPr>
            <w:tcW w:type="dxa" w:w="1728"/>
          </w:tcPr>
          <w:p>
            <w:r>
              <w:t>175</w:t>
            </w:r>
          </w:p>
        </w:tc>
        <w:tc>
          <w:tcPr>
            <w:tcW w:type="dxa" w:w="1728"/>
          </w:tcPr>
          <w:p>
            <w:r>
              <w:t>159</w:t>
            </w:r>
          </w:p>
        </w:tc>
      </w:tr>
      <w:tr>
        <w:tc>
          <w:tcPr>
            <w:tcW w:type="dxa" w:w="1728"/>
          </w:tcPr>
          <w:p>
            <w:r>
              <w:t>November</w:t>
            </w:r>
          </w:p>
        </w:tc>
        <w:tc>
          <w:tcPr>
            <w:tcW w:type="dxa" w:w="1728"/>
          </w:tcPr>
          <w:p>
            <w:r>
              <w:t>130</w:t>
            </w:r>
          </w:p>
        </w:tc>
        <w:tc>
          <w:tcPr>
            <w:tcW w:type="dxa" w:w="1728"/>
          </w:tcPr>
          <w:p>
            <w:r>
              <w:t>136</w:t>
            </w:r>
          </w:p>
        </w:tc>
        <w:tc>
          <w:tcPr>
            <w:tcW w:type="dxa" w:w="1728"/>
          </w:tcPr>
          <w:p>
            <w:r>
              <w:t>104</w:t>
            </w:r>
          </w:p>
        </w:tc>
        <w:tc>
          <w:tcPr>
            <w:tcW w:type="dxa" w:w="1728"/>
          </w:tcPr>
          <w:p>
            <w:r>
              <w:t>114</w:t>
            </w:r>
          </w:p>
        </w:tc>
      </w:tr>
      <w:tr>
        <w:tc>
          <w:tcPr>
            <w:tcW w:type="dxa" w:w="1728"/>
          </w:tcPr>
          <w:p>
            <w:r>
              <w:t>December</w:t>
            </w:r>
          </w:p>
        </w:tc>
        <w:tc>
          <w:tcPr>
            <w:tcW w:type="dxa" w:w="1728"/>
          </w:tcPr>
          <w:p>
            <w:r>
              <w:t>133</w:t>
            </w:r>
          </w:p>
        </w:tc>
        <w:tc>
          <w:tcPr>
            <w:tcW w:type="dxa" w:w="1728"/>
          </w:tcPr>
          <w:p>
            <w:r>
              <w:t>118</w:t>
            </w:r>
          </w:p>
        </w:tc>
        <w:tc>
          <w:tcPr>
            <w:tcW w:type="dxa" w:w="1728"/>
          </w:tcPr>
          <w:p>
            <w:r>
              <w:t>139</w:t>
            </w:r>
          </w:p>
        </w:tc>
        <w:tc>
          <w:tcPr>
            <w:tcW w:type="dxa" w:w="1728"/>
          </w:tcPr>
          <w:p>
            <w:r>
              <w:t>105</w:t>
            </w:r>
          </w:p>
        </w:tc>
      </w:tr>
      <w:tr>
        <w:tc>
          <w:tcPr>
            <w:tcW w:type="dxa" w:w="1728"/>
          </w:tcPr>
          <w:p>
            <w:r>
              <w:t>Yearly</w:t>
            </w:r>
          </w:p>
        </w:tc>
        <w:tc>
          <w:tcPr>
            <w:tcW w:type="dxa" w:w="1728"/>
          </w:tcPr>
          <w:p>
            <w:r>
              <w:t>2069</w:t>
            </w:r>
          </w:p>
        </w:tc>
        <w:tc>
          <w:tcPr>
            <w:tcW w:type="dxa" w:w="1728"/>
          </w:tcPr>
          <w:p>
            <w:r>
              <w:t>2022</w:t>
            </w:r>
          </w:p>
        </w:tc>
        <w:tc>
          <w:tcPr>
            <w:tcW w:type="dxa" w:w="1728"/>
          </w:tcPr>
          <w:p>
            <w:r>
              <w:t>1982</w:t>
            </w:r>
          </w:p>
        </w:tc>
        <w:tc>
          <w:tcPr>
            <w:tcW w:type="dxa" w:w="1728"/>
          </w:tcPr>
          <w:p>
            <w:r>
              <w:t>1931</w:t>
            </w:r>
          </w:p>
        </w:tc>
      </w:tr>
    </w:tbl>
    <w:p>
      <w:r>
        <w:drawing>
          <wp:inline xmlns:a="http://schemas.openxmlformats.org/drawingml/2006/main" xmlns:pic="http://schemas.openxmlformats.org/drawingml/2006/picture">
            <wp:extent cx="5486400" cy="3657600"/>
            <wp:docPr id="6" name="Picture 6"/>
            <wp:cNvGraphicFramePr>
              <a:graphicFrameLocks noChangeAspect="1"/>
            </wp:cNvGraphicFramePr>
            <a:graphic>
              <a:graphicData uri="http://schemas.openxmlformats.org/drawingml/2006/picture">
                <pic:pic>
                  <pic:nvPicPr>
                    <pic:cNvPr id="0" name="Mocta Douz-Algeria_yearly_GTI_comparison.png"/>
                    <pic:cNvPicPr/>
                  </pic:nvPicPr>
                  <pic:blipFill>
                    <a:blip r:embed="rId14"/>
                    <a:stretch>
                      <a:fillRect/>
                    </a:stretch>
                  </pic:blipFill>
                  <pic:spPr>
                    <a:xfrm>
                      <a:off x="0" y="0"/>
                      <a:ext cx="5486400" cy="3657600"/>
                    </a:xfrm>
                    <a:prstGeom prst="rect"/>
                  </pic:spPr>
                </pic:pic>
              </a:graphicData>
            </a:graphic>
          </wp:inline>
        </w:drawing>
      </w:r>
    </w:p>
    <w:p>
      <w:r>
        <w:t>Figure 2: Yearly GTI Histogram comparison with TMY (P50,P75,P90,P99).</w:t>
      </w:r>
    </w:p>
    <w:p>
      <w:pPr>
        <w:pStyle w:val="Heading2"/>
      </w:pPr>
      <w:r>
        <w:t>ANNEX 2: Summary about CAMS solar adiation</w:t>
      </w:r>
    </w:p>
    <w:p>
      <w:pPr>
        <w:pStyle w:val="Heading2"/>
      </w:pPr>
      <w:r>
        <w:t>Summary</w:t>
      </w:r>
    </w:p>
    <w:p>
      <w:r>
        <w:t>The CAMS Radiation Service is designed to meet the requirements that have been specified for the Copernicus Atmosphere Monitoring Service (CAMS). The precursor projects MACC and MACC-II/-III prepared the CAMS Radiation Service in terms of implementation, sustained operation and availability.</w:t>
      </w:r>
    </w:p>
    <w:p>
      <w:pPr>
        <w:pStyle w:val="Heading2"/>
      </w:pPr>
      <w:r>
        <w:t>Solar radiation service</w:t>
      </w:r>
    </w:p>
    <w:p>
      <w:r>
        <w:t>The CAMS solar radiation services (CRS) provide historical values (2004 to present) of solar irradiation. The aim is to fulfil the needs of European and national policy development and the requirements of both commercial and public downstream services, e.g. for planning, monitoring, efficiency improvements and the integration of solar energy systems into energy supply grids.</w:t>
      </w:r>
    </w:p>
    <w:p>
      <w:pPr>
        <w:pStyle w:val="Heading2"/>
      </w:pPr>
      <w:r>
        <w:t>Methodlogy</w:t>
      </w:r>
    </w:p>
    <w:p>
      <w:r>
        <w:t xml:space="preserve">The Heliosat-4 method estimates the down-welling shortwave irradiance received at ground level in all sky conditions. It provides global irradiance and its direct and diffuse components on a horizontal plane and direct irradiance for a plane normal to sun rays. It is a fully physical model using a fast, but still accurate approximation of radiative transfer modelling and is therefore well suited for geostationary satellite retrievals. It is composed of two models based on abaci, also called look-up tables: the McClear model calculating the irradiance under cloud-free conditions and the McCloud model calculating the extinction of irradiance due to clouds. Both have been realized by using the libRadtran radiative transfer model.  </w:t>
        <w:br/>
        <w:br/>
        <w:t>The main inputs to Heliosat-4 are aerosol properties, total column water vapour and ozone content as provided by the CAMS global services every 3 h. Cloud properties are derived from images of the Meteosat Second Generation (MSG) satellites in their 15 min temporal resolution using the APOLLO_NG (Klüser et al., 2015) scheme. From CAMS v4.0 onwards the use of cloud properties is extended by a circumsolar radiation parametrisation.</w:t>
        <w:br/>
      </w:r>
    </w:p>
    <w:p>
      <w:pPr>
        <w:pStyle w:val="Heading2"/>
      </w:pPr>
      <w:r>
        <w:t>About Green Energy Park</w:t>
      </w:r>
    </w:p>
    <w:p>
      <w:r>
        <w:t>The Green Energy Park is a platform for experimentation, research, and training in renewable energies, based in the Green City of Benguerir and built in collaboration between the Institute for Research in Solar Energy and New Energies (IRESEN) and Mohammed VI Polytechnic University (UM6P).</w:t>
        <w:br/>
        <w:t>This unique platform, the first in Africa, allows, on the one hand, the creation of synergies and coalitions between several Moroccan research institutions in order to achieve excellence, and on the other hand, the acquisition of knowledge and expertise through partnerships with other universities and Moroccan industries.</w:t>
      </w:r>
    </w:p>
    <w:p>
      <w:pPr>
        <w:pStyle w:val="Heading2"/>
      </w:pPr>
      <w:r>
        <w:t>References</w:t>
      </w:r>
    </w:p>
    <w:p>
      <w:pPr>
        <w:pStyle w:val="ListNumber"/>
      </w:pPr>
      <w:r>
        <w:t>[1] S. Wilcox and W. Marion, Users Manual for TMY3 Data Sets 2008</w:t>
      </w:r>
    </w:p>
    <w:p>
      <w:pPr>
        <w:pStyle w:val="ListNumber"/>
      </w:pPr>
      <w:r>
        <w:t>[2] CAMS solar radiation time-series. Copernicus Atmosphere Monitoring Service (CAMS) Atmosphere Data Store (ADS), https://ads.atmosphere.copernicus.eu/datasets/cams-solar-radiation-timeseries?tab=overview.</w:t>
      </w:r>
    </w:p>
    <w:p>
      <w:pPr>
        <w:pStyle w:val="ListNumber"/>
      </w:pPr>
      <w:r>
        <w:t>[3] Lefèvre, M. et al, 2013. McClear: a new model estimating downwelling solar radiation at ground level in clear-sky conditions. AMT, 6, 2403-2418, doi: 10.5194/amt-6-2403-2013.</w:t>
      </w:r>
    </w:p>
    <w:p>
      <w:pPr>
        <w:pStyle w:val="ListNumber"/>
      </w:pPr>
      <w:r>
        <w:t>[4] User Guide to the CAMS Radiation Service 2021.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