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Glossaire</w:t>
      </w:r>
    </w:p>
    <w:p>
      <w:pPr>
        <w:pStyle w:val="ListBullet"/>
      </w:pPr>
      <w:r>
        <w:t>PV  : Photovoltaïque</w:t>
      </w:r>
    </w:p>
    <w:p>
      <w:pPr>
        <w:pStyle w:val="ListBullet"/>
      </w:pPr>
      <w:r>
        <w:t>GHI : Irradiation Horizontale Globale</w:t>
      </w:r>
    </w:p>
    <w:p>
      <w:pPr>
        <w:pStyle w:val="ListBullet"/>
      </w:pPr>
      <w:r>
        <w:t>GTI : Irradiation Inclinée Globale (irradiation dans le plan pour un panneau PV fixe avec une inclinaison et un azimut donnés)</w:t>
      </w:r>
    </w:p>
    <w:p>
      <w:pPr>
        <w:pStyle w:val="ListBullet"/>
      </w:pPr>
      <w:r>
        <w:t>DNI : Irradiation Normale Directe (irradiation directe dans un plan suivant la position du soleil)</w:t>
      </w:r>
    </w:p>
    <w:p>
      <w:pPr>
        <w:pStyle w:val="ListBullet"/>
      </w:pPr>
      <w:r>
        <w:t>TMY : Année Météorologique Typique</w:t>
      </w:r>
    </w:p>
    <w:p>
      <w:pPr>
        <w:pStyle w:val="ListBullet"/>
      </w:pPr>
      <w:r>
        <w:t>P50 : 50ème percentile d'une distribution (médiane)</w:t>
      </w:r>
    </w:p>
    <w:p>
      <w:pPr>
        <w:pStyle w:val="ListBullet"/>
      </w:pPr>
      <w:r>
        <w:t>P75 : 75ème percentile d'une distribution (75% des valeurs seront supérieures à ce seuil)</w:t>
      </w:r>
    </w:p>
    <w:p>
      <w:pPr>
        <w:pStyle w:val="ListBullet"/>
      </w:pPr>
      <w:r>
        <w:t>P90 : 90ème percentile d'une distribution (90% des valeurs seront supérieures à ce seuil)</w:t>
      </w:r>
    </w:p>
    <w:p>
      <w:pPr>
        <w:pStyle w:val="ListBullet"/>
      </w:pPr>
      <w:r>
        <w:t>P99 : 99ème percentile d'une distribution (99% des valeurs seront supérieures à ce seuil)</w:t>
      </w:r>
    </w:p>
    <w:p>
      <w:pPr>
        <w:pStyle w:val="ListBullet"/>
      </w:pPr>
      <w:r>
        <w:t>ERA5 : ECMWF ReAnalysis 5</w:t>
      </w:r>
    </w:p>
    <w:p>
      <w:pPr>
        <w:pStyle w:val="ListBullet"/>
      </w:pPr>
      <w:r>
        <w:t>ECMWF : Centre européen pour les prévisions météorologiques à moyen terme</w:t>
      </w:r>
    </w:p>
    <w:p>
      <w:pPr>
        <w:pStyle w:val="ListBullet"/>
      </w:pPr>
      <w:r>
        <w:t>NREL : Laboratoire national des énergies renouvelables - USA</w:t>
      </w:r>
    </w:p>
    <w:p>
      <w:pPr>
        <w:pStyle w:val="Heading2"/>
      </w:pPr>
      <w:r>
        <w:t>Introduction et Méthodologie</w:t>
      </w:r>
    </w:p>
    <w:p>
      <w:pPr>
        <w:jc w:val="both"/>
      </w:pPr>
      <w:r>
        <w:t>Une Année Météorologique Typique (TMY) a été générée pour le site étudié, incluant les scénarios médian (P50) ainsi que pessimistes (P75,P90 et P99). Ce rapport synthétise les résultats TMY pour les composantes GHI et DNI.</w:t>
      </w:r>
    </w:p>
    <w:p>
      <w:pPr>
        <w:jc w:val="both"/>
      </w:pPr>
      <w:r>
        <w:t>La méthode de génération du TMY (P50) exploite les données de rayonnement CAMS, et la réanalyse ERA5 de Copernicus pour les autres paramètres météorologiques.</w:t>
      </w:r>
    </w:p>
    <w:p>
      <w:pPr>
        <w:jc w:val="both"/>
      </w:pPr>
      <w:r>
        <w:t>La méthode Sandia, avec les adaptations et améliorations apportées par NREL[1], est utilisée pour générer des données TMY P50. Elle sélectionne des mois individuels issus de différentes années d'un ensemble de données à long terme (généralement 10 à 30 ans) afin de représenter avec précision les conditions médianes.Pour chaque mois, la méthode évalue quatre paramètres météorologiques clés :</w:t>
      </w:r>
    </w:p>
    <w:p>
      <w:pPr>
        <w:pStyle w:val="ListBullet"/>
      </w:pPr>
      <w:r>
        <w:t>Rayonnements solaires.</w:t>
      </w:r>
    </w:p>
    <w:p>
      <w:pPr>
        <w:pStyle w:val="ListBullet"/>
      </w:pPr>
      <w:r>
        <w:t>Température.</w:t>
      </w:r>
    </w:p>
    <w:p>
      <w:pPr>
        <w:pStyle w:val="ListBullet"/>
      </w:pPr>
      <w:r>
        <w:t>Température du point de rosée.</w:t>
      </w:r>
    </w:p>
    <w:p>
      <w:pPr>
        <w:pStyle w:val="ListBullet"/>
      </w:pPr>
      <w:r>
        <w:t>Vitesse du vent.</w:t>
      </w:r>
    </w:p>
    <w:p>
      <w:pPr>
        <w:jc w:val="both"/>
      </w:pPr>
      <w:r>
        <w:t>Chaque paramètre est pondéré différemment en fonction de son importance, car la méthode prend en compte plusieurs facteurs au-delà d'un simple calcul de la valeur médiane. L'approche assure une représentation plus précise des conditions météorologiques à long terme. Pour plus de détails, reportez-vous à la documentation ici https://www.nrel.gov/docs/fy08osti/43156.pdf [1].</w:t>
      </w:r>
    </w:p>
    <w:p>
      <w:pPr>
        <w:jc w:val="both"/>
      </w:pPr>
      <w:r>
        <w:t>Les calculs TMY P90 et P75 suivent une approche statistique basée sur les valeurs annuelles. Tout d'abord, nous calculons l'écart-type des valeurs d'irradiation annuelles à long terme. Pour P90, nous multiplions cet écart-type par 1,28155, tandis que pour P75, nous le multiplions par 0,6745. Ces calculs nous donnent respectivement nos estimations P90 et P75. Nous sélectionnons ensuite l'année représentative en identifiant l'année historique dont l'irradiation annuelle totale est la plus proche de ces valeurs P90 ou P75 calculées.</w:t>
      </w:r>
    </w:p>
    <w:p>
      <w:pPr>
        <w:pStyle w:val="Heading2"/>
      </w:pPr>
      <w:r>
        <w:t>Données et Description</w:t>
      </w:r>
    </w:p>
    <w:tbl>
      <w:tblPr>
        <w:tblStyle w:val="TableGrid"/>
        <w:tblW w:type="auto" w:w="0"/>
        <w:tblLook w:firstColumn="1" w:firstRow="1" w:lastColumn="0" w:lastRow="0" w:noHBand="0" w:noVBand="1" w:val="04A0"/>
      </w:tblPr>
      <w:tblGrid>
        <w:gridCol w:w="4320"/>
        <w:gridCol w:w="4320"/>
      </w:tblGrid>
      <w:tr>
        <w:tc>
          <w:tcPr>
            <w:tcW w:type="dxa" w:w="4320"/>
          </w:tcPr>
          <w:p>
            <w:r>
              <w:t>Nom du site</w:t>
            </w:r>
          </w:p>
        </w:tc>
        <w:tc>
          <w:tcPr>
            <w:tcW w:type="dxa" w:w="4320"/>
          </w:tcPr>
          <w:p>
            <w:r>
              <w:t>Tessala-Algeria</w:t>
            </w:r>
          </w:p>
        </w:tc>
      </w:tr>
      <w:tr>
        <w:tc>
          <w:tcPr>
            <w:tcW w:type="dxa" w:w="4320"/>
          </w:tcPr>
          <w:p>
            <w:r>
              <w:t>Latitude</w:t>
            </w:r>
          </w:p>
        </w:tc>
        <w:tc>
          <w:tcPr>
            <w:tcW w:type="dxa" w:w="4320"/>
          </w:tcPr>
          <w:p>
            <w:r>
              <w:t>35.294228°</w:t>
            </w:r>
          </w:p>
        </w:tc>
      </w:tr>
      <w:tr>
        <w:tc>
          <w:tcPr>
            <w:tcW w:type="dxa" w:w="4320"/>
          </w:tcPr>
          <w:p>
            <w:r>
              <w:t>Longitude</w:t>
            </w:r>
          </w:p>
        </w:tc>
        <w:tc>
          <w:tcPr>
            <w:tcW w:type="dxa" w:w="4320"/>
          </w:tcPr>
          <w:p>
            <w:r>
              <w:t>-0.79113°</w:t>
            </w:r>
          </w:p>
        </w:tc>
      </w:tr>
      <w:tr>
        <w:tc>
          <w:tcPr>
            <w:tcW w:type="dxa" w:w="4320"/>
          </w:tcPr>
          <w:p>
            <w:r>
              <w:t>Altitude</w:t>
            </w:r>
          </w:p>
        </w:tc>
        <w:tc>
          <w:tcPr>
            <w:tcW w:type="dxa" w:w="4320"/>
          </w:tcPr>
          <w:p>
            <w:r>
              <w:t>586.0 m</w:t>
            </w:r>
          </w:p>
        </w:tc>
      </w:tr>
      <w:tr>
        <w:tc>
          <w:tcPr>
            <w:tcW w:type="dxa" w:w="4320"/>
          </w:tcPr>
          <w:p>
            <w:r>
              <w:t>Inclinaison du panneau PV</w:t>
            </w:r>
          </w:p>
        </w:tc>
        <w:tc>
          <w:tcPr>
            <w:tcW w:type="dxa" w:w="4320"/>
          </w:tcPr>
          <w:p>
            <w:r>
              <w:t>30°</w:t>
            </w:r>
          </w:p>
        </w:tc>
      </w:tr>
      <w:tr>
        <w:tc>
          <w:tcPr>
            <w:tcW w:type="dxa" w:w="4320"/>
          </w:tcPr>
          <w:p>
            <w:r>
              <w:t>Date de début</w:t>
            </w:r>
          </w:p>
        </w:tc>
        <w:tc>
          <w:tcPr>
            <w:tcW w:type="dxa" w:w="4320"/>
          </w:tcPr>
          <w:p>
            <w:r>
              <w:t>2005-01-01</w:t>
            </w:r>
          </w:p>
        </w:tc>
      </w:tr>
      <w:tr>
        <w:tc>
          <w:tcPr>
            <w:tcW w:type="dxa" w:w="4320"/>
          </w:tcPr>
          <w:p>
            <w:r>
              <w:t>Date de fin</w:t>
            </w:r>
          </w:p>
        </w:tc>
        <w:tc>
          <w:tcPr>
            <w:tcW w:type="dxa" w:w="4320"/>
          </w:tcPr>
          <w:p>
            <w:r>
              <w:t>2024-12-31</w:t>
            </w:r>
          </w:p>
        </w:tc>
      </w:tr>
      <w:tr>
        <w:tc>
          <w:tcPr>
            <w:tcW w:type="dxa" w:w="4320"/>
          </w:tcPr>
          <w:p>
            <w:r>
              <w:t>Nb Années</w:t>
            </w:r>
          </w:p>
        </w:tc>
        <w:tc>
          <w:tcPr>
            <w:tcW w:type="dxa" w:w="4320"/>
          </w:tcPr>
          <w:p>
            <w:r>
              <w:t>20</w:t>
            </w:r>
          </w:p>
        </w:tc>
      </w:tr>
      <w:tr>
        <w:tc>
          <w:tcPr>
            <w:tcW w:type="dxa" w:w="4320"/>
          </w:tcPr>
          <w:p>
            <w:r>
              <w:t>Échantillonnage des données</w:t>
            </w:r>
          </w:p>
        </w:tc>
        <w:tc>
          <w:tcPr>
            <w:tcW w:type="dxa" w:w="4320"/>
          </w:tcPr>
          <w:p>
            <w:r>
              <w:t>60 min</w:t>
            </w:r>
          </w:p>
        </w:tc>
      </w:tr>
      <w:tr>
        <w:tc>
          <w:tcPr>
            <w:tcW w:type="dxa" w:w="4320"/>
          </w:tcPr>
          <w:p>
            <w:r>
              <w:t>Unité des données</w:t>
            </w:r>
          </w:p>
        </w:tc>
        <w:tc>
          <w:tcPr>
            <w:tcW w:type="dxa" w:w="4320"/>
          </w:tcPr>
          <w:p>
            <w:r>
              <w:t>Wh/m²</w:t>
            </w:r>
          </w:p>
        </w:tc>
      </w:tr>
      <w:tr>
        <w:tc>
          <w:tcPr>
            <w:tcW w:type="dxa" w:w="4320"/>
          </w:tcPr>
          <w:p>
            <w:r>
              <w:t>Base de données de rayonnement</w:t>
            </w:r>
          </w:p>
        </w:tc>
        <w:tc>
          <w:tcPr>
            <w:tcW w:type="dxa" w:w="4320"/>
          </w:tcPr>
          <w:p>
            <w:r>
              <w:t>Cams solar Radiations</w:t>
            </w:r>
          </w:p>
        </w:tc>
      </w:tr>
      <w:tr>
        <w:tc>
          <w:tcPr>
            <w:tcW w:type="dxa" w:w="4320"/>
          </w:tcPr>
          <w:p>
            <w:r>
              <w:t>Base de données météorologiques</w:t>
            </w:r>
          </w:p>
        </w:tc>
        <w:tc>
          <w:tcPr>
            <w:tcW w:type="dxa" w:w="4320"/>
          </w:tcPr>
          <w:p>
            <w:r>
              <w:t>ERA5 (ECMWF)</w:t>
            </w:r>
          </w:p>
        </w:tc>
      </w:tr>
    </w:tbl>
    <w:p>
      <w:r>
        <w:br/>
        <w:t>Formats de sortie:</w:t>
      </w:r>
    </w:p>
    <w:p>
      <w:pPr>
        <w:pStyle w:val="ListBullet"/>
      </w:pPr>
      <w:r>
        <w:t>CSV compatible avec le logiciel PVsyst</w:t>
      </w:r>
    </w:p>
    <w:p>
      <w:pPr>
        <w:pStyle w:val="ListBullet"/>
      </w:pPr>
      <w:r>
        <w:t>CSV compatible avec le System Advisor Model (SAM, NREL)</w:t>
      </w:r>
    </w:p>
    <w:p>
      <w:pPr>
        <w:pStyle w:val="ListBullet"/>
      </w:pPr>
      <w:r>
        <w:t>CSV compatible avec le format PVGIS.</w:t>
      </w:r>
    </w:p>
    <w:p>
      <w:pPr>
        <w:pStyle w:val="Heading2"/>
      </w:pPr>
      <w:r>
        <w:t>Mois sélectionnés pour le TMY P50, P75, P90 et P99</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w:t>
            </w:r>
          </w:p>
        </w:tc>
        <w:tc>
          <w:tcPr>
            <w:tcW w:type="dxa" w:w="1728"/>
          </w:tcPr>
          <w:p>
            <w:r>
              <w:t>2023</w:t>
            </w:r>
          </w:p>
        </w:tc>
        <w:tc>
          <w:tcPr>
            <w:tcW w:type="dxa" w:w="1728"/>
          </w:tcPr>
          <w:p>
            <w:r>
              <w:t>2007</w:t>
            </w:r>
          </w:p>
        </w:tc>
        <w:tc>
          <w:tcPr>
            <w:tcW w:type="dxa" w:w="1728"/>
          </w:tcPr>
          <w:p>
            <w:r>
              <w:t>2006</w:t>
            </w:r>
          </w:p>
        </w:tc>
        <w:tc>
          <w:tcPr>
            <w:tcW w:type="dxa" w:w="1728"/>
          </w:tcPr>
          <w:p>
            <w:r>
              <w:t>2010</w:t>
            </w:r>
          </w:p>
        </w:tc>
      </w:tr>
      <w:tr>
        <w:tc>
          <w:tcPr>
            <w:tcW w:type="dxa" w:w="1728"/>
          </w:tcPr>
          <w:p>
            <w:r>
              <w:t>Feb.</w:t>
            </w:r>
          </w:p>
        </w:tc>
        <w:tc>
          <w:tcPr>
            <w:tcW w:type="dxa" w:w="1728"/>
          </w:tcPr>
          <w:p>
            <w:r>
              <w:t>2022</w:t>
            </w:r>
          </w:p>
        </w:tc>
        <w:tc>
          <w:tcPr>
            <w:tcW w:type="dxa" w:w="1728"/>
          </w:tcPr>
          <w:p>
            <w:r>
              <w:t>2007</w:t>
            </w:r>
          </w:p>
        </w:tc>
        <w:tc>
          <w:tcPr>
            <w:tcW w:type="dxa" w:w="1728"/>
          </w:tcPr>
          <w:p>
            <w:r>
              <w:t>2006</w:t>
            </w:r>
          </w:p>
        </w:tc>
        <w:tc>
          <w:tcPr>
            <w:tcW w:type="dxa" w:w="1728"/>
          </w:tcPr>
          <w:p>
            <w:r>
              <w:t>2010</w:t>
            </w:r>
          </w:p>
        </w:tc>
      </w:tr>
      <w:tr>
        <w:tc>
          <w:tcPr>
            <w:tcW w:type="dxa" w:w="1728"/>
          </w:tcPr>
          <w:p>
            <w:r>
              <w:t>Mar.</w:t>
            </w:r>
          </w:p>
        </w:tc>
        <w:tc>
          <w:tcPr>
            <w:tcW w:type="dxa" w:w="1728"/>
          </w:tcPr>
          <w:p>
            <w:r>
              <w:t>2020</w:t>
            </w:r>
          </w:p>
        </w:tc>
        <w:tc>
          <w:tcPr>
            <w:tcW w:type="dxa" w:w="1728"/>
          </w:tcPr>
          <w:p>
            <w:r>
              <w:t>2007</w:t>
            </w:r>
          </w:p>
        </w:tc>
        <w:tc>
          <w:tcPr>
            <w:tcW w:type="dxa" w:w="1728"/>
          </w:tcPr>
          <w:p>
            <w:r>
              <w:t>2006</w:t>
            </w:r>
          </w:p>
        </w:tc>
        <w:tc>
          <w:tcPr>
            <w:tcW w:type="dxa" w:w="1728"/>
          </w:tcPr>
          <w:p>
            <w:r>
              <w:t>2010</w:t>
            </w:r>
          </w:p>
        </w:tc>
      </w:tr>
      <w:tr>
        <w:tc>
          <w:tcPr>
            <w:tcW w:type="dxa" w:w="1728"/>
          </w:tcPr>
          <w:p>
            <w:r>
              <w:t>Apr.</w:t>
            </w:r>
          </w:p>
        </w:tc>
        <w:tc>
          <w:tcPr>
            <w:tcW w:type="dxa" w:w="1728"/>
          </w:tcPr>
          <w:p>
            <w:r>
              <w:t>2013</w:t>
            </w:r>
          </w:p>
        </w:tc>
        <w:tc>
          <w:tcPr>
            <w:tcW w:type="dxa" w:w="1728"/>
          </w:tcPr>
          <w:p>
            <w:r>
              <w:t>2007</w:t>
            </w:r>
          </w:p>
        </w:tc>
        <w:tc>
          <w:tcPr>
            <w:tcW w:type="dxa" w:w="1728"/>
          </w:tcPr>
          <w:p>
            <w:r>
              <w:t>2006</w:t>
            </w:r>
          </w:p>
        </w:tc>
        <w:tc>
          <w:tcPr>
            <w:tcW w:type="dxa" w:w="1728"/>
          </w:tcPr>
          <w:p>
            <w:r>
              <w:t>2010</w:t>
            </w:r>
          </w:p>
        </w:tc>
      </w:tr>
      <w:tr>
        <w:tc>
          <w:tcPr>
            <w:tcW w:type="dxa" w:w="1728"/>
          </w:tcPr>
          <w:p>
            <w:r>
              <w:t>May</w:t>
            </w:r>
          </w:p>
        </w:tc>
        <w:tc>
          <w:tcPr>
            <w:tcW w:type="dxa" w:w="1728"/>
          </w:tcPr>
          <w:p>
            <w:r>
              <w:t>2021</w:t>
            </w:r>
          </w:p>
        </w:tc>
        <w:tc>
          <w:tcPr>
            <w:tcW w:type="dxa" w:w="1728"/>
          </w:tcPr>
          <w:p>
            <w:r>
              <w:t>2007</w:t>
            </w:r>
          </w:p>
        </w:tc>
        <w:tc>
          <w:tcPr>
            <w:tcW w:type="dxa" w:w="1728"/>
          </w:tcPr>
          <w:p>
            <w:r>
              <w:t>2006</w:t>
            </w:r>
          </w:p>
        </w:tc>
        <w:tc>
          <w:tcPr>
            <w:tcW w:type="dxa" w:w="1728"/>
          </w:tcPr>
          <w:p>
            <w:r>
              <w:t>2010</w:t>
            </w:r>
          </w:p>
        </w:tc>
      </w:tr>
      <w:tr>
        <w:tc>
          <w:tcPr>
            <w:tcW w:type="dxa" w:w="1728"/>
          </w:tcPr>
          <w:p>
            <w:r>
              <w:t>Jun.</w:t>
            </w:r>
          </w:p>
        </w:tc>
        <w:tc>
          <w:tcPr>
            <w:tcW w:type="dxa" w:w="1728"/>
          </w:tcPr>
          <w:p>
            <w:r>
              <w:t>2016</w:t>
            </w:r>
          </w:p>
        </w:tc>
        <w:tc>
          <w:tcPr>
            <w:tcW w:type="dxa" w:w="1728"/>
          </w:tcPr>
          <w:p>
            <w:r>
              <w:t>2007</w:t>
            </w:r>
          </w:p>
        </w:tc>
        <w:tc>
          <w:tcPr>
            <w:tcW w:type="dxa" w:w="1728"/>
          </w:tcPr>
          <w:p>
            <w:r>
              <w:t>2006</w:t>
            </w:r>
          </w:p>
        </w:tc>
        <w:tc>
          <w:tcPr>
            <w:tcW w:type="dxa" w:w="1728"/>
          </w:tcPr>
          <w:p>
            <w:r>
              <w:t>2010</w:t>
            </w:r>
          </w:p>
        </w:tc>
      </w:tr>
      <w:tr>
        <w:tc>
          <w:tcPr>
            <w:tcW w:type="dxa" w:w="1728"/>
          </w:tcPr>
          <w:p>
            <w:r>
              <w:t>Jul.</w:t>
            </w:r>
          </w:p>
        </w:tc>
        <w:tc>
          <w:tcPr>
            <w:tcW w:type="dxa" w:w="1728"/>
          </w:tcPr>
          <w:p>
            <w:r>
              <w:t>2020</w:t>
            </w:r>
          </w:p>
        </w:tc>
        <w:tc>
          <w:tcPr>
            <w:tcW w:type="dxa" w:w="1728"/>
          </w:tcPr>
          <w:p>
            <w:r>
              <w:t>2007</w:t>
            </w:r>
          </w:p>
        </w:tc>
        <w:tc>
          <w:tcPr>
            <w:tcW w:type="dxa" w:w="1728"/>
          </w:tcPr>
          <w:p>
            <w:r>
              <w:t>2006</w:t>
            </w:r>
          </w:p>
        </w:tc>
        <w:tc>
          <w:tcPr>
            <w:tcW w:type="dxa" w:w="1728"/>
          </w:tcPr>
          <w:p>
            <w:r>
              <w:t>2010</w:t>
            </w:r>
          </w:p>
        </w:tc>
      </w:tr>
      <w:tr>
        <w:tc>
          <w:tcPr>
            <w:tcW w:type="dxa" w:w="1728"/>
          </w:tcPr>
          <w:p>
            <w:r>
              <w:t>Aug.</w:t>
            </w:r>
          </w:p>
        </w:tc>
        <w:tc>
          <w:tcPr>
            <w:tcW w:type="dxa" w:w="1728"/>
          </w:tcPr>
          <w:p>
            <w:r>
              <w:t>2009</w:t>
            </w:r>
          </w:p>
        </w:tc>
        <w:tc>
          <w:tcPr>
            <w:tcW w:type="dxa" w:w="1728"/>
          </w:tcPr>
          <w:p>
            <w:r>
              <w:t>2007</w:t>
            </w:r>
          </w:p>
        </w:tc>
        <w:tc>
          <w:tcPr>
            <w:tcW w:type="dxa" w:w="1728"/>
          </w:tcPr>
          <w:p>
            <w:r>
              <w:t>2006</w:t>
            </w:r>
          </w:p>
        </w:tc>
        <w:tc>
          <w:tcPr>
            <w:tcW w:type="dxa" w:w="1728"/>
          </w:tcPr>
          <w:p>
            <w:r>
              <w:t>2010</w:t>
            </w:r>
          </w:p>
        </w:tc>
      </w:tr>
      <w:tr>
        <w:tc>
          <w:tcPr>
            <w:tcW w:type="dxa" w:w="1728"/>
          </w:tcPr>
          <w:p>
            <w:r>
              <w:t>Sept.</w:t>
            </w:r>
          </w:p>
        </w:tc>
        <w:tc>
          <w:tcPr>
            <w:tcW w:type="dxa" w:w="1728"/>
          </w:tcPr>
          <w:p>
            <w:r>
              <w:t>2012</w:t>
            </w:r>
          </w:p>
        </w:tc>
        <w:tc>
          <w:tcPr>
            <w:tcW w:type="dxa" w:w="1728"/>
          </w:tcPr>
          <w:p>
            <w:r>
              <w:t>2007</w:t>
            </w:r>
          </w:p>
        </w:tc>
        <w:tc>
          <w:tcPr>
            <w:tcW w:type="dxa" w:w="1728"/>
          </w:tcPr>
          <w:p>
            <w:r>
              <w:t>2006</w:t>
            </w:r>
          </w:p>
        </w:tc>
        <w:tc>
          <w:tcPr>
            <w:tcW w:type="dxa" w:w="1728"/>
          </w:tcPr>
          <w:p>
            <w:r>
              <w:t>2010</w:t>
            </w:r>
          </w:p>
        </w:tc>
      </w:tr>
      <w:tr>
        <w:tc>
          <w:tcPr>
            <w:tcW w:type="dxa" w:w="1728"/>
          </w:tcPr>
          <w:p>
            <w:r>
              <w:t>Oct.</w:t>
            </w:r>
          </w:p>
        </w:tc>
        <w:tc>
          <w:tcPr>
            <w:tcW w:type="dxa" w:w="1728"/>
          </w:tcPr>
          <w:p>
            <w:r>
              <w:t>2010</w:t>
            </w:r>
          </w:p>
        </w:tc>
        <w:tc>
          <w:tcPr>
            <w:tcW w:type="dxa" w:w="1728"/>
          </w:tcPr>
          <w:p>
            <w:r>
              <w:t>2007</w:t>
            </w:r>
          </w:p>
        </w:tc>
        <w:tc>
          <w:tcPr>
            <w:tcW w:type="dxa" w:w="1728"/>
          </w:tcPr>
          <w:p>
            <w:r>
              <w:t>2006</w:t>
            </w:r>
          </w:p>
        </w:tc>
        <w:tc>
          <w:tcPr>
            <w:tcW w:type="dxa" w:w="1728"/>
          </w:tcPr>
          <w:p>
            <w:r>
              <w:t>2010</w:t>
            </w:r>
          </w:p>
        </w:tc>
      </w:tr>
      <w:tr>
        <w:tc>
          <w:tcPr>
            <w:tcW w:type="dxa" w:w="1728"/>
          </w:tcPr>
          <w:p>
            <w:r>
              <w:t>Nov.</w:t>
            </w:r>
          </w:p>
        </w:tc>
        <w:tc>
          <w:tcPr>
            <w:tcW w:type="dxa" w:w="1728"/>
          </w:tcPr>
          <w:p>
            <w:r>
              <w:t>2011</w:t>
            </w:r>
          </w:p>
        </w:tc>
        <w:tc>
          <w:tcPr>
            <w:tcW w:type="dxa" w:w="1728"/>
          </w:tcPr>
          <w:p>
            <w:r>
              <w:t>2007</w:t>
            </w:r>
          </w:p>
        </w:tc>
        <w:tc>
          <w:tcPr>
            <w:tcW w:type="dxa" w:w="1728"/>
          </w:tcPr>
          <w:p>
            <w:r>
              <w:t>2006</w:t>
            </w:r>
          </w:p>
        </w:tc>
        <w:tc>
          <w:tcPr>
            <w:tcW w:type="dxa" w:w="1728"/>
          </w:tcPr>
          <w:p>
            <w:r>
              <w:t>2010</w:t>
            </w:r>
          </w:p>
        </w:tc>
      </w:tr>
      <w:tr>
        <w:tc>
          <w:tcPr>
            <w:tcW w:type="dxa" w:w="1728"/>
          </w:tcPr>
          <w:p>
            <w:r>
              <w:t>Dec.</w:t>
            </w:r>
          </w:p>
        </w:tc>
        <w:tc>
          <w:tcPr>
            <w:tcW w:type="dxa" w:w="1728"/>
          </w:tcPr>
          <w:p>
            <w:r>
              <w:t>2012</w:t>
            </w:r>
          </w:p>
        </w:tc>
        <w:tc>
          <w:tcPr>
            <w:tcW w:type="dxa" w:w="1728"/>
          </w:tcPr>
          <w:p>
            <w:r>
              <w:t>2007</w:t>
            </w:r>
          </w:p>
        </w:tc>
        <w:tc>
          <w:tcPr>
            <w:tcW w:type="dxa" w:w="1728"/>
          </w:tcPr>
          <w:p>
            <w:r>
              <w:t>2006</w:t>
            </w:r>
          </w:p>
        </w:tc>
        <w:tc>
          <w:tcPr>
            <w:tcW w:type="dxa" w:w="1728"/>
          </w:tcPr>
          <w:p>
            <w:r>
              <w:t>2010</w:t>
            </w:r>
          </w:p>
        </w:tc>
      </w:tr>
    </w:tbl>
    <w:p>
      <w:pPr>
        <w:pStyle w:val="Heading2"/>
      </w:pPr>
      <w:r>
        <w:t>Résultats et Illustrations pour la Composante GHI, P50 à P99</w:t>
      </w:r>
    </w:p>
    <w:p>
      <w:r>
        <w:t>La variabilité à long terme de la composante GHI est représentée sous forme de graphique "boîte à moustaches" pour chaque mois.</w:t>
      </w:r>
    </w:p>
    <w:p>
      <w:r>
        <w:t>Pour comprendre l'illustration mensuelle de la boîte à moustaches :</w:t>
      </w:r>
    </w:p>
    <w:p>
      <w:pPr>
        <w:pStyle w:val="ListBullet"/>
      </w:pPr>
      <w:r>
        <w:t>La ligne horizontale inférieure est la valeur mensuelle minimale</w:t>
      </w:r>
    </w:p>
    <w:p>
      <w:pPr>
        <w:pStyle w:val="ListBullet"/>
      </w:pPr>
      <w:r>
        <w:t>La ligne horizontale supérieure montre la valeur mensuelle maximale</w:t>
      </w:r>
    </w:p>
    <w:p>
      <w:pPr>
        <w:pStyle w:val="ListBullet"/>
      </w:pPr>
      <w:r>
        <w:t>La boîte bleu clair montre l'étendue des valeurs du 25ème au 75ème percentile</w:t>
      </w:r>
    </w:p>
    <w:p>
      <w:pPr>
        <w:pStyle w:val="ListBullet"/>
      </w:pPr>
      <w:r>
        <w:t>La ligne horizontale dans la boîte orange montre la valeur médiane</w:t>
      </w:r>
    </w:p>
    <w:p>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boxplot_GHI.png"/>
                    <pic:cNvPicPr/>
                  </pic:nvPicPr>
                  <pic:blipFill>
                    <a:blip r:embed="rId10"/>
                    <a:stretch>
                      <a:fillRect/>
                    </a:stretch>
                  </pic:blipFill>
                  <pic:spPr>
                    <a:xfrm>
                      <a:off x="0" y="0"/>
                      <a:ext cx="5486400" cy="4572000"/>
                    </a:xfrm>
                    <a:prstGeom prst="rect"/>
                  </pic:spPr>
                </pic:pic>
              </a:graphicData>
            </a:graphic>
          </wp:inline>
        </w:drawing>
      </w:r>
    </w:p>
    <w:p>
      <w:r>
        <w:t>Figure 1 : Boîte à moustaches mensuelle pour la composante GHI avec TMY (P50, P75, P90, P99).</w:t>
      </w:r>
    </w:p>
    <w:p>
      <w:r>
        <w:t>Les valeurs mensuelles GHI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90</w:t>
            </w:r>
          </w:p>
        </w:tc>
        <w:tc>
          <w:tcPr>
            <w:tcW w:type="dxa" w:w="1728"/>
          </w:tcPr>
          <w:p>
            <w:r>
              <w:t>98</w:t>
            </w:r>
          </w:p>
        </w:tc>
        <w:tc>
          <w:tcPr>
            <w:tcW w:type="dxa" w:w="1728"/>
          </w:tcPr>
          <w:p>
            <w:r>
              <w:t>71</w:t>
            </w:r>
          </w:p>
        </w:tc>
        <w:tc>
          <w:tcPr>
            <w:tcW w:type="dxa" w:w="1728"/>
          </w:tcPr>
          <w:p>
            <w:r>
              <w:t>76</w:t>
            </w:r>
          </w:p>
        </w:tc>
      </w:tr>
      <w:tr>
        <w:tc>
          <w:tcPr>
            <w:tcW w:type="dxa" w:w="1728"/>
          </w:tcPr>
          <w:p>
            <w:r>
              <w:t>February</w:t>
            </w:r>
          </w:p>
        </w:tc>
        <w:tc>
          <w:tcPr>
            <w:tcW w:type="dxa" w:w="1728"/>
          </w:tcPr>
          <w:p>
            <w:r>
              <w:t>107</w:t>
            </w:r>
          </w:p>
        </w:tc>
        <w:tc>
          <w:tcPr>
            <w:tcW w:type="dxa" w:w="1728"/>
          </w:tcPr>
          <w:p>
            <w:r>
              <w:t>91</w:t>
            </w:r>
          </w:p>
        </w:tc>
        <w:tc>
          <w:tcPr>
            <w:tcW w:type="dxa" w:w="1728"/>
          </w:tcPr>
          <w:p>
            <w:r>
              <w:t>88</w:t>
            </w:r>
          </w:p>
        </w:tc>
        <w:tc>
          <w:tcPr>
            <w:tcW w:type="dxa" w:w="1728"/>
          </w:tcPr>
          <w:p>
            <w:r>
              <w:t>87</w:t>
            </w:r>
          </w:p>
        </w:tc>
      </w:tr>
      <w:tr>
        <w:tc>
          <w:tcPr>
            <w:tcW w:type="dxa" w:w="1728"/>
          </w:tcPr>
          <w:p>
            <w:r>
              <w:t>March</w:t>
            </w:r>
          </w:p>
        </w:tc>
        <w:tc>
          <w:tcPr>
            <w:tcW w:type="dxa" w:w="1728"/>
          </w:tcPr>
          <w:p>
            <w:r>
              <w:t>149</w:t>
            </w:r>
          </w:p>
        </w:tc>
        <w:tc>
          <w:tcPr>
            <w:tcW w:type="dxa" w:w="1728"/>
          </w:tcPr>
          <w:p>
            <w:r>
              <w:t>154</w:t>
            </w:r>
          </w:p>
        </w:tc>
        <w:tc>
          <w:tcPr>
            <w:tcW w:type="dxa" w:w="1728"/>
          </w:tcPr>
          <w:p>
            <w:r>
              <w:t>169</w:t>
            </w:r>
          </w:p>
        </w:tc>
        <w:tc>
          <w:tcPr>
            <w:tcW w:type="dxa" w:w="1728"/>
          </w:tcPr>
          <w:p>
            <w:r>
              <w:t>134</w:t>
            </w:r>
          </w:p>
        </w:tc>
      </w:tr>
      <w:tr>
        <w:tc>
          <w:tcPr>
            <w:tcW w:type="dxa" w:w="1728"/>
          </w:tcPr>
          <w:p>
            <w:r>
              <w:t>April</w:t>
            </w:r>
          </w:p>
        </w:tc>
        <w:tc>
          <w:tcPr>
            <w:tcW w:type="dxa" w:w="1728"/>
          </w:tcPr>
          <w:p>
            <w:r>
              <w:t>181</w:t>
            </w:r>
          </w:p>
        </w:tc>
        <w:tc>
          <w:tcPr>
            <w:tcW w:type="dxa" w:w="1728"/>
          </w:tcPr>
          <w:p>
            <w:r>
              <w:t>129</w:t>
            </w:r>
          </w:p>
        </w:tc>
        <w:tc>
          <w:tcPr>
            <w:tcW w:type="dxa" w:w="1728"/>
          </w:tcPr>
          <w:p>
            <w:r>
              <w:t>170</w:t>
            </w:r>
          </w:p>
        </w:tc>
        <w:tc>
          <w:tcPr>
            <w:tcW w:type="dxa" w:w="1728"/>
          </w:tcPr>
          <w:p>
            <w:r>
              <w:t>163</w:t>
            </w:r>
          </w:p>
        </w:tc>
      </w:tr>
      <w:tr>
        <w:tc>
          <w:tcPr>
            <w:tcW w:type="dxa" w:w="1728"/>
          </w:tcPr>
          <w:p>
            <w:r>
              <w:t>May</w:t>
            </w:r>
          </w:p>
        </w:tc>
        <w:tc>
          <w:tcPr>
            <w:tcW w:type="dxa" w:w="1728"/>
          </w:tcPr>
          <w:p>
            <w:r>
              <w:t>209</w:t>
            </w:r>
          </w:p>
        </w:tc>
        <w:tc>
          <w:tcPr>
            <w:tcW w:type="dxa" w:w="1728"/>
          </w:tcPr>
          <w:p>
            <w:r>
              <w:t>225</w:t>
            </w:r>
          </w:p>
        </w:tc>
        <w:tc>
          <w:tcPr>
            <w:tcW w:type="dxa" w:w="1728"/>
          </w:tcPr>
          <w:p>
            <w:r>
              <w:t>177</w:t>
            </w:r>
          </w:p>
        </w:tc>
        <w:tc>
          <w:tcPr>
            <w:tcW w:type="dxa" w:w="1728"/>
          </w:tcPr>
          <w:p>
            <w:r>
              <w:t>212</w:t>
            </w:r>
          </w:p>
        </w:tc>
      </w:tr>
      <w:tr>
        <w:tc>
          <w:tcPr>
            <w:tcW w:type="dxa" w:w="1728"/>
          </w:tcPr>
          <w:p>
            <w:r>
              <w:t>June</w:t>
            </w:r>
          </w:p>
        </w:tc>
        <w:tc>
          <w:tcPr>
            <w:tcW w:type="dxa" w:w="1728"/>
          </w:tcPr>
          <w:p>
            <w:r>
              <w:t>230</w:t>
            </w:r>
          </w:p>
        </w:tc>
        <w:tc>
          <w:tcPr>
            <w:tcW w:type="dxa" w:w="1728"/>
          </w:tcPr>
          <w:p>
            <w:r>
              <w:t>233</w:t>
            </w:r>
          </w:p>
        </w:tc>
        <w:tc>
          <w:tcPr>
            <w:tcW w:type="dxa" w:w="1728"/>
          </w:tcPr>
          <w:p>
            <w:r>
              <w:t>204</w:t>
            </w:r>
          </w:p>
        </w:tc>
        <w:tc>
          <w:tcPr>
            <w:tcW w:type="dxa" w:w="1728"/>
          </w:tcPr>
          <w:p>
            <w:r>
              <w:t>213</w:t>
            </w:r>
          </w:p>
        </w:tc>
      </w:tr>
      <w:tr>
        <w:tc>
          <w:tcPr>
            <w:tcW w:type="dxa" w:w="1728"/>
          </w:tcPr>
          <w:p>
            <w:r>
              <w:t>July</w:t>
            </w:r>
          </w:p>
        </w:tc>
        <w:tc>
          <w:tcPr>
            <w:tcW w:type="dxa" w:w="1728"/>
          </w:tcPr>
          <w:p>
            <w:r>
              <w:t>238</w:t>
            </w:r>
          </w:p>
        </w:tc>
        <w:tc>
          <w:tcPr>
            <w:tcW w:type="dxa" w:w="1728"/>
          </w:tcPr>
          <w:p>
            <w:r>
              <w:t>243</w:t>
            </w:r>
          </w:p>
        </w:tc>
        <w:tc>
          <w:tcPr>
            <w:tcW w:type="dxa" w:w="1728"/>
          </w:tcPr>
          <w:p>
            <w:r>
              <w:t>229</w:t>
            </w:r>
          </w:p>
        </w:tc>
        <w:tc>
          <w:tcPr>
            <w:tcW w:type="dxa" w:w="1728"/>
          </w:tcPr>
          <w:p>
            <w:r>
              <w:t>233</w:t>
            </w:r>
          </w:p>
        </w:tc>
      </w:tr>
      <w:tr>
        <w:tc>
          <w:tcPr>
            <w:tcW w:type="dxa" w:w="1728"/>
          </w:tcPr>
          <w:p>
            <w:r>
              <w:t>August</w:t>
            </w:r>
          </w:p>
        </w:tc>
        <w:tc>
          <w:tcPr>
            <w:tcW w:type="dxa" w:w="1728"/>
          </w:tcPr>
          <w:p>
            <w:r>
              <w:t>211</w:t>
            </w:r>
          </w:p>
        </w:tc>
        <w:tc>
          <w:tcPr>
            <w:tcW w:type="dxa" w:w="1728"/>
          </w:tcPr>
          <w:p>
            <w:r>
              <w:t>205</w:t>
            </w:r>
          </w:p>
        </w:tc>
        <w:tc>
          <w:tcPr>
            <w:tcW w:type="dxa" w:w="1728"/>
          </w:tcPr>
          <w:p>
            <w:r>
              <w:t>228</w:t>
            </w:r>
          </w:p>
        </w:tc>
        <w:tc>
          <w:tcPr>
            <w:tcW w:type="dxa" w:w="1728"/>
          </w:tcPr>
          <w:p>
            <w:r>
              <w:t>216</w:t>
            </w:r>
          </w:p>
        </w:tc>
      </w:tr>
      <w:tr>
        <w:tc>
          <w:tcPr>
            <w:tcW w:type="dxa" w:w="1728"/>
          </w:tcPr>
          <w:p>
            <w:r>
              <w:t>September</w:t>
            </w:r>
          </w:p>
        </w:tc>
        <w:tc>
          <w:tcPr>
            <w:tcW w:type="dxa" w:w="1728"/>
          </w:tcPr>
          <w:p>
            <w:r>
              <w:t>166</w:t>
            </w:r>
          </w:p>
        </w:tc>
        <w:tc>
          <w:tcPr>
            <w:tcW w:type="dxa" w:w="1728"/>
          </w:tcPr>
          <w:p>
            <w:r>
              <w:t>162</w:t>
            </w:r>
          </w:p>
        </w:tc>
        <w:tc>
          <w:tcPr>
            <w:tcW w:type="dxa" w:w="1728"/>
          </w:tcPr>
          <w:p>
            <w:r>
              <w:t>160</w:t>
            </w:r>
          </w:p>
        </w:tc>
        <w:tc>
          <w:tcPr>
            <w:tcW w:type="dxa" w:w="1728"/>
          </w:tcPr>
          <w:p>
            <w:r>
              <w:t>166</w:t>
            </w:r>
          </w:p>
        </w:tc>
      </w:tr>
      <w:tr>
        <w:tc>
          <w:tcPr>
            <w:tcW w:type="dxa" w:w="1728"/>
          </w:tcPr>
          <w:p>
            <w:r>
              <w:t>October</w:t>
            </w:r>
          </w:p>
        </w:tc>
        <w:tc>
          <w:tcPr>
            <w:tcW w:type="dxa" w:w="1728"/>
          </w:tcPr>
          <w:p>
            <w:r>
              <w:t>132</w:t>
            </w:r>
          </w:p>
        </w:tc>
        <w:tc>
          <w:tcPr>
            <w:tcW w:type="dxa" w:w="1728"/>
          </w:tcPr>
          <w:p>
            <w:r>
              <w:t>127</w:t>
            </w:r>
          </w:p>
        </w:tc>
        <w:tc>
          <w:tcPr>
            <w:tcW w:type="dxa" w:w="1728"/>
          </w:tcPr>
          <w:p>
            <w:r>
              <w:t>138</w:t>
            </w:r>
          </w:p>
        </w:tc>
        <w:tc>
          <w:tcPr>
            <w:tcW w:type="dxa" w:w="1728"/>
          </w:tcPr>
          <w:p>
            <w:r>
              <w:t>132</w:t>
            </w:r>
          </w:p>
        </w:tc>
      </w:tr>
      <w:tr>
        <w:tc>
          <w:tcPr>
            <w:tcW w:type="dxa" w:w="1728"/>
          </w:tcPr>
          <w:p>
            <w:r>
              <w:t>November</w:t>
            </w:r>
          </w:p>
        </w:tc>
        <w:tc>
          <w:tcPr>
            <w:tcW w:type="dxa" w:w="1728"/>
          </w:tcPr>
          <w:p>
            <w:r>
              <w:t>85</w:t>
            </w:r>
          </w:p>
        </w:tc>
        <w:tc>
          <w:tcPr>
            <w:tcW w:type="dxa" w:w="1728"/>
          </w:tcPr>
          <w:p>
            <w:r>
              <w:t>96</w:t>
            </w:r>
          </w:p>
        </w:tc>
        <w:tc>
          <w:tcPr>
            <w:tcW w:type="dxa" w:w="1728"/>
          </w:tcPr>
          <w:p>
            <w:r>
              <w:t>92</w:t>
            </w:r>
          </w:p>
        </w:tc>
        <w:tc>
          <w:tcPr>
            <w:tcW w:type="dxa" w:w="1728"/>
          </w:tcPr>
          <w:p>
            <w:r>
              <w:t>82</w:t>
            </w:r>
          </w:p>
        </w:tc>
      </w:tr>
      <w:tr>
        <w:tc>
          <w:tcPr>
            <w:tcW w:type="dxa" w:w="1728"/>
          </w:tcPr>
          <w:p>
            <w:r>
              <w:t>December</w:t>
            </w:r>
          </w:p>
        </w:tc>
        <w:tc>
          <w:tcPr>
            <w:tcW w:type="dxa" w:w="1728"/>
          </w:tcPr>
          <w:p>
            <w:r>
              <w:t>82</w:t>
            </w:r>
          </w:p>
        </w:tc>
        <w:tc>
          <w:tcPr>
            <w:tcW w:type="dxa" w:w="1728"/>
          </w:tcPr>
          <w:p>
            <w:r>
              <w:t>86</w:t>
            </w:r>
          </w:p>
        </w:tc>
        <w:tc>
          <w:tcPr>
            <w:tcW w:type="dxa" w:w="1728"/>
          </w:tcPr>
          <w:p>
            <w:r>
              <w:t>65</w:t>
            </w:r>
          </w:p>
        </w:tc>
        <w:tc>
          <w:tcPr>
            <w:tcW w:type="dxa" w:w="1728"/>
          </w:tcPr>
          <w:p>
            <w:r>
              <w:t>74</w:t>
            </w:r>
          </w:p>
        </w:tc>
      </w:tr>
      <w:tr>
        <w:tc>
          <w:tcPr>
            <w:tcW w:type="dxa" w:w="1728"/>
          </w:tcPr>
          <w:p>
            <w:r>
              <w:t>Yearly</w:t>
            </w:r>
          </w:p>
        </w:tc>
        <w:tc>
          <w:tcPr>
            <w:tcW w:type="dxa" w:w="1728"/>
          </w:tcPr>
          <w:p>
            <w:r>
              <w:t>1880</w:t>
            </w:r>
          </w:p>
        </w:tc>
        <w:tc>
          <w:tcPr>
            <w:tcW w:type="dxa" w:w="1728"/>
          </w:tcPr>
          <w:p>
            <w:r>
              <w:t>1849</w:t>
            </w:r>
          </w:p>
        </w:tc>
        <w:tc>
          <w:tcPr>
            <w:tcW w:type="dxa" w:w="1728"/>
          </w:tcPr>
          <w:p>
            <w:r>
              <w:t>1791</w:t>
            </w:r>
          </w:p>
        </w:tc>
        <w:tc>
          <w:tcPr>
            <w:tcW w:type="dxa" w:w="1728"/>
          </w:tcPr>
          <w:p>
            <w:r>
              <w:t>1788</w:t>
            </w:r>
          </w:p>
        </w:tc>
      </w:tr>
    </w:tbl>
    <w:p/>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Tessala-Algeria_yearly_GHI_comparison.png"/>
                    <pic:cNvPicPr/>
                  </pic:nvPicPr>
                  <pic:blipFill>
                    <a:blip r:embed="rId11"/>
                    <a:stretch>
                      <a:fillRect/>
                    </a:stretch>
                  </pic:blipFill>
                  <pic:spPr>
                    <a:xfrm>
                      <a:off x="0" y="0"/>
                      <a:ext cx="5486400" cy="3657600"/>
                    </a:xfrm>
                    <a:prstGeom prst="rect"/>
                  </pic:spPr>
                </pic:pic>
              </a:graphicData>
            </a:graphic>
          </wp:inline>
        </w:drawing>
      </w:r>
    </w:p>
    <w:p>
      <w:r>
        <w:t>Figure 2 : Comparaison de l'histogramme annuel GHI avec TMY (P50, P75, P90, P99).</w:t>
      </w:r>
    </w:p>
    <w:p>
      <w:pPr>
        <w:pStyle w:val="Heading2"/>
      </w:pPr>
      <w:r>
        <w:t>Résultats et Illustrations pour la Composante DNI, P50 à P99</w:t>
      </w:r>
    </w:p>
    <w:p>
      <w:r>
        <w:drawing>
          <wp:inline xmlns:a="http://schemas.openxmlformats.org/drawingml/2006/main" xmlns:pic="http://schemas.openxmlformats.org/drawingml/2006/picture">
            <wp:extent cx="5486400" cy="4572000"/>
            <wp:docPr id="3" name="Picture 3"/>
            <wp:cNvGraphicFramePr>
              <a:graphicFrameLocks noChangeAspect="1"/>
            </wp:cNvGraphicFramePr>
            <a:graphic>
              <a:graphicData uri="http://schemas.openxmlformats.org/drawingml/2006/picture">
                <pic:pic>
                  <pic:nvPicPr>
                    <pic:cNvPr id="0" name="boxplot_DNI.png"/>
                    <pic:cNvPicPr/>
                  </pic:nvPicPr>
                  <pic:blipFill>
                    <a:blip r:embed="rId12"/>
                    <a:stretch>
                      <a:fillRect/>
                    </a:stretch>
                  </pic:blipFill>
                  <pic:spPr>
                    <a:xfrm>
                      <a:off x="0" y="0"/>
                      <a:ext cx="5486400" cy="4572000"/>
                    </a:xfrm>
                    <a:prstGeom prst="rect"/>
                  </pic:spPr>
                </pic:pic>
              </a:graphicData>
            </a:graphic>
          </wp:inline>
        </w:drawing>
      </w:r>
    </w:p>
    <w:p>
      <w:r>
        <w:t>Figure 3 : Boîte à moustaches mensuelle pour la composante DNI avec TMY (P50, P75, P90, P99).</w:t>
      </w:r>
    </w:p>
    <w:p>
      <w:r>
        <w:t>Les valeurs mensuelles DNI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142</w:t>
            </w:r>
          </w:p>
        </w:tc>
        <w:tc>
          <w:tcPr>
            <w:tcW w:type="dxa" w:w="1728"/>
          </w:tcPr>
          <w:p>
            <w:r>
              <w:t>171</w:t>
            </w:r>
          </w:p>
        </w:tc>
        <w:tc>
          <w:tcPr>
            <w:tcW w:type="dxa" w:w="1728"/>
          </w:tcPr>
          <w:p>
            <w:r>
              <w:t>97</w:t>
            </w:r>
          </w:p>
        </w:tc>
        <w:tc>
          <w:tcPr>
            <w:tcW w:type="dxa" w:w="1728"/>
          </w:tcPr>
          <w:p>
            <w:r>
              <w:t>94</w:t>
            </w:r>
          </w:p>
        </w:tc>
      </w:tr>
      <w:tr>
        <w:tc>
          <w:tcPr>
            <w:tcW w:type="dxa" w:w="1728"/>
          </w:tcPr>
          <w:p>
            <w:r>
              <w:t>February</w:t>
            </w:r>
          </w:p>
        </w:tc>
        <w:tc>
          <w:tcPr>
            <w:tcW w:type="dxa" w:w="1728"/>
          </w:tcPr>
          <w:p>
            <w:r>
              <w:t>142</w:t>
            </w:r>
          </w:p>
        </w:tc>
        <w:tc>
          <w:tcPr>
            <w:tcW w:type="dxa" w:w="1728"/>
          </w:tcPr>
          <w:p>
            <w:r>
              <w:t>105</w:t>
            </w:r>
          </w:p>
        </w:tc>
        <w:tc>
          <w:tcPr>
            <w:tcW w:type="dxa" w:w="1728"/>
          </w:tcPr>
          <w:p>
            <w:r>
              <w:t>104</w:t>
            </w:r>
          </w:p>
        </w:tc>
        <w:tc>
          <w:tcPr>
            <w:tcW w:type="dxa" w:w="1728"/>
          </w:tcPr>
          <w:p>
            <w:r>
              <w:t>94</w:t>
            </w:r>
          </w:p>
        </w:tc>
      </w:tr>
      <w:tr>
        <w:tc>
          <w:tcPr>
            <w:tcW w:type="dxa" w:w="1728"/>
          </w:tcPr>
          <w:p>
            <w:r>
              <w:t>March</w:t>
            </w:r>
          </w:p>
        </w:tc>
        <w:tc>
          <w:tcPr>
            <w:tcW w:type="dxa" w:w="1728"/>
          </w:tcPr>
          <w:p>
            <w:r>
              <w:t>159</w:t>
            </w:r>
          </w:p>
        </w:tc>
        <w:tc>
          <w:tcPr>
            <w:tcW w:type="dxa" w:w="1728"/>
          </w:tcPr>
          <w:p>
            <w:r>
              <w:t>187</w:t>
            </w:r>
          </w:p>
        </w:tc>
        <w:tc>
          <w:tcPr>
            <w:tcW w:type="dxa" w:w="1728"/>
          </w:tcPr>
          <w:p>
            <w:r>
              <w:t>204</w:t>
            </w:r>
          </w:p>
        </w:tc>
        <w:tc>
          <w:tcPr>
            <w:tcW w:type="dxa" w:w="1728"/>
          </w:tcPr>
          <w:p>
            <w:r>
              <w:t>116</w:t>
            </w:r>
          </w:p>
        </w:tc>
      </w:tr>
      <w:tr>
        <w:tc>
          <w:tcPr>
            <w:tcW w:type="dxa" w:w="1728"/>
          </w:tcPr>
          <w:p>
            <w:r>
              <w:t>April</w:t>
            </w:r>
          </w:p>
        </w:tc>
        <w:tc>
          <w:tcPr>
            <w:tcW w:type="dxa" w:w="1728"/>
          </w:tcPr>
          <w:p>
            <w:r>
              <w:t>180</w:t>
            </w:r>
          </w:p>
        </w:tc>
        <w:tc>
          <w:tcPr>
            <w:tcW w:type="dxa" w:w="1728"/>
          </w:tcPr>
          <w:p>
            <w:r>
              <w:t>92</w:t>
            </w:r>
          </w:p>
        </w:tc>
        <w:tc>
          <w:tcPr>
            <w:tcW w:type="dxa" w:w="1728"/>
          </w:tcPr>
          <w:p>
            <w:r>
              <w:t>148</w:t>
            </w:r>
          </w:p>
        </w:tc>
        <w:tc>
          <w:tcPr>
            <w:tcW w:type="dxa" w:w="1728"/>
          </w:tcPr>
          <w:p>
            <w:r>
              <w:t>146</w:t>
            </w:r>
          </w:p>
        </w:tc>
      </w:tr>
      <w:tr>
        <w:tc>
          <w:tcPr>
            <w:tcW w:type="dxa" w:w="1728"/>
          </w:tcPr>
          <w:p>
            <w:r>
              <w:t>May</w:t>
            </w:r>
          </w:p>
        </w:tc>
        <w:tc>
          <w:tcPr>
            <w:tcW w:type="dxa" w:w="1728"/>
          </w:tcPr>
          <w:p>
            <w:r>
              <w:t>197</w:t>
            </w:r>
          </w:p>
        </w:tc>
        <w:tc>
          <w:tcPr>
            <w:tcW w:type="dxa" w:w="1728"/>
          </w:tcPr>
          <w:p>
            <w:r>
              <w:t>237</w:t>
            </w:r>
          </w:p>
        </w:tc>
        <w:tc>
          <w:tcPr>
            <w:tcW w:type="dxa" w:w="1728"/>
          </w:tcPr>
          <w:p>
            <w:r>
              <w:t>127</w:t>
            </w:r>
          </w:p>
        </w:tc>
        <w:tc>
          <w:tcPr>
            <w:tcW w:type="dxa" w:w="1728"/>
          </w:tcPr>
          <w:p>
            <w:r>
              <w:t>201</w:t>
            </w:r>
          </w:p>
        </w:tc>
      </w:tr>
      <w:tr>
        <w:tc>
          <w:tcPr>
            <w:tcW w:type="dxa" w:w="1728"/>
          </w:tcPr>
          <w:p>
            <w:r>
              <w:t>June</w:t>
            </w:r>
          </w:p>
        </w:tc>
        <w:tc>
          <w:tcPr>
            <w:tcW w:type="dxa" w:w="1728"/>
          </w:tcPr>
          <w:p>
            <w:r>
              <w:t>227</w:t>
            </w:r>
          </w:p>
        </w:tc>
        <w:tc>
          <w:tcPr>
            <w:tcW w:type="dxa" w:w="1728"/>
          </w:tcPr>
          <w:p>
            <w:r>
              <w:t>228</w:t>
            </w:r>
          </w:p>
        </w:tc>
        <w:tc>
          <w:tcPr>
            <w:tcW w:type="dxa" w:w="1728"/>
          </w:tcPr>
          <w:p>
            <w:r>
              <w:t>171</w:t>
            </w:r>
          </w:p>
        </w:tc>
        <w:tc>
          <w:tcPr>
            <w:tcW w:type="dxa" w:w="1728"/>
          </w:tcPr>
          <w:p>
            <w:r>
              <w:t>204</w:t>
            </w:r>
          </w:p>
        </w:tc>
      </w:tr>
      <w:tr>
        <w:tc>
          <w:tcPr>
            <w:tcW w:type="dxa" w:w="1728"/>
          </w:tcPr>
          <w:p>
            <w:r>
              <w:t>July</w:t>
            </w:r>
          </w:p>
        </w:tc>
        <w:tc>
          <w:tcPr>
            <w:tcW w:type="dxa" w:w="1728"/>
          </w:tcPr>
          <w:p>
            <w:r>
              <w:t>227</w:t>
            </w:r>
          </w:p>
        </w:tc>
        <w:tc>
          <w:tcPr>
            <w:tcW w:type="dxa" w:w="1728"/>
          </w:tcPr>
          <w:p>
            <w:r>
              <w:t>229</w:t>
            </w:r>
          </w:p>
        </w:tc>
        <w:tc>
          <w:tcPr>
            <w:tcW w:type="dxa" w:w="1728"/>
          </w:tcPr>
          <w:p>
            <w:r>
              <w:t>201</w:t>
            </w:r>
          </w:p>
        </w:tc>
        <w:tc>
          <w:tcPr>
            <w:tcW w:type="dxa" w:w="1728"/>
          </w:tcPr>
          <w:p>
            <w:r>
              <w:t>202</w:t>
            </w:r>
          </w:p>
        </w:tc>
      </w:tr>
      <w:tr>
        <w:tc>
          <w:tcPr>
            <w:tcW w:type="dxa" w:w="1728"/>
          </w:tcPr>
          <w:p>
            <w:r>
              <w:t>August</w:t>
            </w:r>
          </w:p>
        </w:tc>
        <w:tc>
          <w:tcPr>
            <w:tcW w:type="dxa" w:w="1728"/>
          </w:tcPr>
          <w:p>
            <w:r>
              <w:t>209</w:t>
            </w:r>
          </w:p>
        </w:tc>
        <w:tc>
          <w:tcPr>
            <w:tcW w:type="dxa" w:w="1728"/>
          </w:tcPr>
          <w:p>
            <w:r>
              <w:t>185</w:t>
            </w:r>
          </w:p>
        </w:tc>
        <w:tc>
          <w:tcPr>
            <w:tcW w:type="dxa" w:w="1728"/>
          </w:tcPr>
          <w:p>
            <w:r>
              <w:t>243</w:t>
            </w:r>
          </w:p>
        </w:tc>
        <w:tc>
          <w:tcPr>
            <w:tcW w:type="dxa" w:w="1728"/>
          </w:tcPr>
          <w:p>
            <w:r>
              <w:t>220</w:t>
            </w:r>
          </w:p>
        </w:tc>
      </w:tr>
      <w:tr>
        <w:tc>
          <w:tcPr>
            <w:tcW w:type="dxa" w:w="1728"/>
          </w:tcPr>
          <w:p>
            <w:r>
              <w:t>September</w:t>
            </w:r>
          </w:p>
        </w:tc>
        <w:tc>
          <w:tcPr>
            <w:tcW w:type="dxa" w:w="1728"/>
          </w:tcPr>
          <w:p>
            <w:r>
              <w:t>174</w:t>
            </w:r>
          </w:p>
        </w:tc>
        <w:tc>
          <w:tcPr>
            <w:tcW w:type="dxa" w:w="1728"/>
          </w:tcPr>
          <w:p>
            <w:r>
              <w:t>152</w:t>
            </w:r>
          </w:p>
        </w:tc>
        <w:tc>
          <w:tcPr>
            <w:tcW w:type="dxa" w:w="1728"/>
          </w:tcPr>
          <w:p>
            <w:r>
              <w:t>175</w:t>
            </w:r>
          </w:p>
        </w:tc>
        <w:tc>
          <w:tcPr>
            <w:tcW w:type="dxa" w:w="1728"/>
          </w:tcPr>
          <w:p>
            <w:r>
              <w:t>177</w:t>
            </w:r>
          </w:p>
        </w:tc>
      </w:tr>
      <w:tr>
        <w:tc>
          <w:tcPr>
            <w:tcW w:type="dxa" w:w="1728"/>
          </w:tcPr>
          <w:p>
            <w:r>
              <w:t>October</w:t>
            </w:r>
          </w:p>
        </w:tc>
        <w:tc>
          <w:tcPr>
            <w:tcW w:type="dxa" w:w="1728"/>
          </w:tcPr>
          <w:p>
            <w:r>
              <w:t>165</w:t>
            </w:r>
          </w:p>
        </w:tc>
        <w:tc>
          <w:tcPr>
            <w:tcW w:type="dxa" w:w="1728"/>
          </w:tcPr>
          <w:p>
            <w:r>
              <w:t>142</w:t>
            </w:r>
          </w:p>
        </w:tc>
        <w:tc>
          <w:tcPr>
            <w:tcW w:type="dxa" w:w="1728"/>
          </w:tcPr>
          <w:p>
            <w:r>
              <w:t>164</w:t>
            </w:r>
          </w:p>
        </w:tc>
        <w:tc>
          <w:tcPr>
            <w:tcW w:type="dxa" w:w="1728"/>
          </w:tcPr>
          <w:p>
            <w:r>
              <w:t>165</w:t>
            </w:r>
          </w:p>
        </w:tc>
      </w:tr>
      <w:tr>
        <w:tc>
          <w:tcPr>
            <w:tcW w:type="dxa" w:w="1728"/>
          </w:tcPr>
          <w:p>
            <w:r>
              <w:t>November</w:t>
            </w:r>
          </w:p>
        </w:tc>
        <w:tc>
          <w:tcPr>
            <w:tcW w:type="dxa" w:w="1728"/>
          </w:tcPr>
          <w:p>
            <w:r>
              <w:t>116</w:t>
            </w:r>
          </w:p>
        </w:tc>
        <w:tc>
          <w:tcPr>
            <w:tcW w:type="dxa" w:w="1728"/>
          </w:tcPr>
          <w:p>
            <w:r>
              <w:t>148</w:t>
            </w:r>
          </w:p>
        </w:tc>
        <w:tc>
          <w:tcPr>
            <w:tcW w:type="dxa" w:w="1728"/>
          </w:tcPr>
          <w:p>
            <w:r>
              <w:t>128</w:t>
            </w:r>
          </w:p>
        </w:tc>
        <w:tc>
          <w:tcPr>
            <w:tcW w:type="dxa" w:w="1728"/>
          </w:tcPr>
          <w:p>
            <w:r>
              <w:t>110</w:t>
            </w:r>
          </w:p>
        </w:tc>
      </w:tr>
      <w:tr>
        <w:tc>
          <w:tcPr>
            <w:tcW w:type="dxa" w:w="1728"/>
          </w:tcPr>
          <w:p>
            <w:r>
              <w:t>December</w:t>
            </w:r>
          </w:p>
        </w:tc>
        <w:tc>
          <w:tcPr>
            <w:tcW w:type="dxa" w:w="1728"/>
          </w:tcPr>
          <w:p>
            <w:r>
              <w:t>141</w:t>
            </w:r>
          </w:p>
        </w:tc>
        <w:tc>
          <w:tcPr>
            <w:tcW w:type="dxa" w:w="1728"/>
          </w:tcPr>
          <w:p>
            <w:r>
              <w:t>151</w:t>
            </w:r>
          </w:p>
        </w:tc>
        <w:tc>
          <w:tcPr>
            <w:tcW w:type="dxa" w:w="1728"/>
          </w:tcPr>
          <w:p>
            <w:r>
              <w:t>84</w:t>
            </w:r>
          </w:p>
        </w:tc>
        <w:tc>
          <w:tcPr>
            <w:tcW w:type="dxa" w:w="1728"/>
          </w:tcPr>
          <w:p>
            <w:r>
              <w:t>103</w:t>
            </w:r>
          </w:p>
        </w:tc>
      </w:tr>
      <w:tr>
        <w:tc>
          <w:tcPr>
            <w:tcW w:type="dxa" w:w="1728"/>
          </w:tcPr>
          <w:p>
            <w:r>
              <w:t>Yearly</w:t>
            </w:r>
          </w:p>
        </w:tc>
        <w:tc>
          <w:tcPr>
            <w:tcW w:type="dxa" w:w="1728"/>
          </w:tcPr>
          <w:p>
            <w:r>
              <w:t>2079</w:t>
            </w:r>
          </w:p>
        </w:tc>
        <w:tc>
          <w:tcPr>
            <w:tcW w:type="dxa" w:w="1728"/>
          </w:tcPr>
          <w:p>
            <w:r>
              <w:t>2027</w:t>
            </w:r>
          </w:p>
        </w:tc>
        <w:tc>
          <w:tcPr>
            <w:tcW w:type="dxa" w:w="1728"/>
          </w:tcPr>
          <w:p>
            <w:r>
              <w:t>1846</w:t>
            </w:r>
          </w:p>
        </w:tc>
        <w:tc>
          <w:tcPr>
            <w:tcW w:type="dxa" w:w="1728"/>
          </w:tcPr>
          <w:p>
            <w:r>
              <w:t>1832</w:t>
            </w:r>
          </w:p>
        </w:tc>
      </w:tr>
    </w:tbl>
    <w:p/>
    <w:p>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Tessala-Algeria_yearly_DNI_comparison.png"/>
                    <pic:cNvPicPr/>
                  </pic:nvPicPr>
                  <pic:blipFill>
                    <a:blip r:embed="rId13"/>
                    <a:stretch>
                      <a:fillRect/>
                    </a:stretch>
                  </pic:blipFill>
                  <pic:spPr>
                    <a:xfrm>
                      <a:off x="0" y="0"/>
                      <a:ext cx="5486400" cy="3657600"/>
                    </a:xfrm>
                    <a:prstGeom prst="rect"/>
                  </pic:spPr>
                </pic:pic>
              </a:graphicData>
            </a:graphic>
          </wp:inline>
        </w:drawing>
      </w:r>
    </w:p>
    <w:p>
      <w:r>
        <w:t>Figure 2 : Comparaison de l'histogramme annuel DNI avec TMY (P50, P75, P90, P99).</w:t>
      </w:r>
    </w:p>
    <w:p>
      <w:pPr>
        <w:pStyle w:val="Heading2"/>
      </w:pPr>
      <w:r>
        <w:t>Conclusion – Interprétation des Résultats</w:t>
      </w:r>
    </w:p>
    <w:p>
      <w:r>
        <w:t>Les principaux résultats de cette analyse TMY sont, en kWh/m² :</w:t>
      </w:r>
    </w:p>
    <w:p>
      <w:pPr>
        <w:pStyle w:val="ListBullet"/>
      </w:pPr>
      <w:r>
        <w:t>Valeur moyenne annuelle d'irradiation GHI P50 : 1880</w:t>
      </w:r>
    </w:p>
    <w:p>
      <w:pPr>
        <w:pStyle w:val="ListBullet"/>
      </w:pPr>
      <w:r>
        <w:t>Valeur moyenne annuelle d'irradiation GHI P75 : 1849</w:t>
      </w:r>
    </w:p>
    <w:p>
      <w:pPr>
        <w:pStyle w:val="ListBullet"/>
      </w:pPr>
      <w:r>
        <w:t>Valeur moyenne annuelle d'irradiation GHI P90 : 1791</w:t>
      </w:r>
    </w:p>
    <w:p>
      <w:pPr>
        <w:pStyle w:val="ListBullet"/>
      </w:pPr>
      <w:r>
        <w:t>Valeur moyenne annuelle d'irradiation GHI P99 : 1788</w:t>
      </w:r>
    </w:p>
    <w:p>
      <w:pPr>
        <w:pStyle w:val="ListBullet"/>
      </w:pPr>
      <w:r>
        <w:t>Valeur moyenne annuelle d'irradiation DNI P50 : 2079</w:t>
      </w:r>
    </w:p>
    <w:p>
      <w:pPr>
        <w:pStyle w:val="ListBullet"/>
      </w:pPr>
      <w:r>
        <w:t>Valeur moyenne annuelle d'irradiation DNI P75 : 2027</w:t>
      </w:r>
    </w:p>
    <w:p>
      <w:pPr>
        <w:pStyle w:val="ListBullet"/>
      </w:pPr>
      <w:r>
        <w:t>Valeur moyenne annuelle d'irradiation DNI P90 : 1846</w:t>
      </w:r>
    </w:p>
    <w:p>
      <w:pPr>
        <w:pStyle w:val="ListBullet"/>
      </w:pPr>
      <w:r>
        <w:t>Valeur moyenne annuelle d'irradiation DNI P99 : 1832</w:t>
      </w:r>
    </w:p>
    <w:p>
      <w:pPr>
        <w:pStyle w:val="Heading2"/>
      </w:pPr>
      <w:r>
        <w:t>ANNEXE 1 : résultats pour la partie effective (GTI) du rayonnement P50 à P99</w:t>
      </w:r>
    </w:p>
    <w:p>
      <w:r>
        <w:drawing>
          <wp:inline xmlns:a="http://schemas.openxmlformats.org/drawingml/2006/main" xmlns:pic="http://schemas.openxmlformats.org/drawingml/2006/picture">
            <wp:extent cx="5486400" cy="4572000"/>
            <wp:docPr id="5" name="Picture 5"/>
            <wp:cNvGraphicFramePr>
              <a:graphicFrameLocks noChangeAspect="1"/>
            </wp:cNvGraphicFramePr>
            <a:graphic>
              <a:graphicData uri="http://schemas.openxmlformats.org/drawingml/2006/picture">
                <pic:pic>
                  <pic:nvPicPr>
                    <pic:cNvPr id="0" name="boxplot_GTI.png"/>
                    <pic:cNvPicPr/>
                  </pic:nvPicPr>
                  <pic:blipFill>
                    <a:blip r:embed="rId14"/>
                    <a:stretch>
                      <a:fillRect/>
                    </a:stretch>
                  </pic:blipFill>
                  <pic:spPr>
                    <a:xfrm>
                      <a:off x="0" y="0"/>
                      <a:ext cx="5486400" cy="4572000"/>
                    </a:xfrm>
                    <a:prstGeom prst="rect"/>
                  </pic:spPr>
                </pic:pic>
              </a:graphicData>
            </a:graphic>
          </wp:inline>
        </w:drawing>
      </w:r>
    </w:p>
    <w:p>
      <w:r>
        <w:t>Figure 3 : Boîte à moustaches mensuelle pour la composante GTI avec TMY (P50, P75, P90, P99).</w:t>
      </w:r>
    </w:p>
    <w:p>
      <w:r>
        <w:t>Les valeurs mensuelles GTI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133</w:t>
            </w:r>
          </w:p>
        </w:tc>
        <w:tc>
          <w:tcPr>
            <w:tcW w:type="dxa" w:w="1728"/>
          </w:tcPr>
          <w:p>
            <w:r>
              <w:t>148</w:t>
            </w:r>
          </w:p>
        </w:tc>
        <w:tc>
          <w:tcPr>
            <w:tcW w:type="dxa" w:w="1728"/>
          </w:tcPr>
          <w:p>
            <w:r>
              <w:t>99</w:t>
            </w:r>
          </w:p>
        </w:tc>
        <w:tc>
          <w:tcPr>
            <w:tcW w:type="dxa" w:w="1728"/>
          </w:tcPr>
          <w:p>
            <w:r>
              <w:t>102</w:t>
            </w:r>
          </w:p>
        </w:tc>
      </w:tr>
      <w:tr>
        <w:tc>
          <w:tcPr>
            <w:tcW w:type="dxa" w:w="1728"/>
          </w:tcPr>
          <w:p>
            <w:r>
              <w:t>February</w:t>
            </w:r>
          </w:p>
        </w:tc>
        <w:tc>
          <w:tcPr>
            <w:tcW w:type="dxa" w:w="1728"/>
          </w:tcPr>
          <w:p>
            <w:r>
              <w:t>141</w:t>
            </w:r>
          </w:p>
        </w:tc>
        <w:tc>
          <w:tcPr>
            <w:tcW w:type="dxa" w:w="1728"/>
          </w:tcPr>
          <w:p>
            <w:r>
              <w:t>113</w:t>
            </w:r>
          </w:p>
        </w:tc>
        <w:tc>
          <w:tcPr>
            <w:tcW w:type="dxa" w:w="1728"/>
          </w:tcPr>
          <w:p>
            <w:r>
              <w:t>111</w:t>
            </w:r>
          </w:p>
        </w:tc>
        <w:tc>
          <w:tcPr>
            <w:tcW w:type="dxa" w:w="1728"/>
          </w:tcPr>
          <w:p>
            <w:r>
              <w:t>108</w:t>
            </w:r>
          </w:p>
        </w:tc>
      </w:tr>
      <w:tr>
        <w:tc>
          <w:tcPr>
            <w:tcW w:type="dxa" w:w="1728"/>
          </w:tcPr>
          <w:p>
            <w:r>
              <w:t>March</w:t>
            </w:r>
          </w:p>
        </w:tc>
        <w:tc>
          <w:tcPr>
            <w:tcW w:type="dxa" w:w="1728"/>
          </w:tcPr>
          <w:p>
            <w:r>
              <w:t>171</w:t>
            </w:r>
          </w:p>
        </w:tc>
        <w:tc>
          <w:tcPr>
            <w:tcW w:type="dxa" w:w="1728"/>
          </w:tcPr>
          <w:p>
            <w:r>
              <w:t>181</w:t>
            </w:r>
          </w:p>
        </w:tc>
        <w:tc>
          <w:tcPr>
            <w:tcW w:type="dxa" w:w="1728"/>
          </w:tcPr>
          <w:p>
            <w:r>
              <w:t>196</w:t>
            </w:r>
          </w:p>
        </w:tc>
        <w:tc>
          <w:tcPr>
            <w:tcW w:type="dxa" w:w="1728"/>
          </w:tcPr>
          <w:p>
            <w:r>
              <w:t>148</w:t>
            </w:r>
          </w:p>
        </w:tc>
      </w:tr>
      <w:tr>
        <w:tc>
          <w:tcPr>
            <w:tcW w:type="dxa" w:w="1728"/>
          </w:tcPr>
          <w:p>
            <w:r>
              <w:t>April</w:t>
            </w:r>
          </w:p>
        </w:tc>
        <w:tc>
          <w:tcPr>
            <w:tcW w:type="dxa" w:w="1728"/>
          </w:tcPr>
          <w:p>
            <w:r>
              <w:t>187</w:t>
            </w:r>
          </w:p>
        </w:tc>
        <w:tc>
          <w:tcPr>
            <w:tcW w:type="dxa" w:w="1728"/>
          </w:tcPr>
          <w:p>
            <w:r>
              <w:t>130</w:t>
            </w:r>
          </w:p>
        </w:tc>
        <w:tc>
          <w:tcPr>
            <w:tcW w:type="dxa" w:w="1728"/>
          </w:tcPr>
          <w:p>
            <w:r>
              <w:t>174</w:t>
            </w:r>
          </w:p>
        </w:tc>
        <w:tc>
          <w:tcPr>
            <w:tcW w:type="dxa" w:w="1728"/>
          </w:tcPr>
          <w:p>
            <w:r>
              <w:t>165</w:t>
            </w:r>
          </w:p>
        </w:tc>
      </w:tr>
      <w:tr>
        <w:tc>
          <w:tcPr>
            <w:tcW w:type="dxa" w:w="1728"/>
          </w:tcPr>
          <w:p>
            <w:r>
              <w:t>May</w:t>
            </w:r>
          </w:p>
        </w:tc>
        <w:tc>
          <w:tcPr>
            <w:tcW w:type="dxa" w:w="1728"/>
          </w:tcPr>
          <w:p>
            <w:r>
              <w:t>200</w:t>
            </w:r>
          </w:p>
        </w:tc>
        <w:tc>
          <w:tcPr>
            <w:tcW w:type="dxa" w:w="1728"/>
          </w:tcPr>
          <w:p>
            <w:r>
              <w:t>213</w:t>
            </w:r>
          </w:p>
        </w:tc>
        <w:tc>
          <w:tcPr>
            <w:tcW w:type="dxa" w:w="1728"/>
          </w:tcPr>
          <w:p>
            <w:r>
              <w:t>170</w:t>
            </w:r>
          </w:p>
        </w:tc>
        <w:tc>
          <w:tcPr>
            <w:tcW w:type="dxa" w:w="1728"/>
          </w:tcPr>
          <w:p>
            <w:r>
              <w:t>203</w:t>
            </w:r>
          </w:p>
        </w:tc>
      </w:tr>
      <w:tr>
        <w:tc>
          <w:tcPr>
            <w:tcW w:type="dxa" w:w="1728"/>
          </w:tcPr>
          <w:p>
            <w:r>
              <w:t>June</w:t>
            </w:r>
          </w:p>
        </w:tc>
        <w:tc>
          <w:tcPr>
            <w:tcW w:type="dxa" w:w="1728"/>
          </w:tcPr>
          <w:p>
            <w:r>
              <w:t>210</w:t>
            </w:r>
          </w:p>
        </w:tc>
        <w:tc>
          <w:tcPr>
            <w:tcW w:type="dxa" w:w="1728"/>
          </w:tcPr>
          <w:p>
            <w:r>
              <w:t>213</w:t>
            </w:r>
          </w:p>
        </w:tc>
        <w:tc>
          <w:tcPr>
            <w:tcW w:type="dxa" w:w="1728"/>
          </w:tcPr>
          <w:p>
            <w:r>
              <w:t>189</w:t>
            </w:r>
          </w:p>
        </w:tc>
        <w:tc>
          <w:tcPr>
            <w:tcW w:type="dxa" w:w="1728"/>
          </w:tcPr>
          <w:p>
            <w:r>
              <w:t>195</w:t>
            </w:r>
          </w:p>
        </w:tc>
      </w:tr>
      <w:tr>
        <w:tc>
          <w:tcPr>
            <w:tcW w:type="dxa" w:w="1728"/>
          </w:tcPr>
          <w:p>
            <w:r>
              <w:t>July</w:t>
            </w:r>
          </w:p>
        </w:tc>
        <w:tc>
          <w:tcPr>
            <w:tcW w:type="dxa" w:w="1728"/>
          </w:tcPr>
          <w:p>
            <w:r>
              <w:t>223</w:t>
            </w:r>
          </w:p>
        </w:tc>
        <w:tc>
          <w:tcPr>
            <w:tcW w:type="dxa" w:w="1728"/>
          </w:tcPr>
          <w:p>
            <w:r>
              <w:t>227</w:t>
            </w:r>
          </w:p>
        </w:tc>
        <w:tc>
          <w:tcPr>
            <w:tcW w:type="dxa" w:w="1728"/>
          </w:tcPr>
          <w:p>
            <w:r>
              <w:t>215</w:t>
            </w:r>
          </w:p>
        </w:tc>
        <w:tc>
          <w:tcPr>
            <w:tcW w:type="dxa" w:w="1728"/>
          </w:tcPr>
          <w:p>
            <w:r>
              <w:t>218</w:t>
            </w:r>
          </w:p>
        </w:tc>
      </w:tr>
      <w:tr>
        <w:tc>
          <w:tcPr>
            <w:tcW w:type="dxa" w:w="1728"/>
          </w:tcPr>
          <w:p>
            <w:r>
              <w:t>August</w:t>
            </w:r>
          </w:p>
        </w:tc>
        <w:tc>
          <w:tcPr>
            <w:tcW w:type="dxa" w:w="1728"/>
          </w:tcPr>
          <w:p>
            <w:r>
              <w:t>212</w:t>
            </w:r>
          </w:p>
        </w:tc>
        <w:tc>
          <w:tcPr>
            <w:tcW w:type="dxa" w:w="1728"/>
          </w:tcPr>
          <w:p>
            <w:r>
              <w:t>205</w:t>
            </w:r>
          </w:p>
        </w:tc>
        <w:tc>
          <w:tcPr>
            <w:tcW w:type="dxa" w:w="1728"/>
          </w:tcPr>
          <w:p>
            <w:r>
              <w:t>228</w:t>
            </w:r>
          </w:p>
        </w:tc>
        <w:tc>
          <w:tcPr>
            <w:tcW w:type="dxa" w:w="1728"/>
          </w:tcPr>
          <w:p>
            <w:r>
              <w:t>217</w:t>
            </w:r>
          </w:p>
        </w:tc>
      </w:tr>
      <w:tr>
        <w:tc>
          <w:tcPr>
            <w:tcW w:type="dxa" w:w="1728"/>
          </w:tcPr>
          <w:p>
            <w:r>
              <w:t>September</w:t>
            </w:r>
          </w:p>
        </w:tc>
        <w:tc>
          <w:tcPr>
            <w:tcW w:type="dxa" w:w="1728"/>
          </w:tcPr>
          <w:p>
            <w:r>
              <w:t>182</w:t>
            </w:r>
          </w:p>
        </w:tc>
        <w:tc>
          <w:tcPr>
            <w:tcW w:type="dxa" w:w="1728"/>
          </w:tcPr>
          <w:p>
            <w:r>
              <w:t>177</w:t>
            </w:r>
          </w:p>
        </w:tc>
        <w:tc>
          <w:tcPr>
            <w:tcW w:type="dxa" w:w="1728"/>
          </w:tcPr>
          <w:p>
            <w:r>
              <w:t>178</w:t>
            </w:r>
          </w:p>
        </w:tc>
        <w:tc>
          <w:tcPr>
            <w:tcW w:type="dxa" w:w="1728"/>
          </w:tcPr>
          <w:p>
            <w:r>
              <w:t>183</w:t>
            </w:r>
          </w:p>
        </w:tc>
      </w:tr>
      <w:tr>
        <w:tc>
          <w:tcPr>
            <w:tcW w:type="dxa" w:w="1728"/>
          </w:tcPr>
          <w:p>
            <w:r>
              <w:t>October</w:t>
            </w:r>
          </w:p>
        </w:tc>
        <w:tc>
          <w:tcPr>
            <w:tcW w:type="dxa" w:w="1728"/>
          </w:tcPr>
          <w:p>
            <w:r>
              <w:t>165</w:t>
            </w:r>
          </w:p>
        </w:tc>
        <w:tc>
          <w:tcPr>
            <w:tcW w:type="dxa" w:w="1728"/>
          </w:tcPr>
          <w:p>
            <w:r>
              <w:t>154</w:t>
            </w:r>
          </w:p>
        </w:tc>
        <w:tc>
          <w:tcPr>
            <w:tcW w:type="dxa" w:w="1728"/>
          </w:tcPr>
          <w:p>
            <w:r>
              <w:t>171</w:t>
            </w:r>
          </w:p>
        </w:tc>
        <w:tc>
          <w:tcPr>
            <w:tcW w:type="dxa" w:w="1728"/>
          </w:tcPr>
          <w:p>
            <w:r>
              <w:t>165</w:t>
            </w:r>
          </w:p>
        </w:tc>
      </w:tr>
      <w:tr>
        <w:tc>
          <w:tcPr>
            <w:tcW w:type="dxa" w:w="1728"/>
          </w:tcPr>
          <w:p>
            <w:r>
              <w:t>November</w:t>
            </w:r>
          </w:p>
        </w:tc>
        <w:tc>
          <w:tcPr>
            <w:tcW w:type="dxa" w:w="1728"/>
          </w:tcPr>
          <w:p>
            <w:r>
              <w:t>117</w:t>
            </w:r>
          </w:p>
        </w:tc>
        <w:tc>
          <w:tcPr>
            <w:tcW w:type="dxa" w:w="1728"/>
          </w:tcPr>
          <w:p>
            <w:r>
              <w:t>137</w:t>
            </w:r>
          </w:p>
        </w:tc>
        <w:tc>
          <w:tcPr>
            <w:tcW w:type="dxa" w:w="1728"/>
          </w:tcPr>
          <w:p>
            <w:r>
              <w:t>129</w:t>
            </w:r>
          </w:p>
        </w:tc>
        <w:tc>
          <w:tcPr>
            <w:tcW w:type="dxa" w:w="1728"/>
          </w:tcPr>
          <w:p>
            <w:r>
              <w:t>113</w:t>
            </w:r>
          </w:p>
        </w:tc>
      </w:tr>
      <w:tr>
        <w:tc>
          <w:tcPr>
            <w:tcW w:type="dxa" w:w="1728"/>
          </w:tcPr>
          <w:p>
            <w:r>
              <w:t>December</w:t>
            </w:r>
          </w:p>
        </w:tc>
        <w:tc>
          <w:tcPr>
            <w:tcW w:type="dxa" w:w="1728"/>
          </w:tcPr>
          <w:p>
            <w:r>
              <w:t>127</w:t>
            </w:r>
          </w:p>
        </w:tc>
        <w:tc>
          <w:tcPr>
            <w:tcW w:type="dxa" w:w="1728"/>
          </w:tcPr>
          <w:p>
            <w:r>
              <w:t>133</w:t>
            </w:r>
          </w:p>
        </w:tc>
        <w:tc>
          <w:tcPr>
            <w:tcW w:type="dxa" w:w="1728"/>
          </w:tcPr>
          <w:p>
            <w:r>
              <w:t>91</w:t>
            </w:r>
          </w:p>
        </w:tc>
        <w:tc>
          <w:tcPr>
            <w:tcW w:type="dxa" w:w="1728"/>
          </w:tcPr>
          <w:p>
            <w:r>
              <w:t>105</w:t>
            </w:r>
          </w:p>
        </w:tc>
      </w:tr>
      <w:tr>
        <w:tc>
          <w:tcPr>
            <w:tcW w:type="dxa" w:w="1728"/>
          </w:tcPr>
          <w:p>
            <w:r>
              <w:t>Yearly</w:t>
            </w:r>
          </w:p>
        </w:tc>
        <w:tc>
          <w:tcPr>
            <w:tcW w:type="dxa" w:w="1728"/>
          </w:tcPr>
          <w:p>
            <w:r>
              <w:t>2068</w:t>
            </w:r>
          </w:p>
        </w:tc>
        <w:tc>
          <w:tcPr>
            <w:tcW w:type="dxa" w:w="1728"/>
          </w:tcPr>
          <w:p>
            <w:r>
              <w:t>2031</w:t>
            </w:r>
          </w:p>
        </w:tc>
        <w:tc>
          <w:tcPr>
            <w:tcW w:type="dxa" w:w="1728"/>
          </w:tcPr>
          <w:p>
            <w:r>
              <w:t>1951</w:t>
            </w:r>
          </w:p>
        </w:tc>
        <w:tc>
          <w:tcPr>
            <w:tcW w:type="dxa" w:w="1728"/>
          </w:tcPr>
          <w:p>
            <w:r>
              <w:t>1922</w:t>
            </w:r>
          </w:p>
        </w:tc>
      </w:tr>
    </w:tbl>
    <w:p/>
    <w:p>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Tessala-Algeria_yearly_GTI_comparison.png"/>
                    <pic:cNvPicPr/>
                  </pic:nvPicPr>
                  <pic:blipFill>
                    <a:blip r:embed="rId15"/>
                    <a:stretch>
                      <a:fillRect/>
                    </a:stretch>
                  </pic:blipFill>
                  <pic:spPr>
                    <a:xfrm>
                      <a:off x="0" y="0"/>
                      <a:ext cx="5486400" cy="3657600"/>
                    </a:xfrm>
                    <a:prstGeom prst="rect"/>
                  </pic:spPr>
                </pic:pic>
              </a:graphicData>
            </a:graphic>
          </wp:inline>
        </w:drawing>
      </w:r>
    </w:p>
    <w:p>
      <w:r>
        <w:t>Figure 2 : Comparaison de l'histogramme annuel GTI avec TMY (P50, P75, P90, P99).</w:t>
      </w:r>
    </w:p>
    <w:p>
      <w:pPr>
        <w:pStyle w:val="Heading2"/>
      </w:pPr>
      <w:r>
        <w:t>ANNEXE 2 : Résumé sur le rayonnement solaire CAMS</w:t>
      </w:r>
    </w:p>
    <w:p>
      <w:pPr>
        <w:pStyle w:val="Heading3"/>
      </w:pPr>
      <w:r>
        <w:t>Résumé</w:t>
      </w:r>
    </w:p>
    <w:p>
      <w:pPr>
        <w:jc w:val="both"/>
      </w:pPr>
      <w:r>
        <w:t>Le service de rayonnement CAMS est conçu pour répondre aux exigences spécifiées pour le service de surveillance de l'atmosphère Copernicus (CAMS). Les projets précurseurs MACC et MACC-II/-III ont préparé le service de rayonnement CAMS en termes de mise en œuvre, de fonctionnement durable et de disponibilité[2].</w:t>
      </w:r>
    </w:p>
    <w:p>
      <w:pPr>
        <w:pStyle w:val="Heading3"/>
      </w:pPr>
      <w:r>
        <w:t>Service de rayonnement solaire</w:t>
      </w:r>
    </w:p>
    <w:p>
      <w:pPr>
        <w:jc w:val="both"/>
      </w:pPr>
      <w:r>
        <w:t>Les services de rayonnement solaire CAMS (CRS) fournissent des valeurs historiques (de 2004 à aujourd'hui) de l'irradiation solaire. L'objectif est de répondre aux besoins du développement des politiques européennes et nationales et aux exigences des services commerciaux et publics en aval, par exemple pour la planification, la surveillance, l'amélioration de l'efficacité et l'intégration des systèmes d'énergie solaire dans les réseaux d'approvisionnement énergétique[2].</w:t>
      </w:r>
    </w:p>
    <w:p>
      <w:pPr>
        <w:pStyle w:val="Heading3"/>
      </w:pPr>
      <w:r>
        <w:t>Méthodologie</w:t>
      </w:r>
    </w:p>
    <w:p>
      <w:pPr>
        <w:jc w:val="both"/>
      </w:pPr>
      <w:r>
        <w:t>La méthode Heliosat-4 estime l'irradiance à ondes courtes descendante reçue au niveau du sol dans toutes les conditions de ciel. Elle fournit l'irradiance globale et ses composantes directe et diffuse sur un plan horizontal et l'irradiance directe pour un plan normal aux rayons du soleil. Il s'agit d'un modèle entièrement physique utilisant une approximation rapide, mais toujours précise, de la modélisation du transfert radiatif et est donc bien adapté aux récupérations par satellite géostationnaire. Il est composé de deux modèles basés sur des abaques, également appelés tables de consultation : le modèle McClear calculant l'irradiance dans des conditions sans nuages et le modèle McCloud calculant l'extinction de l'irradiance due aux nuages. Tous deux ont été réalisés en utilisant le modèle de transfert radiatif libRadtran[4].</w:t>
        <w:br/>
        <w:br/>
        <w:t>Les principales entrées d'Heliosat-4 sont les propriétés des aérosols, la vapeur d'eau totale de la colonne et la teneur en ozone fournies par les services globaux CAMS toutes les 3 heures. Les propriétés des nuages sont dérivées des images des satellites Meteosat de deuxième génération (MSG) dans leur résolution temporelle de 15 minutes en utilisant le schéma APOLLO_NG. À partir de CAMS v4.0, l'utilisation des propriétés des nuages est étendue par une paramétrisation du rayonnement circumsolaire [4].</w:t>
        <w:br/>
      </w:r>
    </w:p>
    <w:p>
      <w:pPr>
        <w:pStyle w:val="Heading2"/>
      </w:pPr>
      <w:r>
        <w:t>À propos de GEP Services</w:t>
      </w:r>
    </w:p>
    <w:p>
      <w:pPr>
        <w:jc w:val="both"/>
      </w:pPr>
      <w:r>
        <w:t>GEP Services est une société filiale de de l’association « Green Energy Park », qui a pour objectifs, le conseil, Ingénierie, le développement et l’inspection des projets dans le domaine des énergies renouvelables, ainsi que de renforcer la transition vers un environnement plus durable et résilient au Maroc, de fournir des équipements de pointe pour soutenir l'innovation et la recherche et d'assurer les contributions au renforcement des capacités.</w:t>
      </w:r>
    </w:p>
    <w:p>
      <w:pPr>
        <w:jc w:val="both"/>
      </w:pPr>
      <w:r>
        <w:t>Les activités du GEP SERVICES s'appuient sur une expertise technique riche et un savoir-faire reconnu.</w:t>
      </w:r>
    </w:p>
    <w:p>
      <w:pPr>
        <w:jc w:val="both"/>
      </w:pPr>
      <w:r>
        <w:t>En tant qu'entreprise marocaine, le GEPS soutient la Transition énergétique et du Développement durable et nos partenaires privés nationaux et internationaux dans la réalisation de leurs objectifs de développement durable et d'énergie propre.</w:t>
      </w:r>
    </w:p>
    <w:p>
      <w:pPr>
        <w:jc w:val="both"/>
      </w:pPr>
      <w:r>
        <w:t xml:space="preserve">GEPS à travers GEP a été impliqué dans le développement de projets de centrales photovoltaïques au Maroc en fournissant des services d'ingénierie préliminaire avec des études de faisabilité et de rendement ainsi que des conceptions optimisées. Le GEPS peut apporter son soutien dans l’ingénierie des centrales PV afin de s'assurer que le LCOE le plus bas est atteint. Les services du GEPS couvrent également : </w:t>
      </w:r>
    </w:p>
    <w:p>
      <w:pPr>
        <w:pStyle w:val="ListBullet"/>
        <w:jc w:val="both"/>
      </w:pPr>
      <w:r>
        <w:t>Inspection des champs PV : Les experts de GEP se rendent régulièrement sur les sites PV pour vérifier les performances, effectuer des diagnostics, fournir des inspections de fin de garantie et évaluer la qualité des installations et des équipements. Des équipements de test et des outils d'analyse de pointe sont utilisés pour garantir l'acquisition et le traitement rapide de données précises afin d'atteindre les objectifs.</w:t>
      </w:r>
    </w:p>
    <w:p>
      <w:pPr>
        <w:pStyle w:val="ListBullet"/>
        <w:jc w:val="both"/>
      </w:pPr>
      <w:r>
        <w:t>Due Intelligence : l'approche de la due diligence technique est basée sur une évaluation systématique des aspects clés des installations photovoltaïques affectant la performance et la fiabilité. Elle se base sur les expériences acquises sur le terrain et s'appuie sur les connaissances acquises en usine et en laboratoire.</w:t>
      </w:r>
    </w:p>
    <w:p>
      <w:pPr>
        <w:pStyle w:val="Heading2"/>
      </w:pPr>
      <w:r>
        <w:t>Références</w:t>
      </w:r>
    </w:p>
    <w:p>
      <w:pPr>
        <w:pStyle w:val="ListNumber"/>
        <w:jc w:val="both"/>
      </w:pPr>
      <w:r>
        <w:t>[1] S. Wilcox and W. Marion, Users Manual for TMY3 Data Sets 2008</w:t>
      </w:r>
    </w:p>
    <w:p>
      <w:pPr>
        <w:pStyle w:val="ListNumber"/>
        <w:jc w:val="both"/>
      </w:pPr>
      <w:r>
        <w:t>[2] CAMS solar radiation time-series. Copernicus Atmosphere Monitoring Service (CAMS) Atmosphere Data Store (ADS), https://ads.atmosphere.copernicus.eu/datasets/cams-solar-radiation-timeseries?tab=overview.</w:t>
      </w:r>
    </w:p>
    <w:p>
      <w:pPr>
        <w:pStyle w:val="ListNumber"/>
        <w:jc w:val="both"/>
      </w:pPr>
      <w:r>
        <w:t>[3] Lefèvre, M. et al, 2013. McClear: a new model estimating downwelling solar radiation at ground level in clear-sky conditions. AMT, 6, 2403-2418, doi: 10.5194/amt-6-2403-2013.</w:t>
      </w:r>
    </w:p>
    <w:p>
      <w:pPr>
        <w:pStyle w:val="ListNumber"/>
        <w:jc w:val="both"/>
      </w:pPr>
      <w:r>
        <w:t>[4] User Guide to the CAMS Radiation Service 2021.</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