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settat</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ettat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ettat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2104</w:t>
      </w:r>
    </w:p>
    <w:p>
      <w:pPr>
        <w:pStyle w:val="ListBullet"/>
      </w:pPr>
      <w:r>
        <w:t>Valeur moyenne annuelle d'irradiation GHI P75 : 2069</w:t>
      </w:r>
    </w:p>
    <w:p>
      <w:pPr>
        <w:pStyle w:val="ListBullet"/>
      </w:pPr>
      <w:r>
        <w:t>Valeur moyenne annuelle d'irradiation GHI P90 : 2030</w:t>
      </w:r>
    </w:p>
    <w:p>
      <w:pPr>
        <w:pStyle w:val="ListBullet"/>
      </w:pPr>
      <w:r>
        <w:t>Valeur moyenne annuelle d'irradiation GHI P99 : 2024</w:t>
      </w:r>
    </w:p>
    <w:p>
      <w:pPr>
        <w:pStyle w:val="ListBullet"/>
      </w:pPr>
      <w:r>
        <w:t>Valeur moyenne annuelle d'irradiation DNI P50 : 2384</w:t>
      </w:r>
    </w:p>
    <w:p>
      <w:pPr>
        <w:pStyle w:val="ListBullet"/>
      </w:pPr>
      <w:r>
        <w:t>Valeur moyenne annuelle d'irradiation DNI P75 : 2270</w:t>
      </w:r>
    </w:p>
    <w:p>
      <w:pPr>
        <w:pStyle w:val="ListBullet"/>
      </w:pPr>
      <w:r>
        <w:t>Valeur moyenne annuelle d'irradiation DNI P90 : 2239</w:t>
      </w:r>
    </w:p>
    <w:p>
      <w:pPr>
        <w:pStyle w:val="ListBullet"/>
      </w:pPr>
      <w:r>
        <w:t>Valeur moyenne annuelle d'irradiation DNI P99 : 2119</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ettat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