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23154" w14:textId="77777777" w:rsidR="00DB2108" w:rsidRDefault="00000000">
      <w:pPr>
        <w:spacing w:after="0"/>
        <w:jc w:val="center"/>
      </w:pPr>
      <w:r>
        <w:rPr>
          <w:rFonts w:ascii="Calibri" w:hAnsi="Calibri"/>
          <w:b/>
          <w:color w:val="142846"/>
          <w:sz w:val="36"/>
        </w:rPr>
        <w:t>SARA ARIF</w:t>
      </w:r>
    </w:p>
    <w:p w14:paraId="6A2B3855" w14:textId="77777777" w:rsidR="00DB2108" w:rsidRDefault="00000000">
      <w:pPr>
        <w:spacing w:after="160"/>
        <w:jc w:val="center"/>
      </w:pPr>
      <w:r>
        <w:rPr>
          <w:rFonts w:ascii="Calibri" w:hAnsi="Calibri"/>
          <w:sz w:val="20"/>
        </w:rPr>
        <w:t xml:space="preserve">Chakwal, Pakistan | saraarif6198@gmail.com | </w:t>
      </w:r>
      <w:hyperlink r:id="rId6">
        <w:r>
          <w:rPr>
            <w:color w:val="0000EE"/>
            <w:u w:val="single"/>
          </w:rPr>
          <w:t>LinkedIn</w:t>
        </w:r>
      </w:hyperlink>
      <w:r>
        <w:rPr>
          <w:rFonts w:ascii="Calibri" w:hAnsi="Calibri"/>
          <w:sz w:val="20"/>
        </w:rPr>
        <w:t xml:space="preserve"> | </w:t>
      </w:r>
      <w:hyperlink r:id="rId7">
        <w:r>
          <w:rPr>
            <w:color w:val="0000EE"/>
            <w:u w:val="single"/>
          </w:rPr>
          <w:t>GitHub</w:t>
        </w:r>
      </w:hyperlink>
      <w:r>
        <w:rPr>
          <w:rFonts w:ascii="Calibri" w:hAnsi="Calibri"/>
          <w:sz w:val="20"/>
        </w:rPr>
        <w:t xml:space="preserve"> | </w:t>
      </w:r>
      <w:hyperlink r:id="rId8">
        <w:r>
          <w:rPr>
            <w:color w:val="0000EE"/>
            <w:u w:val="single"/>
          </w:rPr>
          <w:t>Portfolio</w:t>
        </w:r>
      </w:hyperlink>
    </w:p>
    <w:p w14:paraId="171D0666" w14:textId="77777777" w:rsidR="00DB2108" w:rsidRDefault="00000000">
      <w:pPr>
        <w:pBdr>
          <w:bottom w:val="single" w:sz="6" w:space="1" w:color="193250"/>
        </w:pBdr>
        <w:spacing w:before="280" w:after="80"/>
      </w:pPr>
      <w:r>
        <w:rPr>
          <w:rFonts w:ascii="Calibri" w:hAnsi="Calibri"/>
          <w:b/>
          <w:color w:val="193250"/>
          <w:sz w:val="26"/>
        </w:rPr>
        <w:t>TECHNICAL PROFILE SUMMARY</w:t>
      </w:r>
    </w:p>
    <w:p w14:paraId="4F8B31A6" w14:textId="77777777" w:rsidR="00DB2108" w:rsidRDefault="00000000">
      <w:pPr>
        <w:spacing w:before="40" w:after="120"/>
      </w:pPr>
      <w:r>
        <w:rPr>
          <w:rFonts w:ascii="Calibri" w:hAnsi="Calibri"/>
          <w:sz w:val="20"/>
        </w:rPr>
        <w:t>Computer Science engineer and systems builder focusing on applied machine learning, data engineering, and full-stack software architecture. Experienced in designing relational databases, orchestrating multi-agent LLM systems (LangGraph), deploying production web applications (PHP/React), and implementing low-level compiler infrastructure (AST parsing). Proven track record of architecting end-to-end systems that extract, process, and serve complex data structures securely.</w:t>
      </w:r>
    </w:p>
    <w:p w14:paraId="29FC88CB" w14:textId="77777777" w:rsidR="00DB2108" w:rsidRDefault="00000000">
      <w:pPr>
        <w:pBdr>
          <w:bottom w:val="single" w:sz="6" w:space="1" w:color="193250"/>
        </w:pBdr>
        <w:spacing w:before="280" w:after="80"/>
      </w:pPr>
      <w:r>
        <w:rPr>
          <w:rFonts w:ascii="Calibri" w:hAnsi="Calibri"/>
          <w:b/>
          <w:color w:val="193250"/>
          <w:sz w:val="26"/>
        </w:rPr>
        <w:t>EDUCATION</w:t>
      </w:r>
    </w:p>
    <w:p w14:paraId="5818A544" w14:textId="77777777" w:rsidR="00DB2108" w:rsidRDefault="00000000">
      <w:pPr>
        <w:spacing w:after="40"/>
      </w:pPr>
      <w:r>
        <w:rPr>
          <w:rFonts w:ascii="Calibri" w:hAnsi="Calibri"/>
          <w:b/>
        </w:rPr>
        <w:t>Bachelor of Science in Computer Science</w:t>
      </w:r>
      <w:r>
        <w:rPr>
          <w:rFonts w:ascii="Calibri" w:hAnsi="Calibri"/>
        </w:rPr>
        <w:t xml:space="preserve"> | University of Chakwal | Expected: 2026</w:t>
      </w:r>
    </w:p>
    <w:p w14:paraId="44891385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Coursework: </w:t>
      </w:r>
      <w:r>
        <w:rPr>
          <w:rFonts w:ascii="Calibri" w:hAnsi="Calibri"/>
          <w:sz w:val="20"/>
        </w:rPr>
        <w:t>Data Structures &amp; Algorithms, Compiler Construction, Artificial Intelligence, Operating Systems, Relational Database Management Systems, Object-Oriented Programming.</w:t>
      </w:r>
    </w:p>
    <w:p w14:paraId="59BEABC8" w14:textId="77777777" w:rsidR="00DB2108" w:rsidRDefault="00000000">
      <w:pPr>
        <w:pBdr>
          <w:bottom w:val="single" w:sz="6" w:space="1" w:color="193250"/>
        </w:pBdr>
        <w:spacing w:before="280" w:after="80"/>
      </w:pPr>
      <w:r>
        <w:rPr>
          <w:rFonts w:ascii="Calibri" w:hAnsi="Calibri"/>
          <w:b/>
          <w:color w:val="193250"/>
          <w:sz w:val="26"/>
        </w:rPr>
        <w:t>DETAILED TECHNICAL COMPETENCIES</w:t>
      </w:r>
    </w:p>
    <w:p w14:paraId="02D10907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Core Languages: </w:t>
      </w:r>
      <w:r>
        <w:rPr>
          <w:rFonts w:ascii="Calibri" w:hAnsi="Calibri"/>
          <w:sz w:val="20"/>
        </w:rPr>
        <w:t>Python, C++, C#, SQL (MySQL, PostgreSQL), R, JavaScript, TypeScript, PHP.</w:t>
      </w:r>
    </w:p>
    <w:p w14:paraId="2853FE34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AI &amp; Machine Learning: </w:t>
      </w:r>
      <w:r>
        <w:rPr>
          <w:rFonts w:ascii="Calibri" w:hAnsi="Calibri"/>
          <w:sz w:val="20"/>
        </w:rPr>
        <w:t>LangGraph, RAG, HuggingFace, Scikit-learn, CatBoost, SMOTE, TensorFlow.</w:t>
      </w:r>
    </w:p>
    <w:p w14:paraId="394BCE43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Data Engineering &amp; BI: </w:t>
      </w:r>
      <w:r>
        <w:rPr>
          <w:rFonts w:ascii="Calibri" w:hAnsi="Calibri"/>
          <w:sz w:val="20"/>
        </w:rPr>
        <w:t>ETL Pipelines, Advanced DAX, Power BI, Tableau, Pandas, NumPy.</w:t>
      </w:r>
    </w:p>
    <w:p w14:paraId="2C34A1C1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Software Architecture: </w:t>
      </w:r>
      <w:r>
        <w:rPr>
          <w:rFonts w:ascii="Calibri" w:hAnsi="Calibri"/>
          <w:sz w:val="20"/>
        </w:rPr>
        <w:t>RESTful API Design, Microservices, Progressive Web Apps (PWA), Relational Schema Normalization.</w:t>
      </w:r>
    </w:p>
    <w:p w14:paraId="7A2E328A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Web &amp; Application Frameworks: </w:t>
      </w:r>
      <w:r>
        <w:rPr>
          <w:rFonts w:ascii="Calibri" w:hAnsi="Calibri"/>
          <w:sz w:val="20"/>
        </w:rPr>
        <w:t>React, React Native, FastAPI, Streamlit, Tailwind CSS.</w:t>
      </w:r>
    </w:p>
    <w:p w14:paraId="5955D8A2" w14:textId="77777777" w:rsidR="00DB2108" w:rsidRDefault="00000000">
      <w:pPr>
        <w:pBdr>
          <w:bottom w:val="single" w:sz="6" w:space="1" w:color="193250"/>
        </w:pBdr>
        <w:spacing w:before="280" w:after="80"/>
      </w:pPr>
      <w:r>
        <w:rPr>
          <w:rFonts w:ascii="Calibri" w:hAnsi="Calibri"/>
          <w:b/>
          <w:color w:val="193250"/>
          <w:sz w:val="26"/>
        </w:rPr>
        <w:t>FULL TECHNICAL PROJECTS PORTFOLIO</w:t>
      </w:r>
    </w:p>
    <w:p w14:paraId="4D64AC79" w14:textId="462204B5" w:rsidR="00DB2108" w:rsidRDefault="00000000">
      <w:pPr>
        <w:spacing w:before="120" w:after="40"/>
      </w:pPr>
      <w:r>
        <w:rPr>
          <w:rFonts w:ascii="Calibri" w:hAnsi="Calibri"/>
          <w:b/>
        </w:rPr>
        <w:t xml:space="preserve">DG Cement Work Tracker | </w:t>
      </w:r>
      <w:hyperlink r:id="rId9" w:history="1">
        <w:r w:rsidRPr="007F09F2">
          <w:rPr>
            <w:rStyle w:val="Hyperlink"/>
          </w:rPr>
          <w:t>Repository</w:t>
        </w:r>
      </w:hyperlink>
      <w:r>
        <w:rPr>
          <w:rFonts w:ascii="Calibri" w:hAnsi="Calibri"/>
          <w:sz w:val="20"/>
        </w:rPr>
        <w:t xml:space="preserve"> | </w:t>
      </w:r>
      <w:r>
        <w:rPr>
          <w:rFonts w:ascii="Calibri" w:hAnsi="Calibri"/>
          <w:i/>
          <w:sz w:val="20"/>
        </w:rPr>
        <w:t>Stack: PHP, MySQL, REST API, PWA</w:t>
      </w:r>
    </w:p>
    <w:p w14:paraId="2A396DD5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Engineering Intent: </w:t>
      </w:r>
      <w:r>
        <w:rPr>
          <w:rFonts w:ascii="Calibri" w:hAnsi="Calibri"/>
          <w:sz w:val="20"/>
        </w:rPr>
        <w:t>Replace analog construction-site tracking with a digitized, offline-capable mobile workflow.</w:t>
      </w:r>
    </w:p>
    <w:p w14:paraId="78374FFA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Architecture Sophistication: </w:t>
      </w:r>
      <w:r>
        <w:rPr>
          <w:rFonts w:ascii="Calibri" w:hAnsi="Calibri"/>
          <w:sz w:val="20"/>
        </w:rPr>
        <w:t>Designed a normalized MySQL relational schema accessed via a secure PHP REST API layer.</w:t>
      </w:r>
    </w:p>
    <w:p w14:paraId="7D043496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Implementation Maturity: </w:t>
      </w:r>
      <w:r>
        <w:rPr>
          <w:rFonts w:ascii="Calibri" w:hAnsi="Calibri"/>
          <w:sz w:val="20"/>
        </w:rPr>
        <w:t>Deployed a mobile-first Progressive Web App capable of operating in low-bandwidth field environments.</w:t>
      </w:r>
    </w:p>
    <w:p w14:paraId="2562479E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Practical Outcomes: </w:t>
      </w:r>
      <w:r>
        <w:rPr>
          <w:rFonts w:ascii="Calibri" w:hAnsi="Calibri"/>
          <w:sz w:val="20"/>
        </w:rPr>
        <w:t>Centralized daily worker logs and inventory utilization into a single unified database, eliminating physical data entry redundancy.</w:t>
      </w:r>
    </w:p>
    <w:p w14:paraId="46624C3E" w14:textId="36338B79" w:rsidR="00DB2108" w:rsidRDefault="00E95EB2">
      <w:pPr>
        <w:spacing w:before="120" w:after="40"/>
      </w:pPr>
      <w:proofErr w:type="spellStart"/>
      <w:r>
        <w:rPr>
          <w:rFonts w:ascii="Calibri" w:hAnsi="Calibri"/>
          <w:b/>
        </w:rPr>
        <w:t>DataSage</w:t>
      </w:r>
      <w:proofErr w:type="spellEnd"/>
      <w:r>
        <w:rPr>
          <w:rFonts w:ascii="Calibri" w:hAnsi="Calibri"/>
          <w:b/>
        </w:rPr>
        <w:t xml:space="preserve"> </w:t>
      </w:r>
      <w:r w:rsidR="00000000">
        <w:rPr>
          <w:rFonts w:ascii="Calibri" w:hAnsi="Calibri"/>
          <w:b/>
        </w:rPr>
        <w:t xml:space="preserve">Analytics Engine | </w:t>
      </w:r>
      <w:hyperlink r:id="rId10">
        <w:r w:rsidR="00000000">
          <w:rPr>
            <w:color w:val="0000EE"/>
            <w:u w:val="single"/>
          </w:rPr>
          <w:t>Repository</w:t>
        </w:r>
      </w:hyperlink>
      <w:r w:rsidR="00000000">
        <w:rPr>
          <w:rFonts w:ascii="Calibri" w:hAnsi="Calibri"/>
          <w:sz w:val="20"/>
        </w:rPr>
        <w:t xml:space="preserve"> | </w:t>
      </w:r>
      <w:r w:rsidR="00000000">
        <w:rPr>
          <w:rFonts w:ascii="Calibri" w:hAnsi="Calibri"/>
          <w:i/>
          <w:sz w:val="20"/>
        </w:rPr>
        <w:t xml:space="preserve">Stack: </w:t>
      </w:r>
      <w:proofErr w:type="spellStart"/>
      <w:r w:rsidR="00000000">
        <w:rPr>
          <w:rFonts w:ascii="Calibri" w:hAnsi="Calibri"/>
          <w:i/>
          <w:sz w:val="20"/>
        </w:rPr>
        <w:t>FastAPI</w:t>
      </w:r>
      <w:proofErr w:type="spellEnd"/>
      <w:r w:rsidR="00000000">
        <w:rPr>
          <w:rFonts w:ascii="Calibri" w:hAnsi="Calibri"/>
          <w:i/>
          <w:sz w:val="20"/>
        </w:rPr>
        <w:t xml:space="preserve">, Python, </w:t>
      </w:r>
      <w:proofErr w:type="spellStart"/>
      <w:r w:rsidR="00000000">
        <w:rPr>
          <w:rFonts w:ascii="Calibri" w:hAnsi="Calibri"/>
          <w:i/>
          <w:sz w:val="20"/>
        </w:rPr>
        <w:t>Groq</w:t>
      </w:r>
      <w:proofErr w:type="spellEnd"/>
      <w:r w:rsidR="00000000">
        <w:rPr>
          <w:rFonts w:ascii="Calibri" w:hAnsi="Calibri"/>
          <w:i/>
          <w:sz w:val="20"/>
        </w:rPr>
        <w:t xml:space="preserve">, </w:t>
      </w:r>
      <w:proofErr w:type="spellStart"/>
      <w:r w:rsidR="00000000">
        <w:rPr>
          <w:rFonts w:ascii="Calibri" w:hAnsi="Calibri"/>
          <w:i/>
          <w:sz w:val="20"/>
        </w:rPr>
        <w:t>LangGraph</w:t>
      </w:r>
      <w:proofErr w:type="spellEnd"/>
      <w:r w:rsidR="00000000">
        <w:rPr>
          <w:rFonts w:ascii="Calibri" w:hAnsi="Calibri"/>
          <w:i/>
          <w:sz w:val="20"/>
        </w:rPr>
        <w:t>, Streamlit</w:t>
      </w:r>
    </w:p>
    <w:p w14:paraId="4413CA2E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Engineering Intent: </w:t>
      </w:r>
      <w:r>
        <w:rPr>
          <w:rFonts w:ascii="Calibri" w:hAnsi="Calibri"/>
          <w:sz w:val="20"/>
        </w:rPr>
        <w:t>Automate exploratory data analysis (EDA) through natural language processing.</w:t>
      </w:r>
    </w:p>
    <w:p w14:paraId="46401084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Architecture Sophistication: </w:t>
      </w:r>
      <w:r>
        <w:rPr>
          <w:rFonts w:ascii="Calibri" w:hAnsi="Calibri"/>
          <w:sz w:val="20"/>
        </w:rPr>
        <w:t>Decoupled the heavy LLM inference logic into an asynchronous FastAPI backend to prevent client-side UI blocking.</w:t>
      </w:r>
    </w:p>
    <w:p w14:paraId="22C66E93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Technical Challenges Solved: </w:t>
      </w:r>
      <w:r>
        <w:rPr>
          <w:rFonts w:ascii="Calibri" w:hAnsi="Calibri"/>
          <w:sz w:val="20"/>
        </w:rPr>
        <w:t>Managed secure, isolated execution sandboxes for dynamically generated Python code to prevent environment corruption.</w:t>
      </w:r>
    </w:p>
    <w:p w14:paraId="318CAFFB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Applied Technologies: </w:t>
      </w:r>
      <w:r>
        <w:rPr>
          <w:rFonts w:ascii="Calibri" w:hAnsi="Calibri"/>
          <w:sz w:val="20"/>
        </w:rPr>
        <w:t>Integrated Groq LLMs within a LangGraph workflow, served via FastAPI to a Streamlit frontend.</w:t>
      </w:r>
    </w:p>
    <w:p w14:paraId="7D47FAF5" w14:textId="5C895E37" w:rsidR="00DB2108" w:rsidRDefault="00000000">
      <w:pPr>
        <w:spacing w:before="120" w:after="40"/>
      </w:pPr>
      <w:r>
        <w:rPr>
          <w:rFonts w:ascii="Calibri" w:hAnsi="Calibri"/>
          <w:b/>
        </w:rPr>
        <w:t xml:space="preserve">UrduPy Compiler Infrastructure | </w:t>
      </w:r>
      <w:hyperlink r:id="rId11">
        <w:r>
          <w:rPr>
            <w:color w:val="0000EE"/>
            <w:u w:val="single"/>
          </w:rPr>
          <w:t>Repository</w:t>
        </w:r>
      </w:hyperlink>
      <w:r>
        <w:rPr>
          <w:rFonts w:ascii="Calibri" w:hAnsi="Calibri"/>
          <w:sz w:val="20"/>
        </w:rPr>
        <w:t xml:space="preserve"> | </w:t>
      </w:r>
      <w:r>
        <w:rPr>
          <w:rFonts w:ascii="Calibri" w:hAnsi="Calibri"/>
          <w:i/>
          <w:sz w:val="20"/>
        </w:rPr>
        <w:t>Stack: Python, Lexical Analysis, AST</w:t>
      </w:r>
    </w:p>
    <w:p w14:paraId="4D7393D8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Engineering Intent: </w:t>
      </w:r>
      <w:r>
        <w:rPr>
          <w:rFonts w:ascii="Calibri" w:hAnsi="Calibri"/>
          <w:sz w:val="20"/>
        </w:rPr>
        <w:t>Bridge linguistic barriers in computer science by enabling programming natively in Urdu.</w:t>
      </w:r>
    </w:p>
    <w:p w14:paraId="65FBB5A2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lastRenderedPageBreak/>
        <w:t xml:space="preserve">Architecture Sophistication: </w:t>
      </w:r>
      <w:r>
        <w:rPr>
          <w:rFonts w:ascii="Calibri" w:hAnsi="Calibri"/>
          <w:sz w:val="20"/>
        </w:rPr>
        <w:t>Engineered a custom recursive descent parser mapping right-to-left tokens into executable Python Abstract Syntax Trees (ASTs).</w:t>
      </w:r>
    </w:p>
    <w:p w14:paraId="047404D6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Technical Challenges Solved: </w:t>
      </w:r>
      <w:r>
        <w:rPr>
          <w:rFonts w:ascii="Calibri" w:hAnsi="Calibri"/>
          <w:sz w:val="20"/>
        </w:rPr>
        <w:t>Resolved complex character encoding and bidirectional tokenization constraints during the lexical analysis phase.</w:t>
      </w:r>
    </w:p>
    <w:p w14:paraId="71EA3851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Implementation Maturity: </w:t>
      </w:r>
      <w:r>
        <w:rPr>
          <w:rFonts w:ascii="Calibri" w:hAnsi="Calibri"/>
          <w:sz w:val="20"/>
        </w:rPr>
        <w:t>Delivered a functionally executable translation layer demonstrating deep comprehension of automata theory.</w:t>
      </w:r>
    </w:p>
    <w:p w14:paraId="417F6C91" w14:textId="570AB30C" w:rsidR="00DB2108" w:rsidRDefault="00000000">
      <w:pPr>
        <w:spacing w:before="120" w:after="40"/>
      </w:pPr>
      <w:r>
        <w:rPr>
          <w:rFonts w:ascii="Calibri" w:hAnsi="Calibri"/>
          <w:b/>
        </w:rPr>
        <w:t xml:space="preserve">Financial Risk Classifier | </w:t>
      </w:r>
      <w:hyperlink r:id="rId12" w:history="1">
        <w:r w:rsidRPr="007F09F2">
          <w:rPr>
            <w:rStyle w:val="Hyperlink"/>
          </w:rPr>
          <w:t>Repository</w:t>
        </w:r>
      </w:hyperlink>
      <w:r>
        <w:rPr>
          <w:rFonts w:ascii="Calibri" w:hAnsi="Calibri"/>
          <w:sz w:val="20"/>
        </w:rPr>
        <w:t xml:space="preserve"> | </w:t>
      </w:r>
      <w:r>
        <w:rPr>
          <w:rFonts w:ascii="Calibri" w:hAnsi="Calibri"/>
          <w:i/>
          <w:sz w:val="20"/>
        </w:rPr>
        <w:t>Stack: Python, CatBoost, SMOTE, Scikit-learn</w:t>
      </w:r>
    </w:p>
    <w:p w14:paraId="5074DB4E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Engineering Intent: </w:t>
      </w:r>
      <w:r>
        <w:rPr>
          <w:rFonts w:ascii="Calibri" w:hAnsi="Calibri"/>
          <w:sz w:val="20"/>
        </w:rPr>
        <w:t>Accurately predict high-risk loan defaults on heavily skewed historical financial data.</w:t>
      </w:r>
    </w:p>
    <w:p w14:paraId="2E0E1701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Technical Challenges Solved: </w:t>
      </w:r>
      <w:r>
        <w:rPr>
          <w:rFonts w:ascii="Calibri" w:hAnsi="Calibri"/>
          <w:sz w:val="20"/>
        </w:rPr>
        <w:t>Applied Synthetic Minority Over-sampling Technique (SMOTE) to mathematically resolve a 90/10 class imbalance prior to model training.</w:t>
      </w:r>
    </w:p>
    <w:p w14:paraId="6D9548C4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Applied Technologies: </w:t>
      </w:r>
      <w:r>
        <w:rPr>
          <w:rFonts w:ascii="Calibri" w:hAnsi="Calibri"/>
          <w:sz w:val="20"/>
        </w:rPr>
        <w:t>Trained a CatBoost gradient boosting classifier, utilizing k-fold cross validation.</w:t>
      </w:r>
    </w:p>
    <w:p w14:paraId="13158B61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Practical Outcomes: </w:t>
      </w:r>
      <w:r>
        <w:rPr>
          <w:rFonts w:ascii="Calibri" w:hAnsi="Calibri"/>
          <w:sz w:val="20"/>
        </w:rPr>
        <w:t>Maximized model recall to heavily penalize false negatives, ensuring highly sensitive risk detection.</w:t>
      </w:r>
    </w:p>
    <w:p w14:paraId="3C90CB99" w14:textId="77777777" w:rsidR="00DB2108" w:rsidRDefault="00000000">
      <w:pPr>
        <w:pBdr>
          <w:bottom w:val="single" w:sz="6" w:space="1" w:color="193250"/>
        </w:pBdr>
        <w:spacing w:before="280" w:after="80"/>
      </w:pPr>
      <w:r>
        <w:rPr>
          <w:rFonts w:ascii="Calibri" w:hAnsi="Calibri"/>
          <w:b/>
          <w:color w:val="193250"/>
          <w:sz w:val="26"/>
        </w:rPr>
        <w:t>CERTIFICATIONS &amp; PROFESSIONAL LEARNING</w:t>
      </w:r>
    </w:p>
    <w:p w14:paraId="19DF91BD" w14:textId="77777777" w:rsidR="00DB2108" w:rsidRDefault="00000000">
      <w:pPr>
        <w:spacing w:before="120" w:after="40"/>
      </w:pPr>
      <w:r>
        <w:rPr>
          <w:rFonts w:ascii="Calibri" w:hAnsi="Calibri"/>
          <w:b/>
        </w:rPr>
        <w:t xml:space="preserve">Generative AI Professional – Snowflake </w:t>
      </w:r>
    </w:p>
    <w:p w14:paraId="30E6BB61" w14:textId="77777777" w:rsidR="00DB2108" w:rsidRDefault="00000000">
      <w:pPr>
        <w:spacing w:after="40"/>
      </w:pPr>
      <w:r>
        <w:rPr>
          <w:rFonts w:ascii="Calibri" w:hAnsi="Calibri"/>
          <w:b/>
          <w:sz w:val="20"/>
        </w:rPr>
        <w:t xml:space="preserve">Verification: </w:t>
      </w:r>
      <w:hyperlink r:id="rId13">
        <w:r>
          <w:rPr>
            <w:color w:val="0000EE"/>
            <w:u w:val="single"/>
          </w:rPr>
          <w:t>Credential Link</w:t>
        </w:r>
      </w:hyperlink>
    </w:p>
    <w:p w14:paraId="1EAF492A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Skill Gained: </w:t>
      </w:r>
      <w:r>
        <w:rPr>
          <w:rFonts w:ascii="Calibri" w:hAnsi="Calibri"/>
          <w:sz w:val="20"/>
        </w:rPr>
        <w:t>Enterprise AI model serving, secure data warehousing, and RAG architectures.</w:t>
      </w:r>
    </w:p>
    <w:p w14:paraId="45968A54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Professional Relevance: </w:t>
      </w:r>
      <w:r>
        <w:rPr>
          <w:rFonts w:ascii="Calibri" w:hAnsi="Calibri"/>
          <w:sz w:val="20"/>
        </w:rPr>
        <w:t>Validates capability to deploy AI solutions within strict enterprise security boundaries.</w:t>
      </w:r>
    </w:p>
    <w:p w14:paraId="3B458997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Strategic Value: </w:t>
      </w:r>
      <w:r>
        <w:rPr>
          <w:rFonts w:ascii="Calibri" w:hAnsi="Calibri"/>
          <w:sz w:val="20"/>
        </w:rPr>
        <w:t>Bridges the gap between experimental Jupyter notebook models and scalable, production-grade AI applications.</w:t>
      </w:r>
    </w:p>
    <w:p w14:paraId="75BC2DDC" w14:textId="77777777" w:rsidR="00DB2108" w:rsidRDefault="00000000">
      <w:pPr>
        <w:spacing w:before="120" w:after="40"/>
      </w:pPr>
      <w:r>
        <w:rPr>
          <w:rFonts w:ascii="Calibri" w:hAnsi="Calibri"/>
          <w:b/>
        </w:rPr>
        <w:t xml:space="preserve">Fundamentals of AI Agents (LangChain &amp; RAG) – DeepLearning.AI </w:t>
      </w:r>
    </w:p>
    <w:p w14:paraId="4F38401D" w14:textId="77777777" w:rsidR="00DB2108" w:rsidRDefault="00000000">
      <w:pPr>
        <w:spacing w:after="40"/>
      </w:pPr>
      <w:r>
        <w:rPr>
          <w:rFonts w:ascii="Calibri" w:hAnsi="Calibri"/>
          <w:b/>
          <w:sz w:val="20"/>
        </w:rPr>
        <w:t xml:space="preserve">Verification: </w:t>
      </w:r>
      <w:hyperlink r:id="rId14">
        <w:r>
          <w:rPr>
            <w:color w:val="0000EE"/>
            <w:u w:val="single"/>
          </w:rPr>
          <w:t>Credential Link</w:t>
        </w:r>
      </w:hyperlink>
    </w:p>
    <w:p w14:paraId="3C0087A8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Skill Gained: </w:t>
      </w:r>
      <w:r>
        <w:rPr>
          <w:rFonts w:ascii="Calibri" w:hAnsi="Calibri"/>
          <w:sz w:val="20"/>
        </w:rPr>
        <w:t>Multi-agent LLM orchestration, conversational memory, and semantic search.</w:t>
      </w:r>
    </w:p>
    <w:p w14:paraId="7B60F9D1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Professional Relevance: </w:t>
      </w:r>
      <w:r>
        <w:rPr>
          <w:rFonts w:ascii="Calibri" w:hAnsi="Calibri"/>
          <w:sz w:val="20"/>
        </w:rPr>
        <w:t>Provides the architectural framework required to build stateful AI systems like AURA Chat.</w:t>
      </w:r>
    </w:p>
    <w:p w14:paraId="525CB332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Strategic Value: </w:t>
      </w:r>
      <w:r>
        <w:rPr>
          <w:rFonts w:ascii="Calibri" w:hAnsi="Calibri"/>
          <w:sz w:val="20"/>
        </w:rPr>
        <w:t>Moves beyond simple API wrappers into structural AI software engineering.</w:t>
      </w:r>
    </w:p>
    <w:p w14:paraId="49537123" w14:textId="77777777" w:rsidR="00DB2108" w:rsidRDefault="00000000">
      <w:pPr>
        <w:spacing w:before="120" w:after="40"/>
      </w:pPr>
      <w:r>
        <w:rPr>
          <w:rFonts w:ascii="Calibri" w:hAnsi="Calibri"/>
          <w:b/>
        </w:rPr>
        <w:t xml:space="preserve">Data Analysis and Visualization with Power BI – Microsoft </w:t>
      </w:r>
    </w:p>
    <w:p w14:paraId="21281BBE" w14:textId="77777777" w:rsidR="00DB2108" w:rsidRDefault="00000000">
      <w:pPr>
        <w:spacing w:after="40"/>
      </w:pPr>
      <w:r>
        <w:rPr>
          <w:rFonts w:ascii="Calibri" w:hAnsi="Calibri"/>
          <w:b/>
          <w:sz w:val="20"/>
        </w:rPr>
        <w:t xml:space="preserve">Verification: </w:t>
      </w:r>
      <w:hyperlink r:id="rId15">
        <w:r>
          <w:rPr>
            <w:color w:val="0000EE"/>
            <w:u w:val="single"/>
          </w:rPr>
          <w:t>Credential Link</w:t>
        </w:r>
      </w:hyperlink>
    </w:p>
    <w:p w14:paraId="1ABCFB34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Skill Gained: </w:t>
      </w:r>
      <w:r>
        <w:rPr>
          <w:rFonts w:ascii="Calibri" w:hAnsi="Calibri"/>
          <w:sz w:val="20"/>
        </w:rPr>
        <w:t>Advanced DAX querying, data modeling, and relational data transformation.</w:t>
      </w:r>
    </w:p>
    <w:p w14:paraId="5EFDAFB0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Professional Relevance: </w:t>
      </w:r>
      <w:r>
        <w:rPr>
          <w:rFonts w:ascii="Calibri" w:hAnsi="Calibri"/>
          <w:sz w:val="20"/>
        </w:rPr>
        <w:t>Ensures data output is mathematically sound and visually accessible to non-technical stakeholders.</w:t>
      </w:r>
    </w:p>
    <w:p w14:paraId="4549DCD0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Strategic Value: </w:t>
      </w:r>
      <w:r>
        <w:rPr>
          <w:rFonts w:ascii="Calibri" w:hAnsi="Calibri"/>
          <w:sz w:val="20"/>
        </w:rPr>
        <w:t>Enables the extraction of actionable business logic from raw, unstructured database dumps.</w:t>
      </w:r>
    </w:p>
    <w:p w14:paraId="3DA8E44A" w14:textId="77777777" w:rsidR="00DB2108" w:rsidRDefault="00000000">
      <w:pPr>
        <w:pBdr>
          <w:bottom w:val="single" w:sz="6" w:space="1" w:color="193250"/>
        </w:pBdr>
        <w:spacing w:before="280" w:after="80"/>
      </w:pPr>
      <w:r>
        <w:rPr>
          <w:rFonts w:ascii="Calibri" w:hAnsi="Calibri"/>
          <w:b/>
          <w:color w:val="193250"/>
          <w:sz w:val="26"/>
        </w:rPr>
        <w:t>TECHNICAL TOOLS ECOSYSTEM</w:t>
      </w:r>
    </w:p>
    <w:p w14:paraId="134AC4BA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Version Control &amp; CI/CD: </w:t>
      </w:r>
      <w:r>
        <w:rPr>
          <w:rFonts w:ascii="Calibri" w:hAnsi="Calibri"/>
          <w:sz w:val="20"/>
        </w:rPr>
        <w:t>Git, GitHub Actions, Vercel deployments.</w:t>
      </w:r>
    </w:p>
    <w:p w14:paraId="3669BEE1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Containerization &amp; OS: </w:t>
      </w:r>
      <w:r>
        <w:rPr>
          <w:rFonts w:ascii="Calibri" w:hAnsi="Calibri"/>
          <w:sz w:val="20"/>
        </w:rPr>
        <w:t>Docker fundamentals, Linux/Unix environments.</w:t>
      </w:r>
    </w:p>
    <w:p w14:paraId="11CC9722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IDEs &amp; Tooling: </w:t>
      </w:r>
      <w:r>
        <w:rPr>
          <w:rFonts w:ascii="Calibri" w:hAnsi="Calibri"/>
          <w:sz w:val="20"/>
        </w:rPr>
        <w:t>Cursor AI, VS Code, Postman (API testing), Jupyter Notebooks.</w:t>
      </w:r>
    </w:p>
    <w:p w14:paraId="70CE9B36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Design &amp; Prototyping: </w:t>
      </w:r>
      <w:r>
        <w:rPr>
          <w:rFonts w:ascii="Calibri" w:hAnsi="Calibri"/>
          <w:sz w:val="20"/>
        </w:rPr>
        <w:t>Figma, Excalidraw (System Architecture diagramming).</w:t>
      </w:r>
    </w:p>
    <w:p w14:paraId="412558BC" w14:textId="77777777" w:rsidR="00DB2108" w:rsidRDefault="00000000">
      <w:pPr>
        <w:pBdr>
          <w:bottom w:val="single" w:sz="6" w:space="1" w:color="193250"/>
        </w:pBdr>
        <w:spacing w:before="280" w:after="80"/>
      </w:pPr>
      <w:r>
        <w:rPr>
          <w:rFonts w:ascii="Calibri" w:hAnsi="Calibri"/>
          <w:b/>
          <w:color w:val="193250"/>
          <w:sz w:val="26"/>
        </w:rPr>
        <w:t>ENGINEERING DOMAINS EXPLORED</w:t>
      </w:r>
    </w:p>
    <w:p w14:paraId="50C9F059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lastRenderedPageBreak/>
        <w:t xml:space="preserve">Operating Systems Architecture: </w:t>
      </w:r>
      <w:r>
        <w:rPr>
          <w:rFonts w:ascii="Calibri" w:hAnsi="Calibri"/>
          <w:sz w:val="20"/>
        </w:rPr>
        <w:t>Simulated low-level memory allocation, paging, and garbage collection mechanisms in C++.</w:t>
      </w:r>
    </w:p>
    <w:p w14:paraId="6E166E2E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Automata Theory: </w:t>
      </w:r>
      <w:r>
        <w:rPr>
          <w:rFonts w:ascii="Calibri" w:hAnsi="Calibri"/>
          <w:sz w:val="20"/>
        </w:rPr>
        <w:t>Implemented LALR(1) shift-reduce parsing engines to validate context-free grammar constraints.</w:t>
      </w:r>
    </w:p>
    <w:p w14:paraId="6D8DD178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WebAssembly &amp; WebGL: </w:t>
      </w:r>
      <w:r>
        <w:rPr>
          <w:rFonts w:ascii="Calibri" w:hAnsi="Calibri"/>
          <w:sz w:val="20"/>
        </w:rPr>
        <w:t>Rendered complex 3D models efficiently inside browser environments utilizing React Three Fiber.</w:t>
      </w:r>
    </w:p>
    <w:p w14:paraId="74A9E50C" w14:textId="77777777" w:rsidR="00DB2108" w:rsidRDefault="00000000">
      <w:pPr>
        <w:pBdr>
          <w:bottom w:val="single" w:sz="6" w:space="1" w:color="193250"/>
        </w:pBdr>
        <w:spacing w:before="280" w:after="80"/>
      </w:pPr>
      <w:r>
        <w:rPr>
          <w:rFonts w:ascii="Calibri" w:hAnsi="Calibri"/>
          <w:b/>
          <w:color w:val="193250"/>
          <w:sz w:val="26"/>
        </w:rPr>
        <w:t>ACADEMIC &amp; TECHNICAL ACHIEVEMENTS</w:t>
      </w:r>
    </w:p>
    <w:p w14:paraId="34C4F253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Silver Honour (Global Level): </w:t>
      </w:r>
      <w:r>
        <w:rPr>
          <w:rFonts w:ascii="Calibri" w:hAnsi="Calibri"/>
          <w:sz w:val="20"/>
        </w:rPr>
        <w:t>International Computer Science Competition (ICSC) – 2025.</w:t>
      </w:r>
    </w:p>
    <w:p w14:paraId="02912276" w14:textId="77777777" w:rsidR="00DB2108" w:rsidRDefault="00000000">
      <w:pPr>
        <w:pBdr>
          <w:bottom w:val="single" w:sz="6" w:space="1" w:color="193250"/>
        </w:pBdr>
        <w:spacing w:before="280" w:after="80"/>
      </w:pPr>
      <w:r>
        <w:rPr>
          <w:rFonts w:ascii="Calibri" w:hAnsi="Calibri"/>
          <w:b/>
          <w:color w:val="193250"/>
          <w:sz w:val="26"/>
        </w:rPr>
        <w:t>PROFESSIONAL DEVELOPMENT TIMELINE</w:t>
      </w:r>
    </w:p>
    <w:p w14:paraId="14E3C736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Foundation (2022-2023): </w:t>
      </w:r>
      <w:r>
        <w:rPr>
          <w:rFonts w:ascii="Calibri" w:hAnsi="Calibri"/>
          <w:sz w:val="20"/>
        </w:rPr>
        <w:t>Mastered core C++ object-oriented paradigms and relational database schemas (SQL).</w:t>
      </w:r>
    </w:p>
    <w:p w14:paraId="015E1AE5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Application (2023-2024): </w:t>
      </w:r>
      <w:r>
        <w:rPr>
          <w:rFonts w:ascii="Calibri" w:hAnsi="Calibri"/>
          <w:sz w:val="20"/>
        </w:rPr>
        <w:t>Deployed full-stack CRUD applications (PHP/React) and conducted rigorous exploratory data analysis (Pandas/Power BI).</w:t>
      </w:r>
    </w:p>
    <w:p w14:paraId="123A771F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Architecture (2024-Present): </w:t>
      </w:r>
      <w:r>
        <w:rPr>
          <w:rFonts w:ascii="Calibri" w:hAnsi="Calibri"/>
          <w:sz w:val="20"/>
        </w:rPr>
        <w:t>Architecting decoupled microservices (FastAPI), engineering custom parsers, and orchestrating stateful AI agents (LangGraph).</w:t>
      </w:r>
    </w:p>
    <w:p w14:paraId="67F88F04" w14:textId="77777777" w:rsidR="00DB2108" w:rsidRDefault="00000000">
      <w:pPr>
        <w:pBdr>
          <w:bottom w:val="single" w:sz="6" w:space="1" w:color="193250"/>
        </w:pBdr>
        <w:spacing w:before="280" w:after="80"/>
      </w:pPr>
      <w:r>
        <w:rPr>
          <w:rFonts w:ascii="Calibri" w:hAnsi="Calibri"/>
          <w:b/>
          <w:color w:val="193250"/>
          <w:sz w:val="26"/>
        </w:rPr>
        <w:t>RESEARCH &amp; ADVANCED TECHNICAL INTERESTS</w:t>
      </w:r>
    </w:p>
    <w:p w14:paraId="45937EFB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Natural Language Processing (NLP): </w:t>
      </w:r>
      <w:r>
        <w:rPr>
          <w:rFonts w:ascii="Calibri" w:hAnsi="Calibri"/>
          <w:sz w:val="20"/>
        </w:rPr>
        <w:t>Expanding computational linguistics for underrepresented, directionally complex languages.</w:t>
      </w:r>
    </w:p>
    <w:p w14:paraId="467B4258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Distributed LLM Inference: </w:t>
      </w:r>
      <w:r>
        <w:rPr>
          <w:rFonts w:ascii="Calibri" w:hAnsi="Calibri"/>
          <w:sz w:val="20"/>
        </w:rPr>
        <w:t>Optimizing API routing and memory persistence for multi-agent workflows operating in parallel.</w:t>
      </w:r>
    </w:p>
    <w:p w14:paraId="01ACF7AC" w14:textId="77777777" w:rsidR="00DB2108" w:rsidRDefault="00000000">
      <w:pPr>
        <w:pStyle w:val="ListBullet"/>
        <w:spacing w:after="60"/>
      </w:pPr>
      <w:r>
        <w:rPr>
          <w:rFonts w:ascii="Calibri" w:hAnsi="Calibri"/>
          <w:b/>
          <w:sz w:val="20"/>
        </w:rPr>
        <w:t xml:space="preserve">Cloud-Native Data Pipelines: </w:t>
      </w:r>
      <w:r>
        <w:rPr>
          <w:rFonts w:ascii="Calibri" w:hAnsi="Calibri"/>
          <w:sz w:val="20"/>
        </w:rPr>
        <w:t>Designing scalable, automated ETL architectures that feed real-time machine learning models securely.</w:t>
      </w:r>
    </w:p>
    <w:sectPr w:rsidR="00DB210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2790557">
    <w:abstractNumId w:val="8"/>
  </w:num>
  <w:num w:numId="2" w16cid:durableId="1414624156">
    <w:abstractNumId w:val="6"/>
  </w:num>
  <w:num w:numId="3" w16cid:durableId="608270312">
    <w:abstractNumId w:val="5"/>
  </w:num>
  <w:num w:numId="4" w16cid:durableId="1480926833">
    <w:abstractNumId w:val="4"/>
  </w:num>
  <w:num w:numId="5" w16cid:durableId="1583031964">
    <w:abstractNumId w:val="7"/>
  </w:num>
  <w:num w:numId="6" w16cid:durableId="34504347">
    <w:abstractNumId w:val="3"/>
  </w:num>
  <w:num w:numId="7" w16cid:durableId="1107238207">
    <w:abstractNumId w:val="2"/>
  </w:num>
  <w:num w:numId="8" w16cid:durableId="1049912692">
    <w:abstractNumId w:val="1"/>
  </w:num>
  <w:num w:numId="9" w16cid:durableId="1832866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683"/>
    <w:rsid w:val="005E4126"/>
    <w:rsid w:val="007F09F2"/>
    <w:rsid w:val="00AA1D8D"/>
    <w:rsid w:val="00B47730"/>
    <w:rsid w:val="00CB0664"/>
    <w:rsid w:val="00DB2108"/>
    <w:rsid w:val="00E95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DA5CCC"/>
  <w14:defaultImageDpi w14:val="300"/>
  <w15:docId w15:val="{5EE907E6-7A72-457C-8350-70837A387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F09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9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ra-3d-portfolio.vercel.app/" TargetMode="External"/><Relationship Id="rId13" Type="http://schemas.openxmlformats.org/officeDocument/2006/relationships/hyperlink" Target="https://www.coursera.org/account/accomplishments/specialization/3E5O3OKZNFOK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araArif6198" TargetMode="External"/><Relationship Id="rId12" Type="http://schemas.openxmlformats.org/officeDocument/2006/relationships/hyperlink" Target="https://github.com/SaraArif6198/-loan-risk-classifier-dashboard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sara-arif-792p" TargetMode="External"/><Relationship Id="rId11" Type="http://schemas.openxmlformats.org/officeDocument/2006/relationships/hyperlink" Target="https://github.com/SaraArif6198/urdupy-compil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verify/F8S360WUEAX7" TargetMode="External"/><Relationship Id="rId10" Type="http://schemas.openxmlformats.org/officeDocument/2006/relationships/hyperlink" Target="https://github.com/SaraArif6198/Vizbot_analytics_dashboar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araArif6198/GSC-tracker" TargetMode="External"/><Relationship Id="rId14" Type="http://schemas.openxmlformats.org/officeDocument/2006/relationships/hyperlink" Target="https://www.coursera.org/account/accomplishments/verify/GOXG6UNMVI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1104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 Arif</cp:lastModifiedBy>
  <cp:revision>3</cp:revision>
  <dcterms:created xsi:type="dcterms:W3CDTF">2013-12-23T23:15:00Z</dcterms:created>
  <dcterms:modified xsi:type="dcterms:W3CDTF">2026-05-22T20:15:00Z</dcterms:modified>
  <cp:category/>
</cp:coreProperties>
</file>