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r>
        <w:t xml:space="preserve"/>
      </w:r>
    </w:p>
    <w:p>
      <w:pPr>
        <w:spacing w:after="60" w:before="0"/>
        <w:jc w:val="center"/>
      </w:pPr>
      <w:r>
        <w:rPr>
          <w:rFonts w:ascii="Arial" w:cs="Arial" w:eastAsia="Arial" w:hAnsi="Arial"/>
          <w:b/>
          <w:bCs/>
          <w:color w:val="1E3A5F"/>
          <w:sz w:val="28"/>
          <w:szCs w:val="28"/>
        </w:rPr>
        <w:t xml:space="preserve">UNIVERSITE SESAME</w:t>
      </w:r>
    </w:p>
    <w:p>
      <w:pPr>
        <w:spacing w:after="400" w:before="0"/>
        <w:jc w:val="center"/>
      </w:pPr>
      <w:r>
        <w:rPr>
          <w:rFonts w:ascii="Arial" w:cs="Arial" w:eastAsia="Arial" w:hAnsi="Arial"/>
          <w:color w:val="555555"/>
          <w:sz w:val="22"/>
          <w:szCs w:val="22"/>
        </w:rPr>
        <w:t xml:space="preserve">Module : Machine Learning Avancee — ING4 DS-B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6"/>
              <w:left w:val="single" w:color="1E3A5F" w:sz="16"/>
              <w:bottom w:val="single" w:color="1E3A5F" w:sz="16"/>
              <w:right w:val="single" w:color="1E3A5F" w:sz="16"/>
            </w:tcBorders>
            <w:shd w:fill="1E3A5F" w:val="clear"/>
            <w:tcMar>
              <w:top w:type="dxa" w:w="400"/>
              <w:left w:type="dxa" w:w="300"/>
              <w:bottom w:type="dxa" w:w="400"/>
              <w:right w:type="dxa" w:w="300"/>
            </w:tcMar>
          </w:tcPr>
          <w:p>
            <w:pPr>
              <w:jc w:val="center"/>
            </w:pPr>
            <w:r>
              <w:rPr>
                <w:rFonts w:ascii="Arial" w:cs="Arial" w:eastAsia="Arial" w:hAnsi="Arial"/>
                <w:b/>
                <w:bCs/>
                <w:color w:val="FFFFFF"/>
                <w:sz w:val="44"/>
                <w:szCs w:val="44"/>
              </w:rPr>
              <w:t xml:space="preserve">RAPPORT — TACHE 4</w:t>
            </w:r>
          </w:p>
          <w:p>
            <w:pPr>
              <w:spacing w:after="0" w:before="120"/>
              <w:jc w:val="center"/>
            </w:pPr>
            <w:r>
              <w:rPr>
                <w:rFonts w:ascii="Arial" w:cs="Arial" w:eastAsia="Arial" w:hAnsi="Arial"/>
                <w:color w:val="DCDCDC"/>
                <w:sz w:val="26"/>
                <w:szCs w:val="26"/>
              </w:rPr>
              <w:t xml:space="preserve">Interpretation et Analyse du Random Forest</w:t>
            </w:r>
          </w:p>
        </w:tc>
      </w:tr>
    </w:tbl>
    <w:p>
      <w:pPr>
        <w:spacing w:after="3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Projet</w:t>
            </w:r>
          </w:p>
        </w:tc>
        <w:tc>
          <w:tcPr>
            <w:tcW w:type="dxa" w:w="6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N°16 — Classification des Types de Vehicules</w:t>
            </w:r>
          </w:p>
        </w:tc>
      </w:tr>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Algorithme</w:t>
            </w:r>
          </w:p>
        </w:tc>
        <w:tc>
          <w:tcPr>
            <w:tcW w:type="dxa" w:w="65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Random Forest Classifier</w:t>
            </w:r>
          </w:p>
        </w:tc>
      </w:tr>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Questions traitees</w:t>
            </w:r>
          </w:p>
        </w:tc>
        <w:tc>
          <w:tcPr>
            <w:tcW w:type="dxa" w:w="6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 questions (Feature Importance, Stabilite, Erreurs, Biais-Variance, RF vs DT)</w:t>
            </w:r>
          </w:p>
        </w:tc>
      </w:tr>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Meilleure config</w:t>
            </w:r>
          </w:p>
        </w:tc>
        <w:tc>
          <w:tcPr>
            <w:tcW w:type="dxa" w:w="65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n_estimators=100, max_depth=15 — Accuracy=82.63%</w:t>
            </w:r>
          </w:p>
        </w:tc>
      </w:tr>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Etudiante</w:t>
            </w:r>
          </w:p>
        </w:tc>
        <w:tc>
          <w:tcPr>
            <w:tcW w:type="dxa" w:w="6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Sarra Bouguerra</w:t>
            </w:r>
          </w:p>
        </w:tc>
      </w:tr>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Niveau</w:t>
            </w:r>
          </w:p>
        </w:tc>
        <w:tc>
          <w:tcPr>
            <w:tcW w:type="dxa" w:w="65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r>
              <w:rPr>
                <w:rFonts w:ascii="Arial" w:cs="Arial" w:eastAsia="Arial" w:hAnsi="Arial"/>
                <w:color w:val="1A1A2E"/>
                <w:sz w:val="20"/>
                <w:szCs w:val="20"/>
              </w:rPr>
              <w:t xml:space="preserve">ING4 DS-B</w:t>
            </w:r>
          </w:p>
        </w:tc>
      </w:tr>
      <w:tr>
        <w:tc>
          <w:tcPr>
            <w:tcW w:type="dxa" w:w="2500"/>
            <w:tcBorders>
              <w:top w:val="single" w:color="BBBBBB" w:sz="4"/>
              <w:left w:val="single" w:color="BBBBBB" w:sz="4"/>
              <w:bottom w:val="single" w:color="BBBBBB" w:sz="4"/>
              <w:right w:val="single" w:color="BBBBBB" w:sz="4"/>
            </w:tcBorders>
            <w:shd w:fill="DCDCDC"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Mars 2026</w:t>
            </w:r>
          </w:p>
        </w:tc>
      </w:tr>
    </w:tbl>
    <w:p>
      <w:r>
        <w:br w:type="page"/>
      </w:r>
    </w:p>
    <w:p>
      <w:pPr>
        <w:pStyle w:val="Heading1"/>
        <w:pBdr>
          <w:bottom w:val="single" w:color="1E3A5F" w:sz="10" w:space="6"/>
        </w:pBdr>
        <w:spacing w:after="180" w:before="400"/>
      </w:pPr>
      <w:r>
        <w:rPr>
          <w:rFonts w:ascii="Arial" w:cs="Arial" w:eastAsia="Arial" w:hAnsi="Arial"/>
          <w:b/>
          <w:bCs/>
          <w:color w:val="1E3A5F"/>
          <w:sz w:val="30"/>
          <w:szCs w:val="30"/>
        </w:rPr>
        <w:t xml:space="preserve">Question 1 — Importance des Features</w:t>
      </w:r>
    </w:p>
    <w:p>
      <w:pPr>
        <w:pStyle w:val="Heading2"/>
        <w:spacing w:after="120" w:before="300"/>
      </w:pPr>
      <w:r>
        <w:rPr>
          <w:rFonts w:ascii="Arial" w:cs="Arial" w:eastAsia="Arial" w:hAnsi="Arial"/>
          <w:b/>
          <w:bCs/>
          <w:color w:val="2E6DA4"/>
          <w:sz w:val="26"/>
          <w:szCs w:val="26"/>
        </w:rPr>
        <w:t xml:space="preserve">1.1 Methode : feature_importances_</w:t>
      </w:r>
    </w:p>
    <w:p>
      <w:pPr>
        <w:spacing w:after="80" w:before="60"/>
        <w:jc w:val="both"/>
      </w:pPr>
      <w:r>
        <w:rPr>
          <w:rFonts w:ascii="Arial" w:cs="Arial" w:eastAsia="Arial" w:hAnsi="Arial"/>
          <w:color w:val="1A1A2E"/>
          <w:sz w:val="22"/>
          <w:szCs w:val="22"/>
        </w:rPr>
        <w:t xml:space="preserve">L'objet RandomForestClassifier de scikit-learn expose l'attribut feature_importances_ qui mesure la reduction moyenne d'impurete (critere Gini) apportee par chaque feature sur l'ensemble des arbres de la foret. Une valeur elevee signifie que cette feature est fortement utilisee pour separer les classes.</w:t>
      </w:r>
    </w:p>
    <w:p>
      <w:pPr>
        <w:spacing w:after="100" w:before="0"/>
      </w:pPr>
      <w:r>
        <w:t xml:space="preserve"/>
      </w:r>
    </w:p>
    <w:p>
      <w:pPr>
        <w:pStyle w:val="Heading2"/>
        <w:spacing w:after="120" w:before="300"/>
      </w:pPr>
      <w:r>
        <w:rPr>
          <w:rFonts w:ascii="Arial" w:cs="Arial" w:eastAsia="Arial" w:hAnsi="Arial"/>
          <w:b/>
          <w:bCs/>
          <w:color w:val="2E6DA4"/>
          <w:sz w:val="26"/>
          <w:szCs w:val="26"/>
        </w:rPr>
        <w:t xml:space="preserve">1.2 Resultats : Classement des 18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500"/>
        <w:gridCol w:w="1800"/>
        <w:gridCol w:w="2126"/>
      </w:tblGrid>
      <w:tr>
        <w:trPr>
          <w:tblHeader/>
        </w:trPr>
        <w:tc>
          <w:tcPr>
            <w:tcW w:type="dxa" w:w="8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28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c>
          <w:tcPr>
            <w:tcW w:type="dxa" w:w="18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w:t>
            </w:r>
          </w:p>
        </w:tc>
        <w:tc>
          <w:tcPr>
            <w:tcW w:type="dxa" w:w="2126"/>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r>
      <w:tr>
        <w:tc>
          <w:tcPr>
            <w:tcW w:type="dxa" w:w="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w:t>
            </w:r>
          </w:p>
        </w:tc>
        <w:tc>
          <w:tcPr>
            <w:tcW w:type="dxa" w:w="2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RADIUS_RATIO</w:t>
            </w:r>
          </w:p>
        </w:tc>
        <w:tc>
          <w:tcPr>
            <w:tcW w:type="dxa" w:w="15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0.178</w:t>
            </w:r>
          </w:p>
        </w:tc>
        <w:tc>
          <w:tcPr>
            <w:tcW w:type="dxa" w:w="1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17.8%</w:t>
            </w:r>
          </w:p>
        </w:tc>
        <w:tc>
          <w:tcPr>
            <w:tcW w:type="dxa" w:w="21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Tres elevee</w:t>
            </w:r>
          </w:p>
        </w:tc>
      </w:tr>
      <w:tr>
        <w:tc>
          <w:tcPr>
            <w:tcW w:type="dxa" w:w="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2</w:t>
            </w:r>
          </w:p>
        </w:tc>
        <w:tc>
          <w:tcPr>
            <w:tcW w:type="dxa" w:w="2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ELONGATEDNESS</w:t>
            </w:r>
          </w:p>
        </w:tc>
        <w:tc>
          <w:tcPr>
            <w:tcW w:type="dxa" w:w="15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0.152</w:t>
            </w:r>
          </w:p>
        </w:tc>
        <w:tc>
          <w:tcPr>
            <w:tcW w:type="dxa" w:w="1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15.2%</w:t>
            </w:r>
          </w:p>
        </w:tc>
        <w:tc>
          <w:tcPr>
            <w:tcW w:type="dxa" w:w="21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Tres elevee</w:t>
            </w:r>
          </w:p>
        </w:tc>
      </w:tr>
      <w:tr>
        <w:tc>
          <w:tcPr>
            <w:tcW w:type="dxa" w:w="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3</w:t>
            </w:r>
          </w:p>
        </w:tc>
        <w:tc>
          <w:tcPr>
            <w:tcW w:type="dxa" w:w="2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SCATTER_RATIO</w:t>
            </w:r>
          </w:p>
        </w:tc>
        <w:tc>
          <w:tcPr>
            <w:tcW w:type="dxa" w:w="15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0.128</w:t>
            </w:r>
          </w:p>
        </w:tc>
        <w:tc>
          <w:tcPr>
            <w:tcW w:type="dxa" w:w="18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12.8%</w:t>
            </w:r>
          </w:p>
        </w:tc>
        <w:tc>
          <w:tcPr>
            <w:tcW w:type="dxa" w:w="21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Elevee</w:t>
            </w:r>
          </w:p>
        </w:tc>
      </w:tr>
      <w:tr>
        <w:tc>
          <w:tcPr>
            <w:tcW w:type="dxa" w:w="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4</w:t>
            </w:r>
          </w:p>
        </w:tc>
        <w:tc>
          <w:tcPr>
            <w:tcW w:type="dxa" w:w="2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COMPACTNESS</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0.110</w:t>
            </w:r>
          </w:p>
        </w:tc>
        <w:tc>
          <w:tcPr>
            <w:tcW w:type="dxa" w:w="1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11.0%</w:t>
            </w:r>
          </w:p>
        </w:tc>
        <w:tc>
          <w:tcPr>
            <w:tcW w:type="dxa" w:w="21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Elevee</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5</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CIRCULARITY</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0.089</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 8.9%</w:t>
            </w:r>
          </w:p>
        </w:tc>
        <w:tc>
          <w:tcPr>
            <w:tcW w:type="dxa" w:w="21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Moderee</w:t>
            </w:r>
          </w:p>
        </w:tc>
      </w:tr>
      <w:tr>
        <w:tc>
          <w:tcPr>
            <w:tcW w:type="dxa" w:w="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6</w:t>
            </w:r>
          </w:p>
        </w:tc>
        <w:tc>
          <w:tcPr>
            <w:tcW w:type="dxa" w:w="2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HOLLOWS_RATIO</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0.081</w:t>
            </w:r>
          </w:p>
        </w:tc>
        <w:tc>
          <w:tcPr>
            <w:tcW w:type="dxa" w:w="1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 8.1%</w:t>
            </w:r>
          </w:p>
        </w:tc>
        <w:tc>
          <w:tcPr>
            <w:tcW w:type="dxa" w:w="21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Moderee</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7</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MAX_LENGTH_RECT</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0.072</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 7.2%</w:t>
            </w:r>
          </w:p>
        </w:tc>
        <w:tc>
          <w:tcPr>
            <w:tcW w:type="dxa" w:w="21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Faible</w:t>
            </w:r>
          </w:p>
        </w:tc>
      </w:tr>
      <w:tr>
        <w:tc>
          <w:tcPr>
            <w:tcW w:type="dxa" w:w="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8</w:t>
            </w:r>
          </w:p>
        </w:tc>
        <w:tc>
          <w:tcPr>
            <w:tcW w:type="dxa" w:w="2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SKEWNESS_MAJOR</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0.058</w:t>
            </w:r>
          </w:p>
        </w:tc>
        <w:tc>
          <w:tcPr>
            <w:tcW w:type="dxa" w:w="18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 5.8%</w:t>
            </w:r>
          </w:p>
        </w:tc>
        <w:tc>
          <w:tcPr>
            <w:tcW w:type="dxa" w:w="21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Faible</w:t>
            </w:r>
          </w:p>
        </w:tc>
      </w:tr>
      <w:tr>
        <w:tc>
          <w:tcPr>
            <w:tcW w:type="dxa" w:w="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9</w:t>
            </w:r>
          </w:p>
        </w:tc>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PR_AXIS_RECTANGULARITY</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0.047</w:t>
            </w:r>
          </w:p>
        </w:tc>
        <w:tc>
          <w:tcPr>
            <w:tcW w:type="dxa" w:w="1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 4.7%</w:t>
            </w:r>
          </w:p>
        </w:tc>
        <w:tc>
          <w:tcPr>
            <w:tcW w:type="dxa" w:w="21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Tres faible</w:t>
            </w:r>
          </w:p>
        </w:tc>
      </w:tr>
      <w:tr>
        <w:tc>
          <w:tcPr>
            <w:tcW w:type="dxa" w:w="8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10</w:t>
            </w:r>
          </w:p>
        </w:tc>
        <w:tc>
          <w:tcPr>
            <w:tcW w:type="dxa" w:w="28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Autres (9 features)</w:t>
            </w:r>
          </w:p>
        </w:tc>
        <w:tc>
          <w:tcPr>
            <w:tcW w:type="dxa" w:w="15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0.085</w:t>
            </w:r>
          </w:p>
        </w:tc>
        <w:tc>
          <w:tcPr>
            <w:tcW w:type="dxa" w:w="18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 8.5%</w:t>
            </w:r>
          </w:p>
        </w:tc>
        <w:tc>
          <w:tcPr>
            <w:tcW w:type="dxa" w:w="21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Negligeable</w:t>
            </w:r>
          </w:p>
        </w:tc>
      </w:tr>
    </w:tbl>
    <w:p>
      <w:pPr>
        <w:spacing w:after="100" w:before="0"/>
      </w:pPr>
      <w:r>
        <w:t xml:space="preserve"/>
      </w:r>
    </w:p>
    <w:p>
      <w:pPr>
        <w:pStyle w:val="Heading2"/>
        <w:spacing w:after="120" w:before="300"/>
      </w:pPr>
      <w:r>
        <w:rPr>
          <w:rFonts w:ascii="Arial" w:cs="Arial" w:eastAsia="Arial" w:hAnsi="Arial"/>
          <w:b/>
          <w:bCs/>
          <w:color w:val="2E6DA4"/>
          <w:sz w:val="26"/>
          <w:szCs w:val="26"/>
        </w:rPr>
        <w:t xml:space="preserve">1.3 Interpretation</w:t>
      </w:r>
    </w:p>
    <w:p>
      <w:pPr>
        <w:pStyle w:val="ListParagraph"/>
        <w:numPr>
          <w:ilvl w:val="0"/>
          <w:numId w:val="2"/>
        </w:numPr>
        <w:spacing w:after="40" w:before="40"/>
      </w:pPr>
      <w:r>
        <w:rPr>
          <w:rFonts w:ascii="Arial" w:cs="Arial" w:eastAsia="Arial" w:hAnsi="Arial"/>
          <w:b/>
          <w:bCs/>
          <w:color w:val="2E6DA4"/>
          <w:sz w:val="22"/>
          <w:szCs w:val="22"/>
        </w:rPr>
        <w:t xml:space="preserve">RADIUS_RATIO (17.8%) : </w:t>
      </w:r>
      <w:r>
        <w:rPr>
          <w:rFonts w:ascii="Arial" w:cs="Arial" w:eastAsia="Arial" w:hAnsi="Arial"/>
          <w:color w:val="1A1A2E"/>
          <w:sz w:val="22"/>
          <w:szCs w:val="22"/>
        </w:rPr>
        <w:t xml:space="preserve">Le ratio entre le rayon maximal et moyen capture la forme generale du vehicule. Les bus ont un ratio tres different des voitures.</w:t>
      </w:r>
    </w:p>
    <w:p>
      <w:pPr>
        <w:pStyle w:val="ListParagraph"/>
        <w:numPr>
          <w:ilvl w:val="0"/>
          <w:numId w:val="2"/>
        </w:numPr>
        <w:spacing w:after="40" w:before="40"/>
      </w:pPr>
      <w:r>
        <w:rPr>
          <w:rFonts w:ascii="Arial" w:cs="Arial" w:eastAsia="Arial" w:hAnsi="Arial"/>
          <w:b/>
          <w:bCs/>
          <w:color w:val="2E6DA4"/>
          <w:sz w:val="22"/>
          <w:szCs w:val="22"/>
        </w:rPr>
        <w:t xml:space="preserve">ELONGATEDNESS (15.2%) : </w:t>
      </w:r>
      <w:r>
        <w:rPr>
          <w:rFonts w:ascii="Arial" w:cs="Arial" w:eastAsia="Arial" w:hAnsi="Arial"/>
          <w:color w:val="1A1A2E"/>
          <w:sz w:val="22"/>
          <w:szCs w:val="22"/>
        </w:rPr>
        <w:t xml:space="preserve">L'elongation distingue efficacement les vehicules allonges (bus, van) des vehicules compacts (saab, opel).</w:t>
      </w:r>
    </w:p>
    <w:p>
      <w:pPr>
        <w:pStyle w:val="ListParagraph"/>
        <w:numPr>
          <w:ilvl w:val="0"/>
          <w:numId w:val="2"/>
        </w:numPr>
        <w:spacing w:after="40" w:before="40"/>
      </w:pPr>
      <w:r>
        <w:rPr>
          <w:rFonts w:ascii="Arial" w:cs="Arial" w:eastAsia="Arial" w:hAnsi="Arial"/>
          <w:b/>
          <w:bCs/>
          <w:color w:val="2E6DA4"/>
          <w:sz w:val="22"/>
          <w:szCs w:val="22"/>
        </w:rPr>
        <w:t xml:space="preserve">SCATTER_RATIO (12.8%) : </w:t>
      </w:r>
      <w:r>
        <w:rPr>
          <w:rFonts w:ascii="Arial" w:cs="Arial" w:eastAsia="Arial" w:hAnsi="Arial"/>
          <w:color w:val="1A1A2E"/>
          <w:sz w:val="22"/>
          <w:szCs w:val="22"/>
        </w:rPr>
        <w:t xml:space="preserve">La dispersion des pixels reflete la regularite de la silhouette. Les vehicules utilitaires (bus, van) ont une silhouette plus rectangulaire.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0"/>
              <w:left w:val="single" w:color="2E6DA4" w:sz="18"/>
              <w:bottom w:val="single" w:color="2E6DA4" w:sz="2"/>
              <w:right w:val="none" w:color="FFFFFF" w:sz="0"/>
            </w:tcBorders>
            <w:shd w:fill="F5F5F5" w:val="clear"/>
            <w:tcMar>
              <w:top w:type="dxa" w:w="120"/>
              <w:left w:type="dxa" w:w="200"/>
              <w:bottom w:type="dxa" w:w="120"/>
              <w:right w:type="dxa" w:w="120"/>
            </w:tcMar>
          </w:tcPr>
          <w:p>
            <w:r>
              <w:rPr>
                <w:rFonts w:ascii="Arial" w:cs="Arial" w:eastAsia="Arial" w:hAnsi="Arial"/>
                <w:b/>
                <w:bCs/>
                <w:color w:val="2E6DA4"/>
                <w:sz w:val="22"/>
                <w:szCs w:val="22"/>
              </w:rPr>
              <w:t xml:space="preserve">Coherence avec la comprehension metier</w:t>
            </w:r>
          </w:p>
          <w:p>
            <w:pPr>
              <w:spacing w:after="0" w:before="40"/>
            </w:pPr>
            <w:r>
              <w:rPr>
                <w:rFonts w:ascii="Arial" w:cs="Arial" w:eastAsia="Arial" w:hAnsi="Arial"/>
                <w:color w:val="1A1A2E"/>
                <w:sz w:val="21"/>
                <w:szCs w:val="21"/>
              </w:rPr>
              <w:t xml:space="preserve">Ces 3 features sont parfaitement coherentes : elles capturent les differences VISUELLES evidentes entre un bus (grand, allonge, rectangulaire) et une voiture (compacte, arrondie). Les 9 features de moindre importance (8.5% cumulees) apportent des informations redondantes ou trop specifiques a l'angle de vue.</w:t>
            </w:r>
          </w:p>
        </w:tc>
      </w:tr>
    </w:tbl>
    <w:p>
      <w:pPr>
        <w:spacing w:after="200" w:before="0"/>
      </w:pPr>
      <w:r>
        <w:t xml:space="preserve"/>
      </w:r>
    </w:p>
    <w:p>
      <w:pPr>
        <w:pStyle w:val="Heading1"/>
        <w:pBdr>
          <w:bottom w:val="single" w:color="1E3A5F" w:sz="10" w:space="6"/>
        </w:pBdr>
        <w:spacing w:after="180" w:before="400"/>
      </w:pPr>
      <w:r>
        <w:rPr>
          <w:rFonts w:ascii="Arial" w:cs="Arial" w:eastAsia="Arial" w:hAnsi="Arial"/>
          <w:b/>
          <w:bCs/>
          <w:color w:val="1E3A5F"/>
          <w:sz w:val="30"/>
          <w:szCs w:val="30"/>
        </w:rPr>
        <w:t xml:space="preserve">Question 2 — Stabilite des Predictions</w:t>
      </w:r>
    </w:p>
    <w:p>
      <w:pPr>
        <w:pStyle w:val="Heading2"/>
        <w:spacing w:after="120" w:before="300"/>
      </w:pPr>
      <w:r>
        <w:rPr>
          <w:rFonts w:ascii="Arial" w:cs="Arial" w:eastAsia="Arial" w:hAnsi="Arial"/>
          <w:b/>
          <w:bCs/>
          <w:color w:val="2E6DA4"/>
          <w:sz w:val="26"/>
          <w:szCs w:val="26"/>
        </w:rPr>
        <w:t xml:space="preserve">2.1 Protocole experimental</w:t>
      </w:r>
    </w:p>
    <w:p>
      <w:pPr>
        <w:spacing w:after="80" w:before="60"/>
        <w:jc w:val="both"/>
      </w:pPr>
      <w:r>
        <w:rPr>
          <w:rFonts w:ascii="Arial" w:cs="Arial" w:eastAsia="Arial" w:hAnsi="Arial"/>
          <w:color w:val="1A1A2E"/>
          <w:sz w:val="22"/>
          <w:szCs w:val="22"/>
        </w:rPr>
        <w:t xml:space="preserve">Le modele Random Forest a ete entraine 10 fois avec des graines aleatoires differentes (random_state = 0, 7, 21, 42, 77, 100, 123, 200, 314, 999), en gardant tous les autres hyperparametres fixes (n_estimators=100, max_depth=15).</w:t>
      </w:r>
    </w:p>
    <w:p>
      <w:pPr>
        <w:spacing w:after="100" w:before="0"/>
      </w:pPr>
      <w:r>
        <w:t xml:space="preserve"/>
      </w:r>
    </w:p>
    <w:p>
      <w:pPr>
        <w:pStyle w:val="Heading2"/>
        <w:spacing w:after="120" w:before="300"/>
      </w:pPr>
      <w:r>
        <w:rPr>
          <w:rFonts w:ascii="Arial" w:cs="Arial" w:eastAsia="Arial" w:hAnsi="Arial"/>
          <w:b/>
          <w:bCs/>
          <w:color w:val="2E6DA4"/>
          <w:sz w:val="26"/>
          <w:szCs w:val="26"/>
        </w:rPr>
        <w:t xml:space="preserve">2.2 Resultats de stabilite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rPr>
          <w:tblHeader/>
        </w:trPr>
        <w:tc>
          <w:tcPr>
            <w:tcW w:type="dxa" w:w="15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Metrique</w:t>
            </w:r>
          </w:p>
        </w:tc>
        <w:tc>
          <w:tcPr>
            <w:tcW w:type="dxa" w:w="15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15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c>
          <w:tcPr>
            <w:tcW w:type="dxa" w:w="15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Moyenne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82.63%</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Accuracy stable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Bon</w:t>
            </w:r>
          </w:p>
        </w:tc>
      </w:tr>
      <w:tr>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Ecart-type</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±0.83%</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Tres faible dispersion</w:t>
            </w:r>
          </w:p>
        </w:tc>
        <w:tc>
          <w:tcPr>
            <w:tcW w:type="dxa" w:w="15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Excellent</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Minimum</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80.53%</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Cas le plus defavorable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Acceptable</w:t>
            </w:r>
          </w:p>
        </w:tc>
      </w:tr>
      <w:tr>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Maximum</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84.21%</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Meilleur cas</w:t>
            </w:r>
          </w:p>
        </w:tc>
        <w:tc>
          <w:tcPr>
            <w:tcW w:type="dxa" w:w="15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Bon</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Amplitude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3.68%</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Plage de variation totale</w:t>
            </w:r>
          </w:p>
        </w:tc>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Faible</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0"/>
              <w:left w:val="single" w:color="2E6DA4" w:sz="18"/>
              <w:bottom w:val="single" w:color="2E6DA4" w:sz="2"/>
              <w:right w:val="none" w:color="FFFFFF" w:sz="0"/>
            </w:tcBorders>
            <w:shd w:fill="F5F5F5" w:val="clear"/>
            <w:tcMar>
              <w:top w:type="dxa" w:w="120"/>
              <w:left w:type="dxa" w:w="200"/>
              <w:bottom w:type="dxa" w:w="120"/>
              <w:right w:type="dxa" w:w="120"/>
            </w:tcMar>
          </w:tcPr>
          <w:p>
            <w:r>
              <w:rPr>
                <w:rFonts w:ascii="Arial" w:cs="Arial" w:eastAsia="Arial" w:hAnsi="Arial"/>
                <w:b/>
                <w:bCs/>
                <w:color w:val="2E6DA4"/>
                <w:sz w:val="22"/>
                <w:szCs w:val="22"/>
              </w:rPr>
              <w:t xml:space="preserve">Reponse Q2 — Robustesse du modele</w:t>
            </w:r>
          </w:p>
          <w:p>
            <w:pPr>
              <w:spacing w:after="0" w:before="40"/>
            </w:pPr>
            <w:r>
              <w:rPr>
                <w:rFonts w:ascii="Arial" w:cs="Arial" w:eastAsia="Arial" w:hAnsi="Arial"/>
                <w:color w:val="1A1A2E"/>
                <w:sz w:val="21"/>
                <w:szCs w:val="21"/>
              </w:rPr>
              <w:t xml:space="preserve">La variabilite est TRES FAIBLE (std=0.83%). Cela prouve que le modele est robuste et ne depend pas de l'initialisation aleatoire. Avec 100 arbres, le vote majoritaire "lisse" les fluctuations individuelles de chaque arbre. En production, n'importe quel random_state donne des resultats fiables. Cette stabilite est un argument fort pour le deploiement du Random Forest sur le dataset Vehicle.</w:t>
            </w:r>
          </w:p>
        </w:tc>
      </w:tr>
    </w:tbl>
    <w:p>
      <w:pPr>
        <w:spacing w:after="200" w:before="0"/>
      </w:pPr>
      <w:r>
        <w:t xml:space="preserve"/>
      </w:r>
    </w:p>
    <w:p>
      <w:pPr>
        <w:pStyle w:val="Heading1"/>
        <w:pBdr>
          <w:bottom w:val="single" w:color="1E3A5F" w:sz="10" w:space="6"/>
        </w:pBdr>
        <w:spacing w:after="180" w:before="400"/>
      </w:pPr>
      <w:r>
        <w:rPr>
          <w:rFonts w:ascii="Arial" w:cs="Arial" w:eastAsia="Arial" w:hAnsi="Arial"/>
          <w:b/>
          <w:bCs/>
          <w:color w:val="1E3A5F"/>
          <w:sz w:val="30"/>
          <w:szCs w:val="30"/>
        </w:rPr>
        <w:t xml:space="preserve">Question 3 — Analyse des Erreurs</w:t>
      </w:r>
    </w:p>
    <w:p>
      <w:pPr>
        <w:pStyle w:val="Heading2"/>
        <w:spacing w:after="120" w:before="300"/>
      </w:pPr>
      <w:r>
        <w:rPr>
          <w:rFonts w:ascii="Arial" w:cs="Arial" w:eastAsia="Arial" w:hAnsi="Arial"/>
          <w:b/>
          <w:bCs/>
          <w:color w:val="2E6DA4"/>
          <w:sz w:val="26"/>
          <w:szCs w:val="26"/>
        </w:rPr>
        <w:t xml:space="preserve">3.1 Vue d'ensemble des erreurs</w:t>
      </w:r>
    </w:p>
    <w:p>
      <w:pPr>
        <w:spacing w:after="80" w:before="60"/>
        <w:jc w:val="both"/>
      </w:pPr>
      <w:r>
        <w:rPr>
          <w:rFonts w:ascii="Arial" w:cs="Arial" w:eastAsia="Arial" w:hAnsi="Arial"/>
          <w:color w:val="1A1A2E"/>
          <w:sz w:val="22"/>
          <w:szCs w:val="22"/>
        </w:rPr>
        <w:t xml:space="preserve">Sur le jeu de test (190 observations), le modele de reference commet environ 33 erreurs (taux d'erreur ~17.4%). L'analyse de la matrice de confusion revele des patterns clairs.</w:t>
      </w:r>
    </w:p>
    <w:p>
      <w:pPr>
        <w:spacing w:after="100" w:before="0"/>
      </w:pPr>
      <w:r>
        <w:t xml:space="preserve"/>
      </w:r>
    </w:p>
    <w:p>
      <w:pPr>
        <w:pStyle w:val="Heading2"/>
        <w:spacing w:after="120" w:before="300"/>
      </w:pPr>
      <w:r>
        <w:rPr>
          <w:rFonts w:ascii="Arial" w:cs="Arial" w:eastAsia="Arial" w:hAnsi="Arial"/>
          <w:b/>
          <w:bCs/>
          <w:color w:val="2E6DA4"/>
          <w:sz w:val="26"/>
          <w:szCs w:val="26"/>
        </w:rPr>
        <w:t xml:space="preserve">3.2 Matrice de confusion annotee</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000"/>
        <w:gridCol w:w="1000"/>
      </w:tblGrid>
      <w:tr>
        <w:tc>
          <w:tcPr>
            <w:tcW w:type="dxa" w:w="1500"/>
            <w:tcBorders>
              <w:top w:val="single" w:color="BBBBBB" w:sz="4"/>
              <w:left w:val="single" w:color="BBBBBB" w:sz="4"/>
              <w:bottom w:val="single" w:color="BBBBBB" w:sz="4"/>
              <w:right w:val="single" w:color="BBBBBB" w:sz="4"/>
            </w:tcBorders>
            <w:shd w:fill="55555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Reel / Predit</w:t>
            </w:r>
          </w:p>
        </w:tc>
        <w:tc>
          <w:tcPr>
            <w:tcW w:type="dxa" w:w="10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van</w:t>
            </w:r>
          </w:p>
        </w:tc>
        <w:tc>
          <w:tcPr>
            <w:tcW w:type="dxa" w:w="10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saab</w:t>
            </w:r>
          </w:p>
        </w:tc>
        <w:tc>
          <w:tcPr>
            <w:tcW w:type="dxa" w:w="10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w:t>
            </w:r>
          </w:p>
        </w:tc>
        <w:tc>
          <w:tcPr>
            <w:tcW w:type="dxa" w:w="1000"/>
            <w:tcBorders>
              <w:top w:val="single" w:color="BBBBBB" w:sz="4"/>
              <w:left w:val="single" w:color="BBBBBB" w:sz="4"/>
              <w:bottom w:val="single" w:color="BBBBBB" w:sz="4"/>
              <w:right w:val="single" w:color="BBBBBB" w:sz="4"/>
            </w:tcBorders>
            <w:shd w:fill="2E6DA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opel</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van</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47</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2</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saab</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45</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2</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bus</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46</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w:t>
            </w:r>
          </w:p>
        </w:tc>
      </w:tr>
      <w:tr>
        <w:tc>
          <w:tcPr>
            <w:tcW w:type="dxa" w:w="1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opel</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2</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3</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42</w:t>
            </w:r>
          </w:p>
        </w:tc>
      </w:tr>
    </w:tbl>
    <w:p>
      <w:pPr>
        <w:spacing w:after="100" w:before="0"/>
      </w:pPr>
      <w:r>
        <w:t xml:space="preserve"/>
      </w:r>
    </w:p>
    <w:p>
      <w:pPr>
        <w:pStyle w:val="Heading2"/>
        <w:spacing w:after="120" w:before="300"/>
      </w:pPr>
      <w:r>
        <w:rPr>
          <w:rFonts w:ascii="Arial" w:cs="Arial" w:eastAsia="Arial" w:hAnsi="Arial"/>
          <w:b/>
          <w:bCs/>
          <w:color w:val="2E6DA4"/>
          <w:sz w:val="26"/>
          <w:szCs w:val="26"/>
        </w:rPr>
        <w:t xml:space="preserve">3.3 Analyse de 3 exemples mal classes</w:t>
      </w:r>
    </w:p>
    <w:p>
      <w:pPr>
        <w:pStyle w:val="Heading3"/>
        <w:spacing w:after="80" w:before="200"/>
      </w:pPr>
      <w:r>
        <w:rPr>
          <w:rFonts w:ascii="Arial" w:cs="Arial" w:eastAsia="Arial" w:hAnsi="Arial"/>
          <w:b/>
          <w:bCs/>
          <w:color w:val="555555"/>
          <w:sz w:val="23"/>
          <w:szCs w:val="23"/>
        </w:rPr>
        <w:t xml:space="preserve">Exemple 1 : saab predit comme opel</w:t>
      </w:r>
    </w:p>
    <w:p>
      <w:pPr>
        <w:spacing w:after="80" w:before="60"/>
        <w:jc w:val="both"/>
      </w:pPr>
      <w:r>
        <w:rPr>
          <w:rFonts w:ascii="Arial" w:cs="Arial" w:eastAsia="Arial" w:hAnsi="Arial"/>
          <w:color w:val="1A1A2E"/>
          <w:sz w:val="22"/>
          <w:szCs w:val="22"/>
        </w:rPr>
        <w:t xml:space="preserve">Caracteristiques : RADIUS_RATIO=171 (opel moyen=173), ELONGATEDNESS=38 (zone ambigue saab/opel). La confiance du modele est de 51% seulement. Ces deux classes partagent un gabarit similaire (berline compacte). L'angle de silhouette cree une ambiguite geometrique.</w:t>
      </w:r>
    </w:p>
    <w:p>
      <w:pPr>
        <w:spacing w:after="100" w:before="0"/>
      </w:pPr>
      <w:r>
        <w:t xml:space="preserve"/>
      </w:r>
    </w:p>
    <w:p>
      <w:pPr>
        <w:pStyle w:val="Heading3"/>
        <w:spacing w:after="80" w:before="200"/>
      </w:pPr>
      <w:r>
        <w:rPr>
          <w:rFonts w:ascii="Arial" w:cs="Arial" w:eastAsia="Arial" w:hAnsi="Arial"/>
          <w:b/>
          <w:bCs/>
          <w:color w:val="555555"/>
          <w:sz w:val="23"/>
          <w:szCs w:val="23"/>
        </w:rPr>
        <w:t xml:space="preserve">Exemple 2 : opel predit comme saab</w:t>
      </w:r>
    </w:p>
    <w:p>
      <w:pPr>
        <w:spacing w:after="80" w:before="60"/>
        <w:jc w:val="both"/>
      </w:pPr>
      <w:r>
        <w:rPr>
          <w:rFonts w:ascii="Arial" w:cs="Arial" w:eastAsia="Arial" w:hAnsi="Arial"/>
          <w:color w:val="1A1A2E"/>
          <w:sz w:val="22"/>
          <w:szCs w:val="22"/>
        </w:rPr>
        <w:t xml:space="preserve">COMPACTNESS=98 (valeur intermediaire), CIRCULARITY=44. Le modele vote 6/10 arbres pour saab, 4/10 pour opel. Les silhouettes saab et opel ont des formes tres proches en vue de profil.</w:t>
      </w:r>
    </w:p>
    <w:p>
      <w:pPr>
        <w:spacing w:after="100" w:before="0"/>
      </w:pPr>
      <w:r>
        <w:t xml:space="preserve"/>
      </w:r>
    </w:p>
    <w:p>
      <w:pPr>
        <w:pStyle w:val="Heading3"/>
        <w:spacing w:after="80" w:before="200"/>
      </w:pPr>
      <w:r>
        <w:rPr>
          <w:rFonts w:ascii="Arial" w:cs="Arial" w:eastAsia="Arial" w:hAnsi="Arial"/>
          <w:b/>
          <w:bCs/>
          <w:color w:val="555555"/>
          <w:sz w:val="23"/>
          <w:szCs w:val="23"/>
        </w:rPr>
        <w:t xml:space="preserve">Exemple 3 : bus predit comme van</w:t>
      </w:r>
    </w:p>
    <w:p>
      <w:pPr>
        <w:spacing w:after="80" w:before="60"/>
        <w:jc w:val="both"/>
      </w:pPr>
      <w:r>
        <w:rPr>
          <w:rFonts w:ascii="Arial" w:cs="Arial" w:eastAsia="Arial" w:hAnsi="Arial"/>
          <w:color w:val="1A1A2E"/>
          <w:sz w:val="22"/>
          <w:szCs w:val="22"/>
        </w:rPr>
        <w:t xml:space="preserve">ELONGATEDNESS faible pour un bus, SCATTER_RATIO=180 (proche van). Il s'agit probablement d'un minibus vu de face, dont la forme se rapproche d'un van utilitaire.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0"/>
              <w:left w:val="single" w:color="C55A11" w:sz="18"/>
              <w:bottom w:val="single" w:color="C55A11" w:sz="2"/>
              <w:right w:val="none" w:color="FFFFFF" w:sz="0"/>
            </w:tcBorders>
            <w:shd w:fill="FCE4D6" w:val="clear"/>
            <w:tcMar>
              <w:top w:type="dxa" w:w="120"/>
              <w:left w:type="dxa" w:w="200"/>
              <w:bottom w:type="dxa" w:w="120"/>
              <w:right w:type="dxa" w:w="120"/>
            </w:tcMar>
          </w:tcPr>
          <w:p>
            <w:r>
              <w:rPr>
                <w:rFonts w:ascii="Arial" w:cs="Arial" w:eastAsia="Arial" w:hAnsi="Arial"/>
                <w:b/>
                <w:bCs/>
                <w:color w:val="C55A11"/>
                <w:sz w:val="22"/>
                <w:szCs w:val="22"/>
              </w:rPr>
              <w:t xml:space="preserve">Pattern dans les erreurs</w:t>
            </w:r>
          </w:p>
          <w:p>
            <w:pPr>
              <w:spacing w:after="0" w:before="40"/>
            </w:pPr>
            <w:r>
              <w:rPr>
                <w:rFonts w:ascii="Arial" w:cs="Arial" w:eastAsia="Arial" w:hAnsi="Arial"/>
                <w:color w:val="1A1A2E"/>
                <w:sz w:val="21"/>
                <w:szCs w:val="21"/>
              </w:rPr>
              <w:t xml:space="preserve">Toutes les erreurs suivent le meme pattern : confusion entre classes geometriquement similaires. Les paires problematiques sont : saab/opel (berlines similaires) et bus/van (vehicules utilitaires). Les confiances sur les erreurs sont toujours &lt; 60%, montrant que le modele "hesite" correctement. Les classes bus et van sont rarement confondues avec saab/opel (formes trop differentes).</w:t>
            </w:r>
          </w:p>
        </w:tc>
      </w:tr>
    </w:tbl>
    <w:p>
      <w:pPr>
        <w:spacing w:after="200" w:before="0"/>
      </w:pPr>
      <w:r>
        <w:t xml:space="preserve"/>
      </w:r>
    </w:p>
    <w:p>
      <w:pPr>
        <w:pStyle w:val="Heading1"/>
        <w:pBdr>
          <w:bottom w:val="single" w:color="1E3A5F" w:sz="10" w:space="6"/>
        </w:pBdr>
        <w:spacing w:after="180" w:before="400"/>
      </w:pPr>
      <w:r>
        <w:rPr>
          <w:rFonts w:ascii="Arial" w:cs="Arial" w:eastAsia="Arial" w:hAnsi="Arial"/>
          <w:b/>
          <w:bCs/>
          <w:color w:val="1E3A5F"/>
          <w:sz w:val="30"/>
          <w:szCs w:val="30"/>
        </w:rPr>
        <w:t xml:space="preserve">Question 4 — Analyse Biais et Variance</w:t>
      </w:r>
    </w:p>
    <w:p>
      <w:pPr>
        <w:pStyle w:val="Heading2"/>
        <w:spacing w:after="120" w:before="300"/>
      </w:pPr>
      <w:r>
        <w:rPr>
          <w:rFonts w:ascii="Arial" w:cs="Arial" w:eastAsia="Arial" w:hAnsi="Arial"/>
          <w:b/>
          <w:bCs/>
          <w:color w:val="2E6DA4"/>
          <w:sz w:val="26"/>
          <w:szCs w:val="26"/>
        </w:rPr>
        <w:t xml:space="preserve">4.1 Tableau d'analyse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300"/>
        <w:gridCol w:w="1300"/>
        <w:gridCol w:w="1000"/>
        <w:gridCol w:w="1000"/>
        <w:gridCol w:w="2126"/>
      </w:tblGrid>
      <w:tr>
        <w:trPr>
          <w:tblHeader/>
        </w:trPr>
        <w:tc>
          <w:tcPr>
            <w:tcW w:type="dxa" w:w="12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n_estimators</w:t>
            </w:r>
          </w:p>
        </w:tc>
        <w:tc>
          <w:tcPr>
            <w:tcW w:type="dxa" w:w="11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max_depth</w:t>
            </w:r>
          </w:p>
        </w:tc>
        <w:tc>
          <w:tcPr>
            <w:tcW w:type="dxa" w:w="13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w:t>
            </w:r>
          </w:p>
        </w:tc>
        <w:tc>
          <w:tcPr>
            <w:tcW w:type="dxa" w:w="13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w:t>
            </w:r>
          </w:p>
        </w:tc>
        <w:tc>
          <w:tcPr>
            <w:tcW w:type="dxa" w:w="1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Biais</w:t>
            </w:r>
          </w:p>
        </w:tc>
        <w:tc>
          <w:tcPr>
            <w:tcW w:type="dxa" w:w="1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w:t>
            </w:r>
          </w:p>
        </w:tc>
        <w:tc>
          <w:tcPr>
            <w:tcW w:type="dxa" w:w="2126"/>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Diagnostic</w:t>
            </w:r>
          </w:p>
        </w:tc>
      </w:tr>
      <w:tr>
        <w:tc>
          <w:tcPr>
            <w:tcW w:type="dxa" w:w="12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10</w:t>
            </w:r>
          </w:p>
        </w:tc>
        <w:tc>
          <w:tcPr>
            <w:tcW w:type="dxa" w:w="11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2</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0.6842</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0.6526</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0.3158</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0.0316</w:t>
            </w:r>
          </w:p>
        </w:tc>
        <w:tc>
          <w:tcPr>
            <w:tcW w:type="dxa" w:w="21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Underfitting extreme</w:t>
            </w:r>
          </w:p>
        </w:tc>
      </w:tr>
      <w:tr>
        <w:tc>
          <w:tcPr>
            <w:tcW w:type="dxa" w:w="12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10</w:t>
            </w:r>
          </w:p>
        </w:tc>
        <w:tc>
          <w:tcPr>
            <w:tcW w:type="dxa" w:w="11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5</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0.7631</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0.7315</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0.2369</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0.0316</w:t>
            </w:r>
          </w:p>
        </w:tc>
        <w:tc>
          <w:tcPr>
            <w:tcW w:type="dxa" w:w="21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Underfitting</w:t>
            </w:r>
          </w:p>
        </w:tc>
      </w:tr>
      <w:tr>
        <w:tc>
          <w:tcPr>
            <w:tcW w:type="dxa" w:w="1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50</w:t>
            </w:r>
          </w:p>
        </w:tc>
        <w:tc>
          <w:tcPr>
            <w:tcW w:type="dxa" w:w="1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5</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0.8105</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0.7684</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0.1895</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0.0421</w:t>
            </w:r>
          </w:p>
        </w:tc>
        <w:tc>
          <w:tcPr>
            <w:tcW w:type="dxa" w:w="21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Biais eleve</w:t>
            </w:r>
          </w:p>
        </w:tc>
      </w:tr>
      <w:tr>
        <w:tc>
          <w:tcPr>
            <w:tcW w:type="dxa" w:w="12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100</w:t>
            </w:r>
          </w:p>
        </w:tc>
        <w:tc>
          <w:tcPr>
            <w:tcW w:type="dxa" w:w="11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8</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0.8842</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0.8105</w:t>
            </w:r>
          </w:p>
        </w:tc>
        <w:tc>
          <w:tcPr>
            <w:tcW w:type="dxa" w:w="1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0.1158</w:t>
            </w:r>
          </w:p>
        </w:tc>
        <w:tc>
          <w:tcPr>
            <w:tcW w:type="dxa" w:w="1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0.0737</w:t>
            </w:r>
          </w:p>
        </w:tc>
        <w:tc>
          <w:tcPr>
            <w:tcW w:type="dxa" w:w="21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Equilibre 1</w:t>
            </w:r>
          </w:p>
        </w:tc>
      </w:tr>
      <w:tr>
        <w:tc>
          <w:tcPr>
            <w:tcW w:type="dxa" w:w="12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100</w:t>
            </w:r>
          </w:p>
        </w:tc>
        <w:tc>
          <w:tcPr>
            <w:tcW w:type="dxa" w:w="11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15</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0.9421</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0.8263</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0.0579</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0.1158</w:t>
            </w:r>
          </w:p>
        </w:tc>
        <w:tc>
          <w:tcPr>
            <w:tcW w:type="dxa" w:w="21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OPTIMAL (reference)</w:t>
            </w:r>
          </w:p>
        </w:tc>
      </w:tr>
      <w:tr>
        <w:tc>
          <w:tcPr>
            <w:tcW w:type="dxa" w:w="12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100</w:t>
            </w:r>
          </w:p>
        </w:tc>
        <w:tc>
          <w:tcPr>
            <w:tcW w:type="dxa" w:w="11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None</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0.9947</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0.8210</w:t>
            </w:r>
          </w:p>
        </w:tc>
        <w:tc>
          <w:tcPr>
            <w:tcW w:type="dxa" w:w="1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0.0053</w:t>
            </w:r>
          </w:p>
        </w:tc>
        <w:tc>
          <w:tcPr>
            <w:tcW w:type="dxa" w:w="1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0.1737</w:t>
            </w:r>
          </w:p>
        </w:tc>
        <w:tc>
          <w:tcPr>
            <w:tcW w:type="dxa" w:w="21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Debut overfitting</w:t>
            </w:r>
          </w:p>
        </w:tc>
      </w:tr>
      <w:tr>
        <w:tc>
          <w:tcPr>
            <w:tcW w:type="dxa" w:w="12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200</w:t>
            </w:r>
          </w:p>
        </w:tc>
        <w:tc>
          <w:tcPr>
            <w:tcW w:type="dxa" w:w="11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15</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0.9473</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0.8368</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0.0527</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0.1105</w:t>
            </w:r>
          </w:p>
        </w:tc>
        <w:tc>
          <w:tcPr>
            <w:tcW w:type="dxa" w:w="21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Equilibre 2</w:t>
            </w:r>
          </w:p>
        </w:tc>
      </w:tr>
      <w:tr>
        <w:tc>
          <w:tcPr>
            <w:tcW w:type="dxa" w:w="12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200</w:t>
            </w:r>
          </w:p>
        </w:tc>
        <w:tc>
          <w:tcPr>
            <w:tcW w:type="dxa" w:w="11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None</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0.9979</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0.8315</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0.0021</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0.1664</w:t>
            </w:r>
          </w:p>
        </w:tc>
        <w:tc>
          <w:tcPr>
            <w:tcW w:type="dxa" w:w="21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Overfitting moyen</w:t>
            </w:r>
          </w:p>
        </w:tc>
      </w:tr>
      <w:tr>
        <w:tc>
          <w:tcPr>
            <w:tcW w:type="dxa" w:w="12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500</w:t>
            </w:r>
          </w:p>
        </w:tc>
        <w:tc>
          <w:tcPr>
            <w:tcW w:type="dxa" w:w="11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None</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1.0000</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0.8368</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0.0000</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0.1632</w:t>
            </w:r>
          </w:p>
        </w:tc>
        <w:tc>
          <w:tcPr>
            <w:tcW w:type="dxa" w:w="21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Overfitting fort</w:t>
            </w:r>
          </w:p>
        </w:tc>
      </w:tr>
    </w:tbl>
    <w:p>
      <w:pPr>
        <w:spacing w:after="100" w:before="0"/>
      </w:pPr>
      <w:r>
        <w:t xml:space="preserve"/>
      </w:r>
    </w:p>
    <w:p>
      <w:pPr>
        <w:pStyle w:val="Heading2"/>
        <w:spacing w:after="120" w:before="300"/>
      </w:pPr>
      <w:r>
        <w:rPr>
          <w:rFonts w:ascii="Arial" w:cs="Arial" w:eastAsia="Arial" w:hAnsi="Arial"/>
          <w:b/>
          <w:bCs/>
          <w:color w:val="2E6DA4"/>
          <w:sz w:val="26"/>
          <w:szCs w:val="26"/>
        </w:rPr>
        <w:t xml:space="preserve">4.2 Reponses aux questions</w:t>
      </w:r>
    </w:p>
    <w:p>
      <w:pPr>
        <w:pStyle w:val="Heading3"/>
        <w:spacing w:after="80" w:before="200"/>
      </w:pPr>
      <w:r>
        <w:rPr>
          <w:rFonts w:ascii="Arial" w:cs="Arial" w:eastAsia="Arial" w:hAnsi="Arial"/>
          <w:b/>
          <w:bCs/>
          <w:color w:val="555555"/>
          <w:sz w:val="23"/>
          <w:szCs w:val="23"/>
        </w:rPr>
        <w:t xml:space="preserve">Quel parametrage montre du Overfitting ?</w:t>
      </w:r>
    </w:p>
    <w:p>
      <w:pPr>
        <w:spacing w:after="80" w:before="60"/>
        <w:jc w:val="both"/>
      </w:pPr>
      <w:r>
        <w:rPr>
          <w:rFonts w:ascii="Arial" w:cs="Arial" w:eastAsia="Arial" w:hAnsi="Arial"/>
          <w:color w:val="1A1A2E"/>
          <w:sz w:val="22"/>
          <w:szCs w:val="22"/>
        </w:rPr>
        <w:t xml:space="preserve">n=500, max_depth=None : Train=100%, Test=83.68%. L'ecart de 16.32% est la signature classique du surapprentissage. La foret memorise l'ensemble d'entrainement mais ne generalise pas. Les arbres tres profonds sans contrainte capturent le bruit.</w:t>
      </w:r>
    </w:p>
    <w:p>
      <w:pPr>
        <w:spacing w:after="100" w:before="0"/>
      </w:pPr>
      <w:r>
        <w:t xml:space="preserve"/>
      </w:r>
    </w:p>
    <w:p>
      <w:pPr>
        <w:pStyle w:val="Heading3"/>
        <w:spacing w:after="80" w:before="200"/>
      </w:pPr>
      <w:r>
        <w:rPr>
          <w:rFonts w:ascii="Arial" w:cs="Arial" w:eastAsia="Arial" w:hAnsi="Arial"/>
          <w:b/>
          <w:bCs/>
          <w:color w:val="555555"/>
          <w:sz w:val="23"/>
          <w:szCs w:val="23"/>
        </w:rPr>
        <w:t xml:space="preserve">Quel parametrage montre du Underfitting ?</w:t>
      </w:r>
    </w:p>
    <w:p>
      <w:pPr>
        <w:spacing w:after="80" w:before="60"/>
        <w:jc w:val="both"/>
      </w:pPr>
      <w:r>
        <w:rPr>
          <w:rFonts w:ascii="Arial" w:cs="Arial" w:eastAsia="Arial" w:hAnsi="Arial"/>
          <w:color w:val="1A1A2E"/>
          <w:sz w:val="22"/>
          <w:szCs w:val="22"/>
        </w:rPr>
        <w:t xml:space="preserve">n=10, max_depth=2 : Train=68.42%, Test=65.26%. Le modele est trop simple pour capturer les patterns complexes du dataset. Les arbres de profondeur 2 ne peuvent faire que 3 questions de tri, insuffisant pour 18 features et 4 classes.</w:t>
      </w:r>
    </w:p>
    <w:p>
      <w:pPr>
        <w:spacing w:after="100" w:before="0"/>
      </w:pPr>
      <w:r>
        <w:t xml:space="preserve"/>
      </w:r>
    </w:p>
    <w:p>
      <w:pPr>
        <w:pStyle w:val="Heading3"/>
        <w:spacing w:after="80" w:before="200"/>
      </w:pPr>
      <w:r>
        <w:rPr>
          <w:rFonts w:ascii="Arial" w:cs="Arial" w:eastAsia="Arial" w:hAnsi="Arial"/>
          <w:b/>
          <w:bCs/>
          <w:color w:val="555555"/>
          <w:sz w:val="23"/>
          <w:szCs w:val="23"/>
        </w:rPr>
        <w:t xml:space="preserve">Quel parametrage est equilibre ?</w:t>
      </w:r>
    </w:p>
    <w:p>
      <w:pPr>
        <w:spacing w:after="80" w:before="60"/>
        <w:jc w:val="both"/>
      </w:pPr>
      <w:r>
        <w:rPr>
          <w:rFonts w:ascii="Arial" w:cs="Arial" w:eastAsia="Arial" w:hAnsi="Arial"/>
          <w:color w:val="1A1A2E"/>
          <w:sz w:val="22"/>
          <w:szCs w:val="22"/>
        </w:rPr>
        <w:t xml:space="preserve">n=100, max_depth=15 (reference) et n=200, max_depth=15 offrent le meilleur compromis. L'ecart Train-Test est d'environ 11%, ce qui est acceptable. Ces configurations generalisent correctement sans memoriser les donnees.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0"/>
              <w:left w:val="single" w:color="1E6B3C" w:sz="18"/>
              <w:bottom w:val="single" w:color="1E6B3C" w:sz="2"/>
              <w:right w:val="none" w:color="FFFFFF" w:sz="0"/>
            </w:tcBorders>
            <w:shd w:fill="E2EFDA" w:val="clear"/>
            <w:tcMar>
              <w:top w:type="dxa" w:w="120"/>
              <w:left w:type="dxa" w:w="200"/>
              <w:bottom w:type="dxa" w:w="120"/>
              <w:right w:type="dxa" w:w="120"/>
            </w:tcMar>
          </w:tcPr>
          <w:p>
            <w:r>
              <w:rPr>
                <w:rFonts w:ascii="Arial" w:cs="Arial" w:eastAsia="Arial" w:hAnsi="Arial"/>
                <w:b/>
                <w:bCs/>
                <w:color w:val="1E6B3C"/>
                <w:sz w:val="22"/>
                <w:szCs w:val="22"/>
              </w:rPr>
              <w:t xml:space="preserve">Conclusion Biais-Variance</w:t>
            </w:r>
          </w:p>
          <w:p>
            <w:pPr>
              <w:spacing w:after="0" w:before="40"/>
            </w:pPr>
            <w:r>
              <w:rPr>
                <w:rFonts w:ascii="Arial" w:cs="Arial" w:eastAsia="Arial" w:hAnsi="Arial"/>
                <w:color w:val="1A1A2E"/>
                <w:sz w:val="21"/>
                <w:szCs w:val="21"/>
              </w:rPr>
              <w:t xml:space="preserve">La profondeur (max_depth) est le parametre le plus impactant sur le compromis biais-variance. Un max_depth trop faible =&gt; biais eleve (underfitting). Un max_depth=None =&gt; variance elevee (overfitting). Le sweet spot pour ce dataset est max_depth entre 12 et 18. Le nombre d'arbres (n_estimators) ameliore la stabilite mais ne resout pas le probleme de variance si max_depth est trop grand.</w:t>
            </w:r>
          </w:p>
        </w:tc>
      </w:tr>
    </w:tbl>
    <w:p>
      <w:pPr>
        <w:spacing w:after="200" w:before="0"/>
      </w:pPr>
      <w:r>
        <w:t xml:space="preserve"/>
      </w:r>
    </w:p>
    <w:p>
      <w:pPr>
        <w:pStyle w:val="Heading1"/>
        <w:pBdr>
          <w:bottom w:val="single" w:color="1E3A5F" w:sz="10" w:space="6"/>
        </w:pBdr>
        <w:spacing w:after="180" w:before="400"/>
      </w:pPr>
      <w:r>
        <w:rPr>
          <w:rFonts w:ascii="Arial" w:cs="Arial" w:eastAsia="Arial" w:hAnsi="Arial"/>
          <w:b/>
          <w:bCs/>
          <w:color w:val="1E3A5F"/>
          <w:sz w:val="30"/>
          <w:szCs w:val="30"/>
        </w:rPr>
        <w:t xml:space="preserve">Question 5 — Comparaison Random Forest vs Arbre de Decision</w:t>
      </w:r>
    </w:p>
    <w:p>
      <w:pPr>
        <w:pStyle w:val="Heading2"/>
        <w:spacing w:after="120" w:before="300"/>
      </w:pPr>
      <w:r>
        <w:rPr>
          <w:rFonts w:ascii="Arial" w:cs="Arial" w:eastAsia="Arial" w:hAnsi="Arial"/>
          <w:b/>
          <w:bCs/>
          <w:color w:val="2E6DA4"/>
          <w:sz w:val="26"/>
          <w:szCs w:val="26"/>
        </w:rPr>
        <w:t xml:space="preserve">5.1 Tableau comparatif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000"/>
        <w:gridCol w:w="1000"/>
        <w:gridCol w:w="926"/>
      </w:tblGrid>
      <w:tr>
        <w:trPr>
          <w:tblHeader/>
        </w:trPr>
        <w:tc>
          <w:tcPr>
            <w:tcW w:type="dxa" w:w="22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Modele</w:t>
            </w:r>
          </w:p>
        </w:tc>
        <w:tc>
          <w:tcPr>
            <w:tcW w:type="dxa" w:w="13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Acc</w:t>
            </w:r>
          </w:p>
        </w:tc>
        <w:tc>
          <w:tcPr>
            <w:tcW w:type="dxa" w:w="13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Acc</w:t>
            </w:r>
          </w:p>
        </w:tc>
        <w:tc>
          <w:tcPr>
            <w:tcW w:type="dxa" w:w="13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Score</w:t>
            </w:r>
          </w:p>
        </w:tc>
        <w:tc>
          <w:tcPr>
            <w:tcW w:type="dxa" w:w="1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Biais</w:t>
            </w:r>
          </w:p>
        </w:tc>
        <w:tc>
          <w:tcPr>
            <w:tcW w:type="dxa" w:w="1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w:t>
            </w:r>
          </w:p>
        </w:tc>
        <w:tc>
          <w:tcPr>
            <w:tcW w:type="dxa" w:w="926"/>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DT max_depth=3</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0.7684</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0.7158</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0.6941</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0.2316</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0.0526</w:t>
            </w:r>
          </w:p>
        </w:tc>
        <w:tc>
          <w:tcPr>
            <w:tcW w:type="dxa" w:w="9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Underfitting</w:t>
            </w:r>
          </w:p>
        </w:tc>
      </w:tr>
      <w:tr>
        <w:tc>
          <w:tcPr>
            <w:tcW w:type="dxa" w:w="22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DT max_depth=5</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0.8421</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0.7684</w:t>
            </w:r>
          </w:p>
        </w:tc>
        <w:tc>
          <w:tcPr>
            <w:tcW w:type="dxa" w:w="13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0.7523</w:t>
            </w:r>
          </w:p>
        </w:tc>
        <w:tc>
          <w:tcPr>
            <w:tcW w:type="dxa" w:w="1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0.1579</w:t>
            </w:r>
          </w:p>
        </w:tc>
        <w:tc>
          <w:tcPr>
            <w:tcW w:type="dxa" w:w="1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0.0737</w:t>
            </w:r>
          </w:p>
        </w:tc>
        <w:tc>
          <w:tcPr>
            <w:tcW w:type="dxa" w:w="9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Biais eleve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DT max_depth=10</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0.9263</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0.7894</w:t>
            </w:r>
          </w:p>
        </w:tc>
        <w:tc>
          <w:tcPr>
            <w:tcW w:type="dxa" w:w="13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0.7712</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0.0737</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0.1369</w:t>
            </w:r>
          </w:p>
        </w:tc>
        <w:tc>
          <w:tcPr>
            <w:tcW w:type="dxa" w:w="9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Overfitting</w:t>
            </w:r>
          </w:p>
        </w:tc>
      </w:tr>
      <w:tr>
        <w:tc>
          <w:tcPr>
            <w:tcW w:type="dxa" w:w="22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DT max_depth=15</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0.9894</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0.7947</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0.7835</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0.0106</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0.1947</w:t>
            </w:r>
          </w:p>
        </w:tc>
        <w:tc>
          <w:tcPr>
            <w:tcW w:type="dxa" w:w="9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Overfitting++</w:t>
            </w:r>
          </w:p>
        </w:tc>
      </w:tr>
      <w:tr>
        <w:tc>
          <w:tcPr>
            <w:tcW w:type="dxa" w:w="22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DT sans limite</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1.0000</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0.7842</w:t>
            </w:r>
          </w:p>
        </w:tc>
        <w:tc>
          <w:tcPr>
            <w:tcW w:type="dxa" w:w="13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0.7698</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0.0000</w:t>
            </w:r>
          </w:p>
        </w:tc>
        <w:tc>
          <w:tcPr>
            <w:tcW w:type="dxa" w:w="1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0.2158</w:t>
            </w:r>
          </w:p>
        </w:tc>
        <w:tc>
          <w:tcPr>
            <w:tcW w:type="dxa" w:w="926"/>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Overfitting max</w:t>
            </w:r>
          </w:p>
        </w:tc>
      </w:tr>
      <w:tr>
        <w:tc>
          <w:tcPr>
            <w:tcW w:type="dxa" w:w="22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 n=100, d=15</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0.9421</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0.8263</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0.8483</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0.0579</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0.1158</w:t>
            </w:r>
          </w:p>
        </w:tc>
        <w:tc>
          <w:tcPr>
            <w:tcW w:type="dxa" w:w="9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OPTIMAL</w:t>
            </w:r>
          </w:p>
        </w:tc>
      </w:tr>
      <w:tr>
        <w:tc>
          <w:tcPr>
            <w:tcW w:type="dxa" w:w="22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 n=200, d=15</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0.9473</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0.8368</w:t>
            </w:r>
          </w:p>
        </w:tc>
        <w:tc>
          <w:tcPr>
            <w:tcW w:type="dxa" w:w="13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0.8512</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0.0527</w:t>
            </w:r>
          </w:p>
        </w:tc>
        <w:tc>
          <w:tcPr>
            <w:tcW w:type="dxa" w:w="1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0.1105</w:t>
            </w:r>
          </w:p>
        </w:tc>
        <w:tc>
          <w:tcPr>
            <w:tcW w:type="dxa" w:w="926"/>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OPTIMAL</w:t>
            </w:r>
          </w:p>
        </w:tc>
      </w:tr>
    </w:tbl>
    <w:p>
      <w:pPr>
        <w:spacing w:after="100" w:before="0"/>
      </w:pPr>
      <w:r>
        <w:t xml:space="preserve"/>
      </w:r>
    </w:p>
    <w:p>
      <w:pPr>
        <w:pStyle w:val="Heading2"/>
        <w:spacing w:after="120" w:before="300"/>
      </w:pPr>
      <w:r>
        <w:rPr>
          <w:rFonts w:ascii="Arial" w:cs="Arial" w:eastAsia="Arial" w:hAnsi="Arial"/>
          <w:b/>
          <w:bCs/>
          <w:color w:val="2E6DA4"/>
          <w:sz w:val="26"/>
          <w:szCs w:val="26"/>
        </w:rPr>
        <w:t xml:space="preserve">5.2 Analyse comparative detaillee</w:t>
      </w:r>
    </w:p>
    <w:p>
      <w:pPr>
        <w:pStyle w:val="Heading3"/>
        <w:spacing w:after="80" w:before="200"/>
      </w:pPr>
      <w:r>
        <w:rPr>
          <w:rFonts w:ascii="Arial" w:cs="Arial" w:eastAsia="Arial" w:hAnsi="Arial"/>
          <w:b/>
          <w:bCs/>
          <w:color w:val="555555"/>
          <w:sz w:val="23"/>
          <w:szCs w:val="23"/>
        </w:rPr>
        <w:t xml:space="preserve">Accuracy</w:t>
      </w:r>
    </w:p>
    <w:p>
      <w:pPr>
        <w:spacing w:after="80" w:before="60"/>
        <w:jc w:val="both"/>
      </w:pPr>
      <w:r>
        <w:rPr>
          <w:rFonts w:ascii="Arial" w:cs="Arial" w:eastAsia="Arial" w:hAnsi="Arial"/>
          <w:b/>
          <w:bCs/>
          <w:color w:val="1E6B3C"/>
          <w:sz w:val="22"/>
          <w:szCs w:val="22"/>
        </w:rPr>
        <w:t xml:space="preserve">Random Forest : </w:t>
      </w:r>
      <w:r>
        <w:rPr>
          <w:rFonts w:ascii="Arial" w:cs="Arial" w:eastAsia="Arial" w:hAnsi="Arial"/>
          <w:color w:val="1A1A2E"/>
          <w:sz w:val="22"/>
          <w:szCs w:val="22"/>
        </w:rPr>
        <w:t xml:space="preserve">82.63% (CV=84.83%)  vs  </w:t>
      </w:r>
      <w:r>
        <w:rPr>
          <w:rFonts w:ascii="Arial" w:cs="Arial" w:eastAsia="Arial" w:hAnsi="Arial"/>
          <w:b/>
          <w:bCs/>
          <w:color w:val="C55A11"/>
          <w:sz w:val="22"/>
          <w:szCs w:val="22"/>
        </w:rPr>
        <w:t xml:space="preserve">Decision Tree : </w:t>
      </w:r>
      <w:r>
        <w:rPr>
          <w:rFonts w:ascii="Arial" w:cs="Arial" w:eastAsia="Arial" w:hAnsi="Arial"/>
          <w:color w:val="1A1A2E"/>
          <w:sz w:val="22"/>
          <w:szCs w:val="22"/>
        </w:rPr>
        <w:t xml:space="preserve">79.47% (CV=78.35%)  =&gt;  Avantage RF : +3.16%</w:t>
      </w:r>
    </w:p>
    <w:p>
      <w:pPr>
        <w:spacing w:after="100" w:before="0"/>
      </w:pPr>
      <w:r>
        <w:t xml:space="preserve"/>
      </w:r>
    </w:p>
    <w:p>
      <w:pPr>
        <w:pStyle w:val="Heading3"/>
        <w:spacing w:after="80" w:before="200"/>
      </w:pPr>
      <w:r>
        <w:rPr>
          <w:rFonts w:ascii="Arial" w:cs="Arial" w:eastAsia="Arial" w:hAnsi="Arial"/>
          <w:b/>
          <w:bCs/>
          <w:color w:val="555555"/>
          <w:sz w:val="23"/>
          <w:szCs w:val="23"/>
        </w:rPr>
        <w:t xml:space="preserve">Robustesse au surapprentissage</w:t>
      </w:r>
    </w:p>
    <w:p>
      <w:pPr>
        <w:spacing w:after="80" w:before="60"/>
        <w:jc w:val="both"/>
      </w:pPr>
      <w:r>
        <w:rPr>
          <w:rFonts w:ascii="Arial" w:cs="Arial" w:eastAsia="Arial" w:hAnsi="Arial"/>
          <w:color w:val="1A1A2E"/>
          <w:sz w:val="22"/>
          <w:szCs w:val="22"/>
        </w:rPr>
        <w:t xml:space="preserve">L'arbre de decision atteint 100% en train (profondeur libre) mais seulement 78.42% en test. Le Random Forest avec max_depth=15 atteint 94.21% en train et 82.63% en test. La foret generalise mieux grace au bagging et a la diversite des arbres.</w:t>
      </w:r>
    </w:p>
    <w:p>
      <w:pPr>
        <w:spacing w:after="100" w:before="0"/>
      </w:pPr>
      <w:r>
        <w:t xml:space="preserve"/>
      </w:r>
    </w:p>
    <w:p>
      <w:pPr>
        <w:pStyle w:val="Heading3"/>
        <w:spacing w:after="80" w:before="200"/>
      </w:pPr>
      <w:r>
        <w:rPr>
          <w:rFonts w:ascii="Arial" w:cs="Arial" w:eastAsia="Arial" w:hAnsi="Arial"/>
          <w:b/>
          <w:bCs/>
          <w:color w:val="555555"/>
          <w:sz w:val="23"/>
          <w:szCs w:val="23"/>
        </w:rPr>
        <w:t xml:space="preserve">Stabilite</w:t>
      </w:r>
    </w:p>
    <w:p>
      <w:pPr>
        <w:spacing w:after="80" w:before="60"/>
        <w:jc w:val="both"/>
      </w:pPr>
      <w:r>
        <w:rPr>
          <w:rFonts w:ascii="Arial" w:cs="Arial" w:eastAsia="Arial" w:hAnsi="Arial"/>
          <w:color w:val="1A1A2E"/>
          <w:sz w:val="22"/>
          <w:szCs w:val="22"/>
        </w:rPr>
        <w:t xml:space="preserve">Le DT est sensible a de petites variations dans les donnees. Un changement de 10 observations peut modifier toute la structure de l'arbre. Le RF est stable par construction : chaque arbre apprend sur un bootstrap, et le vote majoritaire compense les instabilites individuelles.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2513"/>
        <w:gridCol w:w="2000"/>
        <w:gridCol w:w="2000"/>
      </w:tblGrid>
      <w:tr>
        <w:trPr>
          <w:tblHeader/>
        </w:trPr>
        <w:tc>
          <w:tcPr>
            <w:tcW w:type="dxa" w:w="2513"/>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Critere</w:t>
            </w:r>
          </w:p>
        </w:tc>
        <w:tc>
          <w:tcPr>
            <w:tcW w:type="dxa" w:w="2513"/>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c>
          <w:tcPr>
            <w:tcW w:type="dxa" w:w="2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DT (depth=15)</w:t>
            </w:r>
          </w:p>
        </w:tc>
        <w:tc>
          <w:tcPr>
            <w:tcW w:type="dxa" w:w="2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Avantage</w:t>
            </w:r>
          </w:p>
        </w:tc>
      </w:tr>
      <w:tr>
        <w:tc>
          <w:tcPr>
            <w:tcW w:type="dxa" w:w="2513"/>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Test Accuracy</w:t>
            </w:r>
          </w:p>
        </w:tc>
        <w:tc>
          <w:tcPr>
            <w:tcW w:type="dxa" w:w="2513"/>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82.63%</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79.47%</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 +3.16%</w:t>
            </w:r>
          </w:p>
        </w:tc>
      </w:tr>
      <w:tr>
        <w:tc>
          <w:tcPr>
            <w:tcW w:type="dxa" w:w="2513"/>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CV Score (5-fold)</w:t>
            </w:r>
          </w:p>
        </w:tc>
        <w:tc>
          <w:tcPr>
            <w:tcW w:type="dxa" w:w="2513"/>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84.83%</w:t>
            </w:r>
          </w:p>
        </w:tc>
        <w:tc>
          <w:tcPr>
            <w:tcW w:type="dxa" w:w="2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78.35%</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 +6.48%</w:t>
            </w:r>
          </w:p>
        </w:tc>
      </w:tr>
      <w:tr>
        <w:tc>
          <w:tcPr>
            <w:tcW w:type="dxa" w:w="2513"/>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Variabilite</w:t>
            </w:r>
          </w:p>
        </w:tc>
        <w:tc>
          <w:tcPr>
            <w:tcW w:type="dxa" w:w="2513"/>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±0.83%</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±2.1%</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w:t>
            </w:r>
          </w:p>
        </w:tc>
      </w:tr>
      <w:tr>
        <w:tc>
          <w:tcPr>
            <w:tcW w:type="dxa" w:w="2513"/>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Overfitting</w:t>
            </w:r>
          </w:p>
        </w:tc>
        <w:tc>
          <w:tcPr>
            <w:tcW w:type="dxa" w:w="2513"/>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Faible</w:t>
            </w:r>
          </w:p>
        </w:tc>
        <w:tc>
          <w:tcPr>
            <w:tcW w:type="dxa" w:w="2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Fort</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w:t>
            </w:r>
          </w:p>
        </w:tc>
      </w:tr>
      <w:tr>
        <w:tc>
          <w:tcPr>
            <w:tcW w:type="dxa" w:w="2513"/>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Interpretabilite</w:t>
            </w:r>
          </w:p>
        </w:tc>
        <w:tc>
          <w:tcPr>
            <w:tcW w:type="dxa" w:w="2513"/>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Faible</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Totale</w:t>
            </w:r>
          </w:p>
        </w:tc>
        <w:tc>
          <w:tcPr>
            <w:tcW w:type="dxa" w:w="2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DT</w:t>
            </w:r>
          </w:p>
        </w:tc>
      </w:tr>
      <w:tr>
        <w:tc>
          <w:tcPr>
            <w:tcW w:type="dxa" w:w="2513"/>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Vitesse train</w:t>
            </w:r>
          </w:p>
        </w:tc>
        <w:tc>
          <w:tcPr>
            <w:tcW w:type="dxa" w:w="2513"/>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Lente</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Rapide</w:t>
            </w:r>
          </w:p>
        </w:tc>
        <w:tc>
          <w:tcPr>
            <w:tcW w:type="dxa" w:w="2000"/>
            <w:tcBorders>
              <w:top w:val="single" w:color="BBBBBB" w:sz="4"/>
              <w:left w:val="single" w:color="BBBBBB" w:sz="4"/>
              <w:bottom w:val="single" w:color="BBBBBB" w:sz="4"/>
              <w:right w:val="single" w:color="BBBBBB" w:sz="4"/>
            </w:tcBorders>
            <w:shd w:fill="FCE4D6" w:val="clear"/>
            <w:tcMar>
              <w:top w:type="dxa" w:w="70"/>
              <w:left w:type="dxa" w:w="120"/>
              <w:bottom w:type="dxa" w:w="70"/>
              <w:right w:type="dxa" w:w="120"/>
            </w:tcMar>
          </w:tcPr>
          <w:p>
            <w:pPr>
              <w:jc w:val="center"/>
            </w:pPr>
            <w:r>
              <w:rPr>
                <w:rFonts w:ascii="Arial" w:cs="Arial" w:eastAsia="Arial" w:hAnsi="Arial"/>
                <w:b/>
                <w:bCs/>
                <w:color w:val="C55A11"/>
                <w:sz w:val="20"/>
                <w:szCs w:val="20"/>
              </w:rPr>
              <w:t xml:space="preserve">DT</w:t>
            </w:r>
          </w:p>
        </w:tc>
      </w:tr>
      <w:tr>
        <w:tc>
          <w:tcPr>
            <w:tcW w:type="dxa" w:w="2513"/>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Vitesse pred.</w:t>
            </w:r>
          </w:p>
        </w:tc>
        <w:tc>
          <w:tcPr>
            <w:tcW w:type="dxa" w:w="2513"/>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Rapide</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Rapide</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Egalite</w:t>
            </w:r>
          </w:p>
        </w:tc>
      </w:tr>
      <w:tr>
        <w:tc>
          <w:tcPr>
            <w:tcW w:type="dxa" w:w="2513"/>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Recommandation prod.</w:t>
            </w:r>
          </w:p>
        </w:tc>
        <w:tc>
          <w:tcPr>
            <w:tcW w:type="dxa" w:w="2513"/>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OUI</w:t>
            </w:r>
          </w:p>
        </w:tc>
        <w:tc>
          <w:tcPr>
            <w:tcW w:type="dxa" w:w="2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Non</w:t>
            </w:r>
          </w:p>
        </w:tc>
        <w:tc>
          <w:tcPr>
            <w:tcW w:type="dxa" w:w="2000"/>
            <w:tcBorders>
              <w:top w:val="single" w:color="BBBBBB" w:sz="4"/>
              <w:left w:val="single" w:color="BBBBBB" w:sz="4"/>
              <w:bottom w:val="single" w:color="BBBBBB" w:sz="4"/>
              <w:right w:val="single" w:color="BBBBBB" w:sz="4"/>
            </w:tcBorders>
            <w:shd w:fill="E2EFDA" w:val="clear"/>
            <w:tcMar>
              <w:top w:type="dxa" w:w="70"/>
              <w:left w:type="dxa" w:w="120"/>
              <w:bottom w:type="dxa" w:w="70"/>
              <w:right w:type="dxa" w:w="120"/>
            </w:tcMar>
          </w:tcPr>
          <w:p>
            <w:pPr>
              <w:jc w:val="center"/>
            </w:pPr>
            <w:r>
              <w:rPr>
                <w:rFonts w:ascii="Arial" w:cs="Arial" w:eastAsia="Arial" w:hAnsi="Arial"/>
                <w:b/>
                <w:bCs/>
                <w:color w:val="1E6B3C"/>
                <w:sz w:val="20"/>
                <w:szCs w:val="20"/>
              </w:rPr>
              <w:t xml:space="preserve">RF</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6B3C" w:sz="10"/>
              <w:left w:val="single" w:color="1E6B3C" w:sz="18"/>
              <w:bottom w:val="single" w:color="1E6B3C" w:sz="2"/>
              <w:right w:val="none" w:color="FFFFFF" w:sz="0"/>
            </w:tcBorders>
            <w:shd w:fill="E2EFDA" w:val="clear"/>
            <w:tcMar>
              <w:top w:type="dxa" w:w="120"/>
              <w:left w:type="dxa" w:w="200"/>
              <w:bottom w:type="dxa" w:w="120"/>
              <w:right w:type="dxa" w:w="120"/>
            </w:tcMar>
          </w:tcPr>
          <w:p>
            <w:r>
              <w:rPr>
                <w:rFonts w:ascii="Arial" w:cs="Arial" w:eastAsia="Arial" w:hAnsi="Arial"/>
                <w:b/>
                <w:bCs/>
                <w:color w:val="1E6B3C"/>
                <w:sz w:val="22"/>
                <w:szCs w:val="22"/>
              </w:rPr>
              <w:t xml:space="preserve">Conclusion Q5 — RF vs Decision Tree</w:t>
            </w:r>
          </w:p>
          <w:p>
            <w:pPr>
              <w:spacing w:after="0" w:before="40"/>
            </w:pPr>
            <w:r>
              <w:rPr>
                <w:rFonts w:ascii="Arial" w:cs="Arial" w:eastAsia="Arial" w:hAnsi="Arial"/>
                <w:color w:val="1A1A2E"/>
                <w:sz w:val="21"/>
                <w:szCs w:val="21"/>
              </w:rPr>
              <w:t xml:space="preserve">Le Random Forest est superieur au Decision Tree sur tous les criteres de performance : +3.16% d'accuracy, +6.48% en CV, variance 2.5x plus faible. La seule limite du RF est l'interpretabilite : contrairement a l'arbre de decision, on ne peut pas extraire de regles metier explicites. Pour ce projet de classification de vehicules, l'interpretabilite n'est pas critique =&gt; Random Forest est recommande en production.</w:t>
            </w:r>
          </w:p>
        </w:tc>
      </w:tr>
    </w:tbl>
    <w:p>
      <w:pPr>
        <w:spacing w:after="200" w:before="0"/>
      </w:pPr>
      <w:r>
        <w:t xml:space="preserve"/>
      </w:r>
    </w:p>
    <w:p>
      <w:pPr>
        <w:pStyle w:val="Heading1"/>
        <w:pBdr>
          <w:bottom w:val="single" w:color="1E3A5F" w:sz="10" w:space="6"/>
        </w:pBdr>
        <w:spacing w:after="180" w:before="400"/>
      </w:pPr>
      <w:r>
        <w:rPr>
          <w:rFonts w:ascii="Arial" w:cs="Arial" w:eastAsia="Arial" w:hAnsi="Arial"/>
          <w:b/>
          <w:bCs/>
          <w:color w:val="1E3A5F"/>
          <w:sz w:val="30"/>
          <w:szCs w:val="30"/>
        </w:rPr>
        <w:t xml:space="preserve">Synthese Generale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4000"/>
      </w:tblGrid>
      <w:tr>
        <w:trPr>
          <w:tblHeader/>
        </w:trPr>
        <w:tc>
          <w:tcPr>
            <w:tcW w:type="dxa" w:w="12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3826"/>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Sujet</w:t>
            </w:r>
          </w:p>
        </w:tc>
        <w:tc>
          <w:tcPr>
            <w:tcW w:type="dxa" w:w="4000"/>
            <w:tcBorders>
              <w:top w:val="single" w:color="BBBBBB" w:sz="4"/>
              <w:left w:val="single" w:color="BBBBBB" w:sz="4"/>
              <w:bottom w:val="single" w:color="BBBBBB" w:sz="4"/>
              <w:right w:val="single" w:color="BBBBBB" w:sz="4"/>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Reponse principale</w:t>
            </w:r>
          </w:p>
        </w:tc>
      </w:tr>
      <w:tr>
        <w:tc>
          <w:tcPr>
            <w:tcW w:type="dxa" w:w="1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Q1</w:t>
            </w:r>
          </w:p>
        </w:tc>
        <w:tc>
          <w:tcPr>
            <w:tcW w:type="dxa" w:w="38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Feature Importance</w:t>
            </w:r>
          </w:p>
        </w:tc>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Top 3 : RADIUS_RATIO (17.8%), ELONGATEDNESS (15.2%), SCATTER_RATIO (12.8%)</w:t>
            </w:r>
          </w:p>
        </w:tc>
      </w:tr>
      <w:tr>
        <w:tc>
          <w:tcPr>
            <w:tcW w:type="dxa" w:w="12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Q2</w:t>
            </w:r>
          </w:p>
        </w:tc>
        <w:tc>
          <w:tcPr>
            <w:tcW w:type="dxa" w:w="38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Stabilite</w:t>
            </w:r>
          </w:p>
        </w:tc>
        <w:tc>
          <w:tcPr>
            <w:tcW w:type="dxa" w:w="4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std=0.83% =&gt; modele tres robuste, independant du random_state</w:t>
            </w:r>
          </w:p>
        </w:tc>
      </w:tr>
      <w:tr>
        <w:tc>
          <w:tcPr>
            <w:tcW w:type="dxa" w:w="1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Q3</w:t>
            </w:r>
          </w:p>
        </w:tc>
        <w:tc>
          <w:tcPr>
            <w:tcW w:type="dxa" w:w="38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Analyse erreurs</w:t>
            </w:r>
          </w:p>
        </w:tc>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Pattern : confusion saab/opel (similarite geometrique). Confiance faible sur les erreurs</w:t>
            </w:r>
          </w:p>
        </w:tc>
      </w:tr>
      <w:tr>
        <w:tc>
          <w:tcPr>
            <w:tcW w:type="dxa" w:w="12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Q4</w:t>
            </w:r>
          </w:p>
        </w:tc>
        <w:tc>
          <w:tcPr>
            <w:tcW w:type="dxa" w:w="3826"/>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Biais-Variance</w:t>
            </w:r>
          </w:p>
        </w:tc>
        <w:tc>
          <w:tcPr>
            <w:tcW w:type="dxa" w:w="4000"/>
            <w:tcBorders>
              <w:top w:val="single" w:color="BBBBBB" w:sz="4"/>
              <w:left w:val="single" w:color="BBBBBB" w:sz="4"/>
              <w:bottom w:val="single" w:color="BBBBBB" w:sz="4"/>
              <w:right w:val="single" w:color="BBBBBB"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Optimal : n=100, d=15. Overfitting : d=None. Underfitting : d&lt;=2</w:t>
            </w:r>
          </w:p>
        </w:tc>
      </w:tr>
      <w:tr>
        <w:tc>
          <w:tcPr>
            <w:tcW w:type="dxa" w:w="1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20"/>
                <w:szCs w:val="20"/>
              </w:rPr>
              <w:t xml:space="preserve">Q5</w:t>
            </w:r>
          </w:p>
        </w:tc>
        <w:tc>
          <w:tcPr>
            <w:tcW w:type="dxa" w:w="3826"/>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RF vs DT</w:t>
            </w:r>
          </w:p>
        </w:tc>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20"/>
                <w:szCs w:val="20"/>
              </w:rPr>
              <w:t xml:space="preserve">RF superieur : +3.16% accuracy, +6.48% CV, 2.5x plus stable</w:t>
            </w:r>
          </w:p>
        </w:tc>
      </w:tr>
    </w:tbl>
    <w:p>
      <w:pPr>
        <w:spacing w:after="30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888888"/>
        <w:sz w:val="16"/>
        <w:szCs w:val="16"/>
      </w:rPr>
      <w:t xml:space="preserve">Machine Learning Avancee — ING4 DS-B — Mars 2026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jc w:val="right"/>
    </w:pPr>
    <w:r>
      <w:rPr>
        <w:rFonts w:ascii="Arial" w:cs="Arial" w:eastAsia="Arial" w:hAnsi="Arial"/>
        <w:color w:val="888888"/>
        <w:sz w:val="16"/>
        <w:szCs w:val="16"/>
      </w:rPr>
      <w:t xml:space="preserve">Projet 16 — Vehicle Classification  |  Tache 4  |  </w:t>
    </w:r>
    <w:r>
      <w:rPr>
        <w:rFonts w:ascii="Arial" w:cs="Arial" w:eastAsia="Arial" w:hAnsi="Arial"/>
        <w:b/>
        <w:bCs/>
        <w:color w:val="2E6DA4"/>
        <w:sz w:val="16"/>
        <w:szCs w:val="16"/>
      </w:rPr>
      <w:t xml:space="preserve">Sarra Bouguerra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2026-04-24T11:30:56.251Z</dcterms:created>
  <dcterms:modified xsi:type="dcterms:W3CDTF">2026-04-24T11:30:56.252Z</dcterms:modified>
</cp:coreProperties>
</file>

<file path=docProps/custom.xml><?xml version="1.0" encoding="utf-8"?>
<Properties xmlns="http://schemas.openxmlformats.org/officeDocument/2006/custom-properties" xmlns:vt="http://schemas.openxmlformats.org/officeDocument/2006/docPropsVTypes"/>
</file>