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38CFBF6F" w:rsidR="00515B50" w:rsidRPr="0040569F" w:rsidRDefault="00515B50" w:rsidP="00A917FA">
      <w:pPr>
        <w:pStyle w:val="Algorithm"/>
        <w:rPr>
          <w:color w:val="FF0000"/>
        </w:rPr>
      </w:pPr>
      <w:r w:rsidRPr="0040569F">
        <w:rPr>
          <w:color w:val="FF0000"/>
        </w:rPr>
        <w:t xml:space="preserve">We combined </w:t>
      </w:r>
      <w:r w:rsidR="00B54B55" w:rsidRPr="0040569F">
        <w:rPr>
          <w:color w:val="FF0000"/>
        </w:rPr>
        <w:t xml:space="preserve">the </w:t>
      </w:r>
      <w:r w:rsidRPr="0040569F">
        <w:rPr>
          <w:color w:val="FF0000"/>
        </w:rPr>
        <w:t xml:space="preserve">representations </w:t>
      </w:r>
      <w:proofErr w:type="spellStart"/>
      <w:r w:rsidRPr="0040569F">
        <w:rPr>
          <w:color w:val="FF0000"/>
        </w:rPr>
        <w:t>bert</w:t>
      </w:r>
      <w:proofErr w:type="spellEnd"/>
      <w:r w:rsidRPr="0040569F">
        <w:rPr>
          <w:color w:val="FF0000"/>
        </w:rPr>
        <w:t xml:space="preserve"> and ivec256, which you can also see in the provided frontend. </w:t>
      </w:r>
    </w:p>
    <w:p w14:paraId="59CF4335" w14:textId="4098C890" w:rsidR="008E1034" w:rsidRPr="0040569F" w:rsidRDefault="00875A71" w:rsidP="00A917FA">
      <w:pPr>
        <w:pStyle w:val="Algorithm"/>
        <w:rPr>
          <w:color w:val="FF0000"/>
        </w:rPr>
      </w:pPr>
      <w:r w:rsidRPr="0040569F">
        <w:rPr>
          <w:color w:val="FF0000"/>
        </w:rPr>
        <w:t>First,</w:t>
      </w:r>
      <w:r w:rsidR="008E1034" w:rsidRPr="0040569F">
        <w:rPr>
          <w:color w:val="FF0000"/>
        </w:rPr>
        <w:t xml:space="preserve"> we start by merging the two embedding </w:t>
      </w:r>
      <w:proofErr w:type="spellStart"/>
      <w:r w:rsidR="008E1034" w:rsidRPr="0040569F">
        <w:rPr>
          <w:color w:val="FF0000"/>
        </w:rPr>
        <w:t>bert</w:t>
      </w:r>
      <w:proofErr w:type="spellEnd"/>
      <w:r w:rsidR="008E1034" w:rsidRPr="0040569F">
        <w:rPr>
          <w:color w:val="FF0000"/>
        </w:rPr>
        <w:t xml:space="preserve"> and ivec256 in a variable </w:t>
      </w:r>
      <w:proofErr w:type="spellStart"/>
      <w:r w:rsidR="008E1034" w:rsidRPr="0040569F">
        <w:rPr>
          <w:color w:val="FF0000"/>
        </w:rPr>
        <w:t>merged_df</w:t>
      </w:r>
      <w:proofErr w:type="spellEnd"/>
      <w:r w:rsidR="008E1034" w:rsidRPr="0040569F">
        <w:rPr>
          <w:color w:val="FF0000"/>
        </w:rPr>
        <w:t xml:space="preserve"> based on the id column, then we apply the </w:t>
      </w:r>
      <w:proofErr w:type="spellStart"/>
      <w:r w:rsidR="008E1034" w:rsidRPr="0040569F">
        <w:rPr>
          <w:color w:val="FF0000"/>
        </w:rPr>
        <w:t>StandardScaler</w:t>
      </w:r>
      <w:proofErr w:type="spellEnd"/>
      <w:r w:rsidR="008E1034" w:rsidRPr="0040569F">
        <w:rPr>
          <w:color w:val="FF0000"/>
        </w:rPr>
        <w:t xml:space="preserve"> method from </w:t>
      </w:r>
      <w:proofErr w:type="spellStart"/>
      <w:r w:rsidR="008E1034" w:rsidRPr="0040569F">
        <w:rPr>
          <w:color w:val="FF0000"/>
        </w:rPr>
        <w:t>sklearn</w:t>
      </w:r>
      <w:proofErr w:type="spellEnd"/>
      <w:r w:rsidR="008E1034" w:rsidRPr="0040569F">
        <w:rPr>
          <w:color w:val="FF0000"/>
        </w:rPr>
        <w:t xml:space="preserve"> </w:t>
      </w:r>
      <w:r w:rsidR="00A917FA" w:rsidRPr="0040569F">
        <w:rPr>
          <w:color w:val="FF0000"/>
        </w:rPr>
        <w:t xml:space="preserve">after removing the id column, this function </w:t>
      </w:r>
      <w:r w:rsidR="001F44E7" w:rsidRPr="0040569F">
        <w:rPr>
          <w:color w:val="FF0000"/>
        </w:rPr>
        <w:t>standardizes</w:t>
      </w:r>
      <w:r w:rsidR="00A917FA" w:rsidRPr="0040569F">
        <w:rPr>
          <w:color w:val="FF0000"/>
        </w:rPr>
        <w:t xml:space="preserve"> the features of the combined data. This makes each feature vector with a mean of 0 and a standard deviation of 1. This is beneficial for our retrieval system because it makes the data on the same scale. After applying the standardization </w:t>
      </w:r>
      <w:proofErr w:type="spellStart"/>
      <w:r w:rsidR="00A917FA" w:rsidRPr="0040569F">
        <w:rPr>
          <w:color w:val="FF0000"/>
        </w:rPr>
        <w:t>stape</w:t>
      </w:r>
      <w:proofErr w:type="spellEnd"/>
      <w:r w:rsidR="00A917FA" w:rsidRPr="0040569F">
        <w:rPr>
          <w:color w:val="FF0000"/>
        </w:rPr>
        <w:t xml:space="preserve"> to the data we add the removed id column again and we pass the final </w:t>
      </w:r>
      <w:proofErr w:type="spellStart"/>
      <w:r w:rsidR="009A037E" w:rsidRPr="0040569F">
        <w:rPr>
          <w:color w:val="FF0000"/>
        </w:rPr>
        <w:t>dataframe</w:t>
      </w:r>
      <w:proofErr w:type="spellEnd"/>
      <w:r w:rsidR="009A037E" w:rsidRPr="0040569F">
        <w:rPr>
          <w:color w:val="FF0000"/>
        </w:rPr>
        <w:t xml:space="preserve"> (</w:t>
      </w:r>
      <w:proofErr w:type="spellStart"/>
      <w:r w:rsidR="009A037E" w:rsidRPr="0040569F">
        <w:rPr>
          <w:color w:val="FF0000"/>
        </w:rPr>
        <w:t>df_normalized</w:t>
      </w:r>
      <w:proofErr w:type="spellEnd"/>
      <w:r w:rsidR="009A037E" w:rsidRPr="0040569F">
        <w:rPr>
          <w:color w:val="FF0000"/>
        </w:rPr>
        <w:t xml:space="preserve">) to our retrieval function </w:t>
      </w:r>
      <w:proofErr w:type="spellStart"/>
      <w:r w:rsidR="009A037E" w:rsidRPr="0040569F">
        <w:rPr>
          <w:color w:val="FF0000"/>
        </w:rPr>
        <w:t>audio_based</w:t>
      </w:r>
      <w:proofErr w:type="spellEnd"/>
      <w:r w:rsidR="009A037E" w:rsidRPr="0040569F">
        <w:rPr>
          <w:color w:val="FF0000"/>
        </w:rPr>
        <w:t xml:space="preserve"> </w:t>
      </w:r>
      <w:proofErr w:type="gramStart"/>
      <w:r w:rsidR="009A037E" w:rsidRPr="0040569F">
        <w:rPr>
          <w:color w:val="FF0000"/>
        </w:rPr>
        <w:t>given also</w:t>
      </w:r>
      <w:proofErr w:type="gramEnd"/>
      <w:r w:rsidR="009A037E" w:rsidRPr="0040569F">
        <w:rPr>
          <w:color w:val="FF0000"/>
        </w:rPr>
        <w:t xml:space="preserve"> the query song id and </w:t>
      </w:r>
      <w:proofErr w:type="spellStart"/>
      <w:r w:rsidR="009A037E" w:rsidRPr="0040569F">
        <w:rPr>
          <w:color w:val="FF0000"/>
        </w:rPr>
        <w:t>cos_sim</w:t>
      </w:r>
      <w:proofErr w:type="spellEnd"/>
      <w:r w:rsidR="009A037E" w:rsidRPr="0040569F">
        <w:rPr>
          <w:color w:val="FF0000"/>
        </w:rPr>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Pr="0009756A" w:rsidRDefault="00D31BFF" w:rsidP="0009756A">
      <w:pPr>
        <w:pStyle w:val="Algorithm"/>
      </w:pPr>
      <w:r>
        <w:t xml:space="preserve">For further performance improvements the similarity of all queries to all queries was precalculated once for each embedding and then re-used for all following calculations. This was achieved by transforming each embedding into a matrix form and then using </w:t>
      </w:r>
      <w:r>
        <w:lastRenderedPageBreak/>
        <w:t>matrix multiplication according to the formular described in chapter 2.5.</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 xml:space="preserve">For the audio-based retrieval systems, we used the same 3 query songs as we used for Task 1. We used the representations explained in chapter 2.3. For all these representations we calculated the cosine similarity. The results for all 3 query tracks are displayed in the provided </w:t>
      </w:r>
      <w:proofErr w:type="spellStart"/>
      <w:proofErr w:type="gramStart"/>
      <w:r w:rsidRPr="00471DAC">
        <w:t>main.ipynb</w:t>
      </w:r>
      <w:proofErr w:type="spellEnd"/>
      <w:proofErr w:type="gramEnd"/>
      <w:r w:rsidRPr="00471DAC">
        <w:t xml:space="preserve"> file. The function takes the query-id, representation feature, number of tracks to retrieve as well as the similarity function as input, calculates the similarity and sorts the retrieved tracks in decreasing order of their similarity score.</w:t>
      </w:r>
    </w:p>
    <w:p w14:paraId="3661815B" w14:textId="4E5ABDA5" w:rsidR="00515B50" w:rsidRPr="0009756A" w:rsidRDefault="00515B50" w:rsidP="001552A6">
      <w:pPr>
        <w:spacing w:line="240" w:lineRule="auto"/>
      </w:pP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CC2CC01" w:rsidR="00471DAC" w:rsidRDefault="00471DAC" w:rsidP="00DB1D75">
      <w:pPr>
        <w:spacing w:line="240" w:lineRule="auto"/>
      </w:pPr>
      <w:r>
        <w:t xml:space="preserve">In our music retrieval </w:t>
      </w:r>
      <w:proofErr w:type="gramStart"/>
      <w:r>
        <w:t>system</w:t>
      </w:r>
      <w:proofErr w:type="gramEnd"/>
      <w:r>
        <w:t xml:space="preserve"> a retrieved song is considered relevant if it has at least one genre in common with the query song.</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 xml:space="preserve">We also need k as a </w:t>
      </w:r>
      <w:r w:rsidR="00F878E4">
        <w:t>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6C8F7AB1" w14:textId="77777777" w:rsidR="00DB1D75" w:rsidRDefault="00DB1D75" w:rsidP="00DB1D75">
      <w:pPr>
        <w:spacing w:line="240" w:lineRule="auto"/>
      </w:pPr>
    </w:p>
    <w:p w14:paraId="4BF46694" w14:textId="7A102363" w:rsidR="00A86FB4"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3FC40A6" w14:textId="77777777" w:rsidR="00471DAC" w:rsidRPr="00426F2C" w:rsidRDefault="00471DAC" w:rsidP="009701CE">
      <w:pPr>
        <w:spacing w:line="240" w:lineRule="auto"/>
        <w:rPr>
          <w:rFonts w:cs="Linux Libertine"/>
          <w:b/>
          <w:sz w:val="22"/>
        </w:rPr>
      </w:pP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P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27FC2ED7" w14:textId="36C3DDB0" w:rsidR="00484D82" w:rsidRDefault="00484D82" w:rsidP="00484D82">
      <w:pPr>
        <w:pStyle w:val="AckHead"/>
      </w:pPr>
      <w:r>
        <w:t>5.3 Genre coverage</w:t>
      </w:r>
    </w:p>
    <w:p w14:paraId="676F1876" w14:textId="77777777" w:rsidR="00471DAC" w:rsidRPr="00832895" w:rsidRDefault="00471DAC" w:rsidP="00471DAC">
      <w:pPr>
        <w:rPr>
          <w:lang w:val="en-GB"/>
        </w:rPr>
      </w:pPr>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2C0A4594" w14:textId="77777777" w:rsidR="00471DAC" w:rsidRPr="00832895" w:rsidRDefault="00471DAC" w:rsidP="00471DAC">
      <w:pPr>
        <w:rPr>
          <w:lang w:val="en-GB"/>
        </w:rPr>
      </w:pPr>
      <w:r w:rsidRPr="00832895">
        <w:rPr>
          <w:lang w:val="en-GB"/>
        </w:rPr>
        <w:t xml:space="preserve">chapter a way to measure the quality of the </w:t>
      </w:r>
      <w:r>
        <w:rPr>
          <w:lang w:val="en-GB"/>
        </w:rPr>
        <w:t>music</w:t>
      </w:r>
      <w:r w:rsidRPr="00832895">
        <w:rPr>
          <w:lang w:val="en-GB"/>
        </w:rPr>
        <w:t xml:space="preserve"> retrieval</w:t>
      </w:r>
      <w:r>
        <w:rPr>
          <w:lang w:val="en-GB"/>
        </w:rPr>
        <w:t xml:space="preserve"> </w:t>
      </w:r>
      <w:r w:rsidRPr="00832895">
        <w:rPr>
          <w:lang w:val="en-GB"/>
        </w:rPr>
        <w:t>system</w:t>
      </w:r>
      <w:r>
        <w:rPr>
          <w:lang w:val="en-GB"/>
        </w:rPr>
        <w:t>s</w:t>
      </w:r>
      <w:r w:rsidRPr="00832895">
        <w:rPr>
          <w:lang w:val="en-GB"/>
        </w:rPr>
        <w:t xml:space="preserve"> beyond using accuracy. For this research project the Genre</w:t>
      </w:r>
    </w:p>
    <w:p w14:paraId="211C0906" w14:textId="77777777" w:rsidR="00471DAC" w:rsidRPr="00832895" w:rsidRDefault="00471DAC" w:rsidP="00471DAC">
      <w:pPr>
        <w:rPr>
          <w:lang w:val="en-GB"/>
        </w:rPr>
      </w:pPr>
      <w:r w:rsidRPr="00832895">
        <w:rPr>
          <w:lang w:val="en-GB"/>
        </w:rPr>
        <w:t>Coverage is defined as the proportion of the number of unique</w:t>
      </w:r>
      <w:r>
        <w:rPr>
          <w:lang w:val="en-GB"/>
        </w:rPr>
        <w:t xml:space="preserve"> </w:t>
      </w:r>
      <w:r w:rsidRPr="00832895">
        <w:rPr>
          <w:lang w:val="en-GB"/>
        </w:rPr>
        <w:t>genres present within at least one the top k retrieved tracks and the</w:t>
      </w:r>
    </w:p>
    <w:p w14:paraId="4B92DEE1" w14:textId="77777777" w:rsidR="00471DAC" w:rsidRDefault="00471DAC" w:rsidP="00471DAC">
      <w:pPr>
        <w:rPr>
          <w:lang w:val="en-GB"/>
        </w:rPr>
      </w:pPr>
      <w:r w:rsidRPr="00832895">
        <w:rPr>
          <w:lang w:val="en-GB"/>
        </w:rPr>
        <w:lastRenderedPageBreak/>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471DAC">
      <w:pPr>
        <w:pStyle w:val="AbsHead"/>
      </w:pPr>
      <w:r w:rsidRPr="000742A2">
        <w:t>6</w:t>
      </w:r>
      <w:r w:rsidR="00011AC3" w:rsidRPr="000742A2">
        <w:t>. Evaluation</w:t>
      </w:r>
    </w:p>
    <w:p w14:paraId="587B4023" w14:textId="319BDDAC" w:rsidR="00011AC3" w:rsidRPr="00E9247A" w:rsidRDefault="00DB1D75" w:rsidP="00011AC3">
      <w:pPr>
        <w:pStyle w:val="AckHead"/>
      </w:pPr>
      <w:r w:rsidRPr="00E9247A">
        <w:t>6</w:t>
      </w:r>
      <w:r w:rsidR="00011AC3" w:rsidRPr="00E9247A">
        <w:t>.1 Accuracy</w:t>
      </w:r>
    </w:p>
    <w:p w14:paraId="46A01765" w14:textId="77777777" w:rsidR="00471DAC" w:rsidRPr="00471DAC" w:rsidRDefault="00471DAC" w:rsidP="00471DAC">
      <w:pPr>
        <w:spacing w:line="240" w:lineRule="auto"/>
      </w:pPr>
      <w:r w:rsidRPr="00471DAC">
        <w:t xml:space="preserve">We obtained the highest average precision of 0.4813 calculated over all query tracks using the </w:t>
      </w:r>
      <w:proofErr w:type="spellStart"/>
      <w:r w:rsidRPr="00471DAC">
        <w:t>musicnn</w:t>
      </w:r>
      <w:proofErr w:type="spellEnd"/>
      <w:r w:rsidRPr="00471DAC">
        <w:t xml:space="preserve"> feature combined the cosine similarity. The worst performing retrieval system based on precision was the early-fusion system combining the textual representation </w:t>
      </w:r>
      <w:proofErr w:type="spellStart"/>
      <w:r w:rsidRPr="00471DAC">
        <w:t>bert</w:t>
      </w:r>
      <w:proofErr w:type="spellEnd"/>
      <w:r w:rsidRPr="00471DAC">
        <w:t xml:space="preserve"> with the audio feature </w:t>
      </w:r>
      <w:proofErr w:type="spellStart"/>
      <w:r w:rsidRPr="00471DAC">
        <w:t>musicnn</w:t>
      </w:r>
      <w:proofErr w:type="spellEnd"/>
      <w:r w:rsidRPr="00471DAC">
        <w:t xml:space="preserve"> only </w:t>
      </w:r>
      <w:proofErr w:type="spellStart"/>
      <w:r w:rsidRPr="00471DAC">
        <w:t>achiving</w:t>
      </w:r>
      <w:proofErr w:type="spellEnd"/>
      <w:r w:rsidRPr="00471DAC">
        <w:t xml:space="preserve">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 xml:space="preserve">We received the highest average recall computed over all query tracks again using the </w:t>
      </w:r>
      <w:proofErr w:type="spellStart"/>
      <w:r w:rsidRPr="00471DAC">
        <w:t>musicnn</w:t>
      </w:r>
      <w:proofErr w:type="spellEnd"/>
      <w:r w:rsidRPr="00471DAC">
        <w:t xml:space="preserve">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 xml:space="preserve">As follows you </w:t>
      </w:r>
      <w:r>
        <w:t xml:space="preserve">can see the Precision-Recall Curve when varying the number of retrieved tracks between 1 and 100. To make this plot we used a sample of 100 query tracks and calculated the </w:t>
      </w:r>
      <w:r>
        <w:t>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77777777" w:rsidR="00471DAC" w:rsidRDefault="00471DAC" w:rsidP="00471DAC">
      <w:pPr>
        <w:keepNext/>
        <w:spacing w:line="240" w:lineRule="auto"/>
      </w:pPr>
      <w:r>
        <w:rPr>
          <w:noProof/>
        </w:rPr>
        <w:drawing>
          <wp:inline distT="0" distB="0" distL="0" distR="0" wp14:anchorId="3A639353" wp14:editId="2F589E24">
            <wp:extent cx="3048000" cy="2324100"/>
            <wp:effectExtent l="0" t="0" r="0" b="0"/>
            <wp:docPr id="1213845850"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45850" name="Grafik 1" descr="Ein Bild, das Text, Diagramm,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070EAB62" w14:textId="7B810EC9" w:rsidR="00471DAC" w:rsidRPr="00471DAC" w:rsidRDefault="00471DAC" w:rsidP="00471DAC">
      <w:pPr>
        <w:pStyle w:val="Beschriftung"/>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xml:space="preserve">: </w:t>
      </w:r>
      <w:proofErr w:type="spellStart"/>
      <w:r>
        <w:t>Precison</w:t>
      </w:r>
      <w:proofErr w:type="spellEnd"/>
      <w:r>
        <w:t>-Recall plot</w:t>
      </w:r>
      <w:bookmarkEnd w:id="0"/>
    </w:p>
    <w:p w14:paraId="7723C292" w14:textId="77777777" w:rsidR="00471DAC" w:rsidRDefault="00471DAC" w:rsidP="00480ED3">
      <w:pPr>
        <w:keepNext/>
        <w:spacing w:line="240" w:lineRule="auto"/>
        <w:jc w:val="left"/>
      </w:pPr>
    </w:p>
    <w:p w14:paraId="511A294A" w14:textId="77777777" w:rsidR="00471DAC"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61C2E824" w14:textId="49D6A2C8" w:rsidR="00471DAC" w:rsidRDefault="00471DAC" w:rsidP="00471DAC">
      <w:pPr>
        <w:pStyle w:val="Beschriftung"/>
      </w:pPr>
      <w:bookmarkStart w:id="1" w:name="_Toc156942513"/>
      <w:r>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lastRenderedPageBreak/>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Beschriftung"/>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77777777" w:rsidR="00471DAC" w:rsidRDefault="00471DAC" w:rsidP="00471DAC">
      <w:pPr>
        <w:spacing w:line="240" w:lineRule="auto"/>
      </w:pPr>
      <w:r w:rsidRPr="00471DAC">
        <w:t>The diversity formula is based on Shannon’s entropy which we</w:t>
      </w:r>
      <w:r w:rsidRPr="00471DAC">
        <w:br/>
        <w:t xml:space="preserve">would like to maximize this is equivalent to minimizing its negative. Consequently, a smaller diversity score indicates a more diverse retrieved list. We obtained the lowest diversity score of 4.7048 again using the </w:t>
      </w:r>
      <w:proofErr w:type="spellStart"/>
      <w:r w:rsidRPr="00471DAC">
        <w:t>musicnn</w:t>
      </w:r>
      <w:proofErr w:type="spellEnd"/>
      <w:r w:rsidRPr="00471DAC">
        <w:t xml:space="preserve"> representation. The highest score of 5.0797 was retrieved using the late fusion technique using BERT and </w:t>
      </w:r>
      <w:proofErr w:type="spellStart"/>
      <w:r w:rsidRPr="00471DAC">
        <w:t>musicnn</w:t>
      </w:r>
      <w:proofErr w:type="spellEnd"/>
      <w:r w:rsidRPr="00471DAC">
        <w:t xml:space="preserve"> as features. This could be interpreted that BERT and is a powerful embedding system that led to retrieving tracks more </w:t>
      </w:r>
      <w:proofErr w:type="gramStart"/>
      <w:r w:rsidRPr="00471DAC">
        <w:t>similar to</w:t>
      </w:r>
      <w:proofErr w:type="gramEnd"/>
      <w:r w:rsidRPr="00471DAC">
        <w:t xml:space="preserve">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w:t>
      </w:r>
      <w:proofErr w:type="spellStart"/>
      <w:r w:rsidRPr="00471DAC">
        <w:t>musicnn</w:t>
      </w:r>
      <w:proofErr w:type="spellEnd"/>
      <w:r w:rsidRPr="00471DAC">
        <w:t>” representation. Considering all implemented systems, the genre coverage only differs slightly. It ranges between 0.0343 and 0.0383. The lowest score was obtained using the text-based “</w:t>
      </w:r>
      <w:proofErr w:type="spellStart"/>
      <w:r w:rsidRPr="00471DAC">
        <w:t>bert</w:t>
      </w:r>
      <w:proofErr w:type="spellEnd"/>
      <w:r w:rsidRPr="00471DAC">
        <w: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77777777" w:rsidR="00471DAC" w:rsidRDefault="00471DAC" w:rsidP="00471DAC">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w:t>
      </w:r>
      <w:proofErr w:type="gramStart"/>
      <w:r>
        <w:t>similar to</w:t>
      </w:r>
      <w:proofErr w:type="gramEnd"/>
      <w:r>
        <w:t xml:space="preserve"> their ideal counterparts when ranking is taken into account. </w:t>
      </w:r>
    </w:p>
    <w:p w14:paraId="36DE5F29" w14:textId="77777777" w:rsidR="00471DAC" w:rsidRDefault="00471DAC" w:rsidP="00471DAC">
      <w:pPr>
        <w:spacing w:line="240" w:lineRule="auto"/>
      </w:pPr>
    </w:p>
    <w:p w14:paraId="019504A4" w14:textId="77777777" w:rsidR="00471DAC" w:rsidRPr="009F7EA7" w:rsidRDefault="00471DAC" w:rsidP="00471DAC">
      <w:pPr>
        <w:spacing w:line="240" w:lineRule="auto"/>
        <w:rPr>
          <w:color w:val="FF0000"/>
        </w:rPr>
      </w:pPr>
      <w:r>
        <w:rPr>
          <w:color w:val="FF0000"/>
        </w:rPr>
        <w:t xml:space="preserve">TODO Li: Add short evaluation of </w:t>
      </w:r>
      <w:proofErr w:type="spellStart"/>
      <w:r>
        <w:rPr>
          <w:color w:val="FF0000"/>
        </w:rPr>
        <w:t>nDCG</w:t>
      </w:r>
      <w:proofErr w:type="spellEnd"/>
      <w:r>
        <w:rPr>
          <w:color w:val="FF0000"/>
        </w:rPr>
        <w:t xml:space="preserve"> over all possible </w:t>
      </w:r>
      <w:proofErr w:type="gramStart"/>
      <w:r>
        <w:rPr>
          <w:color w:val="FF0000"/>
        </w:rPr>
        <w:t>query  tracks</w:t>
      </w:r>
      <w:proofErr w:type="gramEnd"/>
      <w:r>
        <w:rPr>
          <w:color w:val="FF0000"/>
        </w:rPr>
        <w:t>!</w:t>
      </w:r>
    </w:p>
    <w:p w14:paraId="1A398FEB" w14:textId="77777777" w:rsidR="00471DAC" w:rsidRDefault="00471DAC" w:rsidP="00471DAC">
      <w:pPr>
        <w:spacing w:line="240" w:lineRule="auto"/>
      </w:pPr>
    </w:p>
    <w:p w14:paraId="703F8010" w14:textId="79286877" w:rsidR="00471DAC" w:rsidRPr="00343087" w:rsidRDefault="00471DAC" w:rsidP="00343087">
      <w:pPr>
        <w:pStyle w:val="AbsHead"/>
        <w:numPr>
          <w:ilvl w:val="0"/>
          <w:numId w:val="34"/>
        </w:numPr>
      </w:pPr>
      <w:r w:rsidRPr="00343087">
        <w:t>Conclusion</w:t>
      </w:r>
    </w:p>
    <w:p w14:paraId="4F20DB86" w14:textId="77777777" w:rsidR="00471DAC" w:rsidRPr="00471DAC" w:rsidRDefault="00471DAC" w:rsidP="00471DAC">
      <w:pPr>
        <w:spacing w:line="240" w:lineRule="auto"/>
      </w:pPr>
      <w:r w:rsidRPr="00471DAC">
        <w:t xml:space="preserve">The results of the evaluation metrics show that the retrieval system using the </w:t>
      </w:r>
      <w:proofErr w:type="spellStart"/>
      <w:r w:rsidRPr="00471DAC">
        <w:t>musicnn</w:t>
      </w:r>
      <w:proofErr w:type="spellEnd"/>
      <w:r w:rsidRPr="00471DAC">
        <w:t xml:space="preserve"> dataset which includes features created with the help of deep neural networks in combination with cosine similarity achieved the best score for all metrics.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Gitternetztabelle1hell"/>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Mfcc</w:t>
            </w:r>
            <w:proofErr w:type="spellEnd"/>
            <w:r w:rsidRPr="00A50F8F">
              <w:rPr>
                <w:rFonts w:asciiTheme="majorBidi" w:hAnsiTheme="majorBidi"/>
                <w:sz w:val="22"/>
              </w:rPr>
              <w:t xml:space="preserve">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Blf</w:t>
            </w:r>
            <w:proofErr w:type="spellEnd"/>
            <w:r w:rsidRPr="00A50F8F">
              <w:rPr>
                <w:rFonts w:asciiTheme="majorBidi" w:hAnsiTheme="majorBidi"/>
                <w:sz w:val="22"/>
              </w:rPr>
              <w:t>-Correlation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Ivec</w:t>
            </w:r>
            <w:proofErr w:type="spellEnd"/>
            <w:r w:rsidRPr="00A50F8F">
              <w:rPr>
                <w:rFonts w:asciiTheme="majorBidi" w:hAnsiTheme="majorBidi"/>
                <w:sz w:val="22"/>
              </w:rPr>
              <w:t xml:space="preserve">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musicnn</w:t>
            </w:r>
            <w:proofErr w:type="spellEnd"/>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proofErr w:type="spellStart"/>
            <w:r w:rsidRPr="00A50F8F">
              <w:rPr>
                <w:rFonts w:asciiTheme="majorBidi" w:hAnsiTheme="majorBidi"/>
                <w:sz w:val="22"/>
              </w:rPr>
              <w:t>Tf-Idf</w:t>
            </w:r>
            <w:proofErr w:type="spellEnd"/>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 xml:space="preserve">(Bert, </w:t>
            </w:r>
            <w:proofErr w:type="spellStart"/>
            <w:r w:rsidRPr="00A50F8F">
              <w:rPr>
                <w:rFonts w:asciiTheme="majorBidi" w:hAnsiTheme="majorBidi" w:cstheme="majorBidi"/>
                <w:sz w:val="22"/>
              </w:rPr>
              <w:t>Musicnn</w:t>
            </w:r>
            <w:proofErr w:type="spellEnd"/>
            <w:r w:rsidRPr="00A50F8F">
              <w:rPr>
                <w:rFonts w:asciiTheme="majorBidi" w:hAnsiTheme="majorBidi" w:cstheme="majorBidi"/>
                <w:sz w:val="22"/>
              </w:rPr>
              <w:t>)</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Beschriftung"/>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167877" w:rsidRDefault="004F5F17" w:rsidP="00167877">
      <w:pPr>
        <w:pStyle w:val="AckHead"/>
        <w:rPr>
          <w:lang w:val="de-DE"/>
        </w:rPr>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Hyperlink"/>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16787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Pr="00211077">
          <w:rPr>
            <w:rStyle w:val="Hyperlink"/>
            <w:noProof/>
          </w:rPr>
          <w:t>Figure 2: Precision-Recall Plot Early Fusion</w:t>
        </w:r>
        <w:r>
          <w:rPr>
            <w:noProof/>
            <w:webHidden/>
          </w:rPr>
          <w:tab/>
        </w:r>
        <w:r>
          <w:rPr>
            <w:noProof/>
            <w:webHidden/>
          </w:rPr>
          <w:fldChar w:fldCharType="begin"/>
        </w:r>
        <w:r>
          <w:rPr>
            <w:noProof/>
            <w:webHidden/>
          </w:rPr>
          <w:instrText xml:space="preserve"> PAGEREF _Toc156942513 \h </w:instrText>
        </w:r>
        <w:r>
          <w:rPr>
            <w:noProof/>
            <w:webHidden/>
          </w:rPr>
        </w:r>
        <w:r>
          <w:rPr>
            <w:noProof/>
            <w:webHidden/>
          </w:rPr>
          <w:fldChar w:fldCharType="separate"/>
        </w:r>
        <w:r>
          <w:rPr>
            <w:noProof/>
            <w:webHidden/>
          </w:rPr>
          <w:t>4</w:t>
        </w:r>
        <w:r>
          <w:rPr>
            <w:noProof/>
            <w:webHidden/>
          </w:rPr>
          <w:fldChar w:fldCharType="end"/>
        </w:r>
      </w:hyperlink>
    </w:p>
    <w:p w14:paraId="523DA7E1" w14:textId="52967D53" w:rsidR="00167877" w:rsidRDefault="0016787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Pr="00211077">
          <w:rPr>
            <w:rStyle w:val="Hyperlink"/>
            <w:noProof/>
          </w:rPr>
          <w:t>Figure 3: Precision-Recall Plot Late Fusion</w:t>
        </w:r>
        <w:r>
          <w:rPr>
            <w:noProof/>
            <w:webHidden/>
          </w:rPr>
          <w:tab/>
        </w:r>
        <w:r>
          <w:rPr>
            <w:noProof/>
            <w:webHidden/>
          </w:rPr>
          <w:fldChar w:fldCharType="begin"/>
        </w:r>
        <w:r>
          <w:rPr>
            <w:noProof/>
            <w:webHidden/>
          </w:rPr>
          <w:instrText xml:space="preserve"> PAGEREF _Toc156942514 \h </w:instrText>
        </w:r>
        <w:r>
          <w:rPr>
            <w:noProof/>
            <w:webHidden/>
          </w:rPr>
        </w:r>
        <w:r>
          <w:rPr>
            <w:noProof/>
            <w:webHidden/>
          </w:rPr>
          <w:fldChar w:fldCharType="separate"/>
        </w:r>
        <w:r>
          <w:rPr>
            <w:noProof/>
            <w:webHidden/>
          </w:rPr>
          <w:t>5</w:t>
        </w:r>
        <w:r>
          <w:rPr>
            <w:noProof/>
            <w:webHidden/>
          </w:rPr>
          <w:fldChar w:fldCharType="end"/>
        </w:r>
      </w:hyperlink>
    </w:p>
    <w:p w14:paraId="225E39CF" w14:textId="1247AC89" w:rsidR="00167877" w:rsidRDefault="0016787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Pr="00211077">
          <w:rPr>
            <w:rStyle w:val="Hyperlink"/>
            <w:noProof/>
          </w:rPr>
          <w:t>Figure 4: Results (averaged over all query tracks)</w:t>
        </w:r>
        <w:r>
          <w:rPr>
            <w:noProof/>
            <w:webHidden/>
          </w:rPr>
          <w:tab/>
        </w:r>
        <w:r>
          <w:rPr>
            <w:noProof/>
            <w:webHidden/>
          </w:rPr>
          <w:fldChar w:fldCharType="begin"/>
        </w:r>
        <w:r>
          <w:rPr>
            <w:noProof/>
            <w:webHidden/>
          </w:rPr>
          <w:instrText xml:space="preserve"> PAGEREF _Toc156942515 \h </w:instrText>
        </w:r>
        <w:r>
          <w:rPr>
            <w:noProof/>
            <w:webHidden/>
          </w:rPr>
        </w:r>
        <w:r>
          <w:rPr>
            <w:noProof/>
            <w:webHidden/>
          </w:rPr>
          <w:fldChar w:fldCharType="separate"/>
        </w:r>
        <w:r>
          <w:rPr>
            <w:noProof/>
            <w:webHidden/>
          </w:rPr>
          <w:t>1</w:t>
        </w:r>
        <w:r>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Moscati, M., Parada-Cabaleiro, E., Deldjoo, Y., Zangerle, E., &amp; Schedl, M., „Music4All-Onion“, doi: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Understanding“. arXiv,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 xml:space="preserve">V. Jayaswal, „Text Vectorization: Term Frequency — Inverse Document Frequency (TFIDF)“,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 xml:space="preserve">D. Karani, „Introduction to Word Embedding and Word2Vec“,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K. Seyerlehner, G. Widmer, M. Schedl, und P. Knees, „Automatic Music Tag Classification Based On Block-Level Features“, Juli 2010, doi: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Schedl, und G. Widmer, „I-Vectors for Timbre-Based Music Similarity and Music Artist Classification.“,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modeling.“, in </w:t>
      </w:r>
      <w:r w:rsidRPr="00F02F3C">
        <w:rPr>
          <w:rFonts w:cs="Linux Libertine"/>
          <w:i/>
          <w:iCs/>
        </w:rPr>
        <w:t>Ismir</w:t>
      </w:r>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Recognition“. arXiv,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Rahutomo, T. Kitasuka, und M. Aritsugi, „Semantic cosine similarity“,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Depeursinge und H. Müller, „Fusion Techniques for Combining Textual and Visual Information Retrieval“, in </w:t>
      </w:r>
      <w:r w:rsidRPr="00F02F3C">
        <w:rPr>
          <w:rFonts w:cs="Linux Libertine"/>
          <w:i/>
          <w:iCs/>
        </w:rPr>
        <w:t>ImageCLEF: Experimental Evaluation in Visual Information Retrieval</w:t>
      </w:r>
      <w:r w:rsidRPr="00F02F3C">
        <w:rPr>
          <w:rFonts w:cs="Linux Libertine"/>
        </w:rPr>
        <w:t>, H. Müller, P. Clough, T. Deselaers, und B. Caputo, Hrsg., Berlin, Heidelberg: Springer Berlin Heidelberg, 2010, S. 95–114. doi: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Recall“, in </w:t>
      </w:r>
      <w:r w:rsidRPr="00F02F3C">
        <w:rPr>
          <w:rFonts w:cs="Linux Libertine"/>
          <w:i/>
          <w:iCs/>
        </w:rPr>
        <w:t>Encyclopedia of Machine Learning</w:t>
      </w:r>
      <w:r w:rsidRPr="00F02F3C">
        <w:rPr>
          <w:rFonts w:cs="Linux Libertine"/>
        </w:rPr>
        <w:t>, C. Sammut und G. I. Webb, Hrsg., Boston, MA: Springer US, 2010, S. 781–781. doi: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Kuanr und P. Mohapatra, „Assessment Methods for Evaluation of Recommender Systems: A Survey“, </w:t>
      </w:r>
      <w:r w:rsidRPr="00F02F3C">
        <w:rPr>
          <w:rFonts w:cs="Linux Libertine"/>
          <w:i/>
          <w:iCs/>
        </w:rPr>
        <w:t>Found. Comput. Decis. Sci.</w:t>
      </w:r>
      <w:r w:rsidRPr="00F02F3C">
        <w:rPr>
          <w:rFonts w:cs="Linux Libertine"/>
        </w:rPr>
        <w:t>, Bd. 46, Nr. 4, S. 393–421, Dez. 2021, doi: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Büttcher,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97FD" w14:textId="77777777" w:rsidR="007810E6" w:rsidRDefault="007810E6">
      <w:r>
        <w:separator/>
      </w:r>
    </w:p>
  </w:endnote>
  <w:endnote w:type="continuationSeparator" w:id="0">
    <w:p w14:paraId="17043654" w14:textId="77777777" w:rsidR="007810E6" w:rsidRDefault="007810E6">
      <w:r>
        <w:continuationSeparator/>
      </w:r>
    </w:p>
  </w:endnote>
  <w:endnote w:type="continuationNotice" w:id="1">
    <w:p w14:paraId="2F952838" w14:textId="77777777" w:rsidR="007810E6" w:rsidRDefault="00781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32DE" w14:textId="77777777" w:rsidR="007810E6" w:rsidRDefault="007810E6">
      <w:r>
        <w:separator/>
      </w:r>
    </w:p>
  </w:footnote>
  <w:footnote w:type="continuationSeparator" w:id="0">
    <w:p w14:paraId="53D76208" w14:textId="77777777" w:rsidR="007810E6" w:rsidRDefault="007810E6">
      <w:r>
        <w:continuationSeparator/>
      </w:r>
    </w:p>
  </w:footnote>
  <w:footnote w:type="continuationNotice" w:id="1">
    <w:p w14:paraId="7D6701AD" w14:textId="77777777" w:rsidR="007810E6" w:rsidRDefault="007810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471DAC"/>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6062</Words>
  <Characters>38196</Characters>
  <Application>Microsoft Office Word</Application>
  <DocSecurity>0</DocSecurity>
  <Lines>318</Lines>
  <Paragraphs>88</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44170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6</cp:revision>
  <cp:lastPrinted>2023-11-15T04:17:00Z</cp:lastPrinted>
  <dcterms:created xsi:type="dcterms:W3CDTF">2024-01-23T21:23:00Z</dcterms:created>
  <dcterms:modified xsi:type="dcterms:W3CDTF">2024-01-23T21:48:00Z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