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67606B" w:rsidRDefault="0067606B"/>
    <w:p w14:paraId="00000002" w14:textId="77777777" w:rsidR="0067606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Obras</w:t>
      </w:r>
    </w:p>
    <w:p w14:paraId="00000003" w14:textId="77777777" w:rsidR="0067606B" w:rsidRDefault="00000000">
      <w:pPr>
        <w:rPr>
          <w:b/>
          <w:bCs/>
        </w:rPr>
      </w:pPr>
      <w:r>
        <w:rPr>
          <w:b/>
          <w:bCs/>
        </w:rPr>
        <w:t>“Sobre el daño que causa del tabaco”</w:t>
      </w:r>
    </w:p>
    <w:p w14:paraId="00000004" w14:textId="77777777" w:rsidR="0067606B" w:rsidRDefault="00000000">
      <w:pPr>
        <w:jc w:val="both"/>
      </w:pPr>
      <w:r>
        <w:t xml:space="preserve">En esta </w:t>
      </w:r>
      <w:r>
        <w:rPr>
          <w:b/>
          <w:bCs/>
        </w:rPr>
        <w:t>adaptación libre del texto de Antón Chéjov</w:t>
      </w:r>
      <w:r>
        <w:t>, la obra se presenta como una conferencia aparentemente informativa sobre los daños que causa el tabaco, dictada por un hombre mayor convocado más por obediencia familiar que por verdadera vocación. A medida que el discurso avanza, la conferencia se fragmenta y deja al descubierto la fragilidad emocional del personaje, su relación distante con su hijo y una profunda sensación de soledad e incomunicación. El relato transita entre el humor, la nostalgia y la reflexión, incorporando quiebres escénicos y recursos del teatro gestual que transforman la charla en un viaje íntimo hacia la necesidad humana de ser escuchado.</w:t>
      </w:r>
    </w:p>
    <w:p w14:paraId="00000005" w14:textId="77777777" w:rsidR="0067606B" w:rsidRDefault="00000000">
      <w:pPr>
        <w:jc w:val="both"/>
      </w:pPr>
      <w:r>
        <w:t xml:space="preserve">Trabajar con un autor fundamental de la </w:t>
      </w:r>
      <w:r>
        <w:rPr>
          <w:b/>
          <w:bCs/>
        </w:rPr>
        <w:t>literatura universal</w:t>
      </w:r>
      <w:r>
        <w:t xml:space="preserve"> y referente clave en la </w:t>
      </w:r>
      <w:r>
        <w:rPr>
          <w:b/>
          <w:bCs/>
        </w:rPr>
        <w:t>formación teatral</w:t>
      </w:r>
      <w:r>
        <w:t xml:space="preserve"> representa tanto un privilegio como un desafío artístico. Esta versión propone volver a convocar a Chéjov desde una mirada fresca, rescatando la profundidad de su escritura y actualizando sus temas para dialogar con el presente. La adaptación busca generar un puente intergeneracional, conectando especialmente con una población adulta mayor en crecimiento, sin dejar de interpelar a jóvenes audiencias, invitándolas a reflexionar sobre la comunicación, la escucha y los vínculos humanos en la sociedad actual.</w:t>
      </w:r>
    </w:p>
    <w:p w14:paraId="00000006" w14:textId="77777777" w:rsidR="0067606B" w:rsidRDefault="0067606B"/>
    <w:p w14:paraId="00000007" w14:textId="77777777" w:rsidR="0067606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Intervenciones</w:t>
      </w:r>
    </w:p>
    <w:p w14:paraId="00000008" w14:textId="77777777" w:rsidR="0067606B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“¡Cuidado con el Vigilante!”</w:t>
      </w:r>
    </w:p>
    <w:p w14:paraId="00000009" w14:textId="77777777" w:rsidR="0067606B" w:rsidRDefault="00000000">
      <w:pPr>
        <w:jc w:val="both"/>
      </w:pPr>
      <w:r>
        <w:rPr>
          <w:b/>
          <w:bCs/>
        </w:rPr>
        <w:t>¡Cuidado con el Vigilante!</w:t>
      </w:r>
      <w:r>
        <w:t xml:space="preserve"> es una intervención callejera de Teatro Oculto que activa el espacio público desde la tradición viva de la </w:t>
      </w:r>
      <w:proofErr w:type="spellStart"/>
      <w:r>
        <w:rPr>
          <w:i/>
          <w:iCs/>
        </w:rPr>
        <w:t>commedia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dell’arte</w:t>
      </w:r>
      <w:proofErr w:type="spellEnd"/>
      <w:r>
        <w:t>. Con música en vivo, humor físico y juego de máscaras, la escena construye un encuentro inesperado entre un autoproclamado “vigilante comunitario” y una mujer de feria que no se deja impresionar por las apariencias.</w:t>
      </w:r>
    </w:p>
    <w:p w14:paraId="0000000A" w14:textId="77777777" w:rsidR="0067606B" w:rsidRDefault="00000000">
      <w:pPr>
        <w:jc w:val="both"/>
      </w:pPr>
      <w:r>
        <w:t xml:space="preserve">En apenas quince minutos, el espectáculo despliega un romance cómico que cuestiona los roles de poder y cuidado: quien dice proteger termina necesitando ser cuidado. Con esta propuesta, la compañía retoma el espíritu del teatro itinerante —aquel que históricamente habitó la calle— y reactiva arquetipos que siguen presentes </w:t>
      </w:r>
      <w:r>
        <w:lastRenderedPageBreak/>
        <w:t>en la comedia contemporánea, acercando el teatro al público allí donde el encuentro ocurre: en medio del bullicio cotidiano.</w:t>
      </w:r>
    </w:p>
    <w:p w14:paraId="0000000B" w14:textId="77777777" w:rsidR="0067606B" w:rsidRDefault="0067606B"/>
    <w:p w14:paraId="0000000C" w14:textId="77777777" w:rsidR="0067606B" w:rsidRDefault="0067606B"/>
    <w:p w14:paraId="0000000D" w14:textId="77777777" w:rsidR="0067606B" w:rsidRDefault="0067606B">
      <w:pPr>
        <w:pBdr>
          <w:bottom w:val="single" w:sz="12" w:space="1" w:color="000000"/>
        </w:pBdr>
      </w:pPr>
    </w:p>
    <w:p w14:paraId="0000000E" w14:textId="77777777" w:rsidR="0067606B" w:rsidRDefault="0067606B"/>
    <w:p w14:paraId="0000000F" w14:textId="77777777" w:rsidR="0067606B" w:rsidRDefault="00000000">
      <w:pPr>
        <w:rPr>
          <w:b/>
          <w:bCs/>
        </w:rPr>
      </w:pPr>
      <w:r>
        <w:rPr>
          <w:b/>
          <w:bCs/>
          <w:highlight w:val="yellow"/>
        </w:rPr>
        <w:t>La siguiente obra aún no se debe subir, porque hay que solventar previamente unas consultas sobre derecho de autor:</w:t>
      </w:r>
    </w:p>
    <w:p w14:paraId="00000010" w14:textId="77777777" w:rsidR="0067606B" w:rsidRDefault="0067606B"/>
    <w:p w14:paraId="00000011" w14:textId="77777777" w:rsidR="0067606B" w:rsidRDefault="00000000">
      <w:r>
        <w:rPr>
          <w:b/>
          <w:bCs/>
        </w:rPr>
        <w:t>“Algo de Ricardo”</w:t>
      </w:r>
      <w:r>
        <w:rPr>
          <w:b/>
          <w:bCs/>
        </w:rPr>
        <w:br/>
      </w:r>
      <w:r>
        <w:rPr>
          <w:i/>
          <w:iCs/>
        </w:rPr>
        <w:t>Dramaturgia: Gabriel Calderón</w:t>
      </w:r>
      <w:r>
        <w:br/>
      </w:r>
      <w:r>
        <w:rPr>
          <w:i/>
          <w:iCs/>
        </w:rPr>
        <w:t>Interpretación: Juan Sánchez Maltrain</w:t>
      </w:r>
    </w:p>
    <w:p w14:paraId="00000012" w14:textId="77777777" w:rsidR="0067606B" w:rsidRDefault="00000000">
      <w:pPr>
        <w:jc w:val="both"/>
      </w:pPr>
      <w:r>
        <w:rPr>
          <w:i/>
          <w:iCs/>
        </w:rPr>
        <w:t>Algo de Ricardo</w:t>
      </w:r>
      <w:r>
        <w:t xml:space="preserve"> es un unipersonal que propone una lúcida y provocadora reflexión sobre el poder, tomando como punto de partida el célebre </w:t>
      </w:r>
      <w:r>
        <w:rPr>
          <w:i/>
          <w:iCs/>
        </w:rPr>
        <w:t>Ricardo III</w:t>
      </w:r>
      <w:r>
        <w:t xml:space="preserve"> de William Shakespeare. Escrita por el dramaturgo uruguayo Gabriel Calderón e interpretada por Juan Sánchez Maltrain, la obra instala un dispositivo escénico donde un actor se arroja a un intento desesperado —y por momentos delirante— de encarnar al mítico rey deformado, abriendo una grieta entre personaje e intérprete que se transforma en el eje dramático del montaje.</w:t>
      </w:r>
    </w:p>
    <w:p w14:paraId="00000013" w14:textId="77777777" w:rsidR="0067606B" w:rsidRDefault="00000000">
      <w:pPr>
        <w:jc w:val="both"/>
      </w:pPr>
      <w:r>
        <w:t>Desde una mirada crítica, la obra expone los pliegues del oficio teatral, revelando la tensión constante entre el deseo actoral, la fidelidad al texto clásico y la necesidad de resignificarlo en el presente. En este juego escénico emergen múltiples voces: al menos cuatro personajes aparecen para confrontar, matizar y expandir la figura de Ricardo, y con ella, nuestras propias nociones sobre la ambición, el amor, la traición y la legitimidad del poder.</w:t>
      </w:r>
    </w:p>
    <w:p w14:paraId="00000014" w14:textId="77777777" w:rsidR="0067606B" w:rsidRDefault="00000000">
      <w:pPr>
        <w:jc w:val="both"/>
      </w:pPr>
      <w:r>
        <w:t xml:space="preserve">El montaje transita con agilidad entre la tragedia shakesperiana y un humor sarcástico y contemporáneo, construyendo un viaje escénico que explora no solo los laberintos del poder, sino también las contradicciones humanas y sociales. </w:t>
      </w:r>
      <w:r>
        <w:rPr>
          <w:i/>
          <w:iCs/>
        </w:rPr>
        <w:t>Algo de Ricardo</w:t>
      </w:r>
      <w:r>
        <w:t xml:space="preserve"> no ofrece respuestas fáciles: tensiona, incomoda y seduce desde un discurso escénico cargado de teatralidad, historia y humanidad.</w:t>
      </w:r>
    </w:p>
    <w:p w14:paraId="00000015" w14:textId="77777777" w:rsidR="0067606B" w:rsidRDefault="0067606B">
      <w:pPr>
        <w:rPr>
          <w:b/>
          <w:bCs/>
        </w:rPr>
      </w:pPr>
    </w:p>
    <w:p w14:paraId="00000016" w14:textId="77777777" w:rsidR="0067606B" w:rsidRDefault="0067606B">
      <w:pPr>
        <w:rPr>
          <w:b/>
          <w:bCs/>
        </w:rPr>
      </w:pPr>
    </w:p>
    <w:p w14:paraId="00000017" w14:textId="77777777" w:rsidR="0067606B" w:rsidRDefault="0067606B"/>
    <w:p w14:paraId="00000018" w14:textId="77777777" w:rsidR="0067606B" w:rsidRDefault="0067606B"/>
    <w:sectPr w:rsidR="0067606B"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AC4D8C8E-8B7B-449E-A739-421627B7E65F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E65B1A54-0B6F-4E6A-AB6C-204584F9F877}"/>
    <w:embedBold r:id="rId3" w:fontKey="{667183E1-679A-407E-A8F8-3EDF76AFCD7D}"/>
    <w:embedItalic r:id="rId4" w:fontKey="{EC6B2AE3-B183-4CC4-A577-57DC06FED47A}"/>
  </w:font>
  <w:font w:name="Play">
    <w:charset w:val="00"/>
    <w:family w:val="auto"/>
    <w:pitch w:val="default"/>
    <w:embedRegular r:id="rId5" w:fontKey="{1DF23747-5B69-4086-A2EE-031F29C5C2F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6" w:fontKey="{442E3FD7-9014-4115-8985-A916B3E080C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9F18F8"/>
    <w:multiLevelType w:val="multilevel"/>
    <w:tmpl w:val="B5A289B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5348106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606B"/>
    <w:rsid w:val="00297875"/>
    <w:rsid w:val="0067606B"/>
    <w:rsid w:val="00842EFA"/>
    <w:rsid w:val="00B97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1686A"/>
  <w15:docId w15:val="{C0E86D0D-C56D-4FFD-ACBA-5B7AA2518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s-CL" w:eastAsia="es-MX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1B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1B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1B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Ttulo1Car">
    <w:name w:val="Título 1 Car"/>
    <w:basedOn w:val="DefaultParagraphFont"/>
    <w:uiPriority w:val="9"/>
    <w:rsid w:val="003E1B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DefaultParagraphFont"/>
    <w:uiPriority w:val="9"/>
    <w:semiHidden/>
    <w:rsid w:val="003E1B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DefaultParagraphFont"/>
    <w:uiPriority w:val="9"/>
    <w:semiHidden/>
    <w:rsid w:val="003E1B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DefaultParagraphFont"/>
    <w:uiPriority w:val="9"/>
    <w:semiHidden/>
    <w:rsid w:val="003E1BC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DefaultParagraphFont"/>
    <w:uiPriority w:val="9"/>
    <w:semiHidden/>
    <w:rsid w:val="003E1BC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DefaultParagraphFont"/>
    <w:uiPriority w:val="9"/>
    <w:semiHidden/>
    <w:rsid w:val="003E1B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1B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1B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1BCD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DefaultParagraphFont"/>
    <w:uiPriority w:val="10"/>
    <w:rsid w:val="003E1B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DefaultParagraphFont"/>
    <w:uiPriority w:val="11"/>
    <w:rsid w:val="003E1B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1B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1B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1B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1B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1B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1B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1BC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829E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29E0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XtZh480ZgXX6ixBYZVSJqLN07Q==">CgMxLjA4AHIhMU56Q3hSOVRrQWx2RmlTVzdxWkczVm94bVJNN2UtMlFz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579</Words>
  <Characters>3187</Characters>
  <Application>Microsoft Office Word</Application>
  <DocSecurity>0</DocSecurity>
  <Lines>26</Lines>
  <Paragraphs>7</Paragraphs>
  <ScaleCrop>false</ScaleCrop>
  <Company/>
  <LinksUpToDate>false</LinksUpToDate>
  <CharactersWithSpaces>3759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Pablo Valencia</dc:creator>
  <cp:lastModifiedBy>SEBASTIAN ANDRE ROCHA ARTHUS</cp:lastModifiedBy>
  <cp:revision>2</cp:revision>
  <dcterms:created xsi:type="dcterms:W3CDTF">2026-06-05T18:11:00Z</dcterms:created>
  <dcterms:modified xsi:type="dcterms:W3CDTF">2026-06-05T18:11:00Z</dcterms:modified>
</cp:coreProperties>
</file>