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2E275" w14:textId="7623C015" w:rsidR="00E86383" w:rsidRPr="00E86383" w:rsidRDefault="00E86383" w:rsidP="00E86383">
      <w:pPr>
        <w:ind w:left="360" w:hanging="360"/>
        <w:jc w:val="center"/>
        <w:rPr>
          <w:b/>
          <w:bCs/>
          <w:sz w:val="28"/>
          <w:szCs w:val="28"/>
        </w:rPr>
      </w:pPr>
      <w:r w:rsidRPr="00E86383">
        <w:rPr>
          <w:b/>
          <w:bCs/>
          <w:sz w:val="28"/>
          <w:szCs w:val="28"/>
        </w:rPr>
        <w:t>Predictive Coding in the Brain: Exploring the Role of Frontotemporal Circuits in Complex Object Representation</w:t>
      </w:r>
    </w:p>
    <w:p w14:paraId="1C6C5F8C" w14:textId="72C1CD29" w:rsidR="00E86383" w:rsidRDefault="00E86383" w:rsidP="00E86383"/>
    <w:p w14:paraId="2F2778F4" w14:textId="26ABB3DB" w:rsidR="00E86383" w:rsidRDefault="00E86383" w:rsidP="00E86383">
      <w:pPr>
        <w:jc w:val="both"/>
      </w:pPr>
      <w:r>
        <w:t>By: Sara Rostami</w:t>
      </w:r>
      <w:r>
        <w:tab/>
        <w:t xml:space="preserve">Supervisor: Dr. Mohammad-Reza </w:t>
      </w:r>
      <w:proofErr w:type="spellStart"/>
      <w:r>
        <w:t>Abolghasemi</w:t>
      </w:r>
      <w:proofErr w:type="spellEnd"/>
      <w:r>
        <w:t xml:space="preserve"> </w:t>
      </w:r>
      <w:proofErr w:type="spellStart"/>
      <w:r>
        <w:t>Dehaqani</w:t>
      </w:r>
      <w:proofErr w:type="spellEnd"/>
      <w:r>
        <w:t xml:space="preserve">            Date: 11/14/2023</w:t>
      </w:r>
    </w:p>
    <w:p w14:paraId="23CF0C54" w14:textId="6A3A2664" w:rsidR="00886EE6" w:rsidRPr="00BB3A50" w:rsidRDefault="00886EE6" w:rsidP="00BB3A50">
      <w:pPr>
        <w:pStyle w:val="ListParagraph"/>
        <w:numPr>
          <w:ilvl w:val="0"/>
          <w:numId w:val="4"/>
        </w:numPr>
        <w:jc w:val="both"/>
        <w:rPr>
          <w:rFonts w:asciiTheme="majorBidi" w:hAnsiTheme="majorBidi" w:cstheme="majorBidi"/>
          <w:b/>
          <w:bCs/>
          <w:sz w:val="24"/>
          <w:szCs w:val="24"/>
        </w:rPr>
      </w:pPr>
      <w:r w:rsidRPr="00BB3A50">
        <w:rPr>
          <w:rFonts w:asciiTheme="majorBidi" w:hAnsiTheme="majorBidi" w:cstheme="majorBidi"/>
          <w:b/>
          <w:bCs/>
          <w:sz w:val="24"/>
          <w:szCs w:val="24"/>
        </w:rPr>
        <w:t>Int</w:t>
      </w:r>
      <w:r w:rsidR="00C71BF5" w:rsidRPr="00BB3A50">
        <w:rPr>
          <w:rFonts w:asciiTheme="majorBidi" w:hAnsiTheme="majorBidi" w:cstheme="majorBidi"/>
          <w:b/>
          <w:bCs/>
          <w:sz w:val="24"/>
          <w:szCs w:val="24"/>
        </w:rPr>
        <w:t>r</w:t>
      </w:r>
      <w:r w:rsidRPr="00BB3A50">
        <w:rPr>
          <w:rFonts w:asciiTheme="majorBidi" w:hAnsiTheme="majorBidi" w:cstheme="majorBidi"/>
          <w:b/>
          <w:bCs/>
          <w:sz w:val="24"/>
          <w:szCs w:val="24"/>
        </w:rPr>
        <w:t>oduction</w:t>
      </w:r>
    </w:p>
    <w:p w14:paraId="65B1608A" w14:textId="3EE5D830" w:rsidR="00A57931" w:rsidRPr="00A57931" w:rsidRDefault="00D06806" w:rsidP="00A57931">
      <w:pPr>
        <w:spacing w:after="0" w:line="240" w:lineRule="auto"/>
        <w:jc w:val="both"/>
        <w:rPr>
          <w:rFonts w:asciiTheme="majorBidi" w:eastAsia="Times New Roman" w:hAnsiTheme="majorBidi" w:cstheme="majorBidi"/>
          <w:sz w:val="24"/>
          <w:szCs w:val="24"/>
        </w:rPr>
      </w:pPr>
      <w:r w:rsidRPr="00D06806">
        <w:rPr>
          <w:rFonts w:asciiTheme="majorBidi" w:hAnsiTheme="majorBidi" w:cstheme="majorBidi"/>
          <w:sz w:val="24"/>
          <w:szCs w:val="24"/>
        </w:rPr>
        <w:t>We, as humans, constantly try to predict the future.</w:t>
      </w:r>
      <w:r w:rsidR="005908A1">
        <w:rPr>
          <w:rFonts w:asciiTheme="majorBidi" w:hAnsiTheme="majorBidi" w:cstheme="majorBidi"/>
          <w:sz w:val="24"/>
          <w:szCs w:val="24"/>
        </w:rPr>
        <w:t xml:space="preserve"> The ability to predict incoming information </w:t>
      </w:r>
      <w:r w:rsidR="005908A1" w:rsidRPr="005908A1">
        <w:rPr>
          <w:rFonts w:asciiTheme="majorBidi" w:hAnsiTheme="majorBidi" w:cstheme="majorBidi"/>
          <w:sz w:val="24"/>
          <w:szCs w:val="24"/>
        </w:rPr>
        <w:t>is crucial to function in a dynamic world. How and why our brain makes predictions is explained by the theory of predictive coding.</w:t>
      </w:r>
      <w:r w:rsidR="0053165B">
        <w:rPr>
          <w:rFonts w:asciiTheme="majorBidi" w:hAnsiTheme="majorBidi" w:cstheme="majorBidi"/>
          <w:sz w:val="24"/>
          <w:szCs w:val="24"/>
        </w:rPr>
        <w:t xml:space="preserve"> </w:t>
      </w:r>
      <w:r w:rsidR="00A57931" w:rsidRPr="00A57931">
        <w:rPr>
          <w:rFonts w:asciiTheme="majorBidi" w:eastAsia="Times New Roman" w:hAnsiTheme="majorBidi" w:cstheme="majorBidi"/>
          <w:color w:val="000000"/>
          <w:sz w:val="24"/>
          <w:szCs w:val="24"/>
          <w:shd w:val="clear" w:color="auto" w:fill="FFFFFF"/>
        </w:rPr>
        <w:t>Predictive coding theories argue that recent experience establishes expectations in the brain that generate prediction errors when violated. Prediction errors provide a possible explanation for Repetition Suppression (RS), where the neural response to a stimulus decreases with repeated presentations of the stimulus. The predictive coding account argues repetition suppression arises because repeated stimuli are expected, whereas non-repeated stimuli are unexpected and thus elicit larger neural responses [</w:t>
      </w:r>
      <w:r w:rsidR="00932ECE">
        <w:rPr>
          <w:rFonts w:asciiTheme="majorBidi" w:eastAsia="Times New Roman" w:hAnsiTheme="majorBidi" w:cstheme="majorBidi"/>
          <w:color w:val="000000"/>
          <w:sz w:val="24"/>
          <w:szCs w:val="24"/>
          <w:shd w:val="clear" w:color="auto" w:fill="FFFFFF"/>
        </w:rPr>
        <w:t>6</w:t>
      </w:r>
      <w:r w:rsidR="00A57931" w:rsidRPr="00A57931">
        <w:rPr>
          <w:rFonts w:asciiTheme="majorBidi" w:eastAsia="Times New Roman" w:hAnsiTheme="majorBidi" w:cstheme="majorBidi"/>
          <w:color w:val="000000"/>
          <w:sz w:val="24"/>
          <w:szCs w:val="24"/>
          <w:shd w:val="clear" w:color="auto" w:fill="FFFFFF"/>
        </w:rPr>
        <w:t>]. However, there is one phenomenon that is frequently presented as evidence for predictive coding over other accounts of perception; Expectation suppression (ES) is defined as a reduction in a measure of neural activity following the presentation of a stimulus that is subjectively expected to appear (</w:t>
      </w:r>
      <w:proofErr w:type="gramStart"/>
      <w:r w:rsidR="00A57931" w:rsidRPr="00A57931">
        <w:rPr>
          <w:rFonts w:asciiTheme="majorBidi" w:eastAsia="Times New Roman" w:hAnsiTheme="majorBidi" w:cstheme="majorBidi"/>
          <w:color w:val="000000"/>
          <w:sz w:val="24"/>
          <w:szCs w:val="24"/>
          <w:shd w:val="clear" w:color="auto" w:fill="FFFFFF"/>
        </w:rPr>
        <w:t>i.e.</w:t>
      </w:r>
      <w:proofErr w:type="gramEnd"/>
      <w:r w:rsidR="00A57931" w:rsidRPr="00A57931">
        <w:rPr>
          <w:rFonts w:asciiTheme="majorBidi" w:eastAsia="Times New Roman" w:hAnsiTheme="majorBidi" w:cstheme="majorBidi"/>
          <w:color w:val="000000"/>
          <w:sz w:val="24"/>
          <w:szCs w:val="24"/>
          <w:shd w:val="clear" w:color="auto" w:fill="FFFFFF"/>
        </w:rPr>
        <w:t xml:space="preserve"> a predicted stimulus), compared to when the same stimulus is presented but is neither expected nor surprising [2][3].</w:t>
      </w:r>
    </w:p>
    <w:p w14:paraId="60D18E69" w14:textId="0A5D2BB1" w:rsidR="00A57931" w:rsidRDefault="00A57931" w:rsidP="00A57931">
      <w:pPr>
        <w:spacing w:after="0" w:line="240" w:lineRule="auto"/>
        <w:jc w:val="both"/>
        <w:rPr>
          <w:rFonts w:asciiTheme="majorBidi" w:eastAsia="Times New Roman" w:hAnsiTheme="majorBidi" w:cstheme="majorBidi"/>
          <w:color w:val="000000"/>
          <w:sz w:val="24"/>
          <w:szCs w:val="24"/>
          <w:shd w:val="clear" w:color="auto" w:fill="FFFFFF"/>
        </w:rPr>
      </w:pPr>
      <w:r w:rsidRPr="00A57931">
        <w:rPr>
          <w:rFonts w:asciiTheme="majorBidi" w:eastAsia="Times New Roman" w:hAnsiTheme="majorBidi" w:cstheme="majorBidi"/>
          <w:color w:val="000000"/>
          <w:sz w:val="24"/>
          <w:szCs w:val="24"/>
          <w:shd w:val="clear" w:color="auto" w:fill="FFFFFF"/>
        </w:rPr>
        <w:t>the notion of ‘suppression’ as used within many predictive coding frameworks implies that activity of stimulus-selective neurons is suppressed or inhibited (e.g., via input from other neurons) when an observer’s expectations are fulfilled, compared to when there are no biased expectations in favor of seeing a specific stimulus [3].</w:t>
      </w:r>
    </w:p>
    <w:p w14:paraId="61D694C0" w14:textId="77777777" w:rsidR="00BC7330" w:rsidRPr="00A57931" w:rsidRDefault="00BC7330" w:rsidP="00A57931">
      <w:pPr>
        <w:spacing w:after="0" w:line="240" w:lineRule="auto"/>
        <w:jc w:val="both"/>
        <w:rPr>
          <w:rFonts w:asciiTheme="majorBidi" w:eastAsia="Times New Roman" w:hAnsiTheme="majorBidi" w:cstheme="majorBidi"/>
          <w:sz w:val="24"/>
          <w:szCs w:val="24"/>
        </w:rPr>
      </w:pPr>
    </w:p>
    <w:p w14:paraId="0FFCDFD1" w14:textId="19D4757B" w:rsidR="00BC7330" w:rsidRDefault="00BC7330" w:rsidP="00BC7330">
      <w:pPr>
        <w:jc w:val="both"/>
        <w:rPr>
          <w:rFonts w:asciiTheme="majorBidi" w:hAnsiTheme="majorBidi" w:cstheme="majorBidi"/>
          <w:sz w:val="24"/>
          <w:szCs w:val="24"/>
        </w:rPr>
      </w:pPr>
      <w:r w:rsidRPr="00826E39">
        <w:rPr>
          <w:rFonts w:asciiTheme="majorBidi" w:hAnsiTheme="majorBidi" w:cstheme="majorBidi"/>
          <w:sz w:val="24"/>
          <w:szCs w:val="24"/>
        </w:rPr>
        <w:t xml:space="preserve">Considering the dynamic involvement of the prefrontal cortex in predicting incoming visual signals and </w:t>
      </w:r>
      <w:r w:rsidR="00CC64F6">
        <w:rPr>
          <w:rFonts w:asciiTheme="majorBidi" w:hAnsiTheme="majorBidi" w:cstheme="majorBidi"/>
          <w:sz w:val="24"/>
          <w:szCs w:val="24"/>
        </w:rPr>
        <w:t xml:space="preserve">the </w:t>
      </w:r>
      <w:r w:rsidR="00224C7E">
        <w:rPr>
          <w:rFonts w:asciiTheme="majorBidi" w:hAnsiTheme="majorBidi" w:cstheme="majorBidi"/>
          <w:sz w:val="24"/>
          <w:szCs w:val="24"/>
        </w:rPr>
        <w:t>distinguished</w:t>
      </w:r>
      <w:r w:rsidR="00CC64F6">
        <w:rPr>
          <w:rFonts w:asciiTheme="majorBidi" w:hAnsiTheme="majorBidi" w:cstheme="majorBidi"/>
          <w:sz w:val="24"/>
          <w:szCs w:val="24"/>
        </w:rPr>
        <w:t xml:space="preserve"> role of </w:t>
      </w:r>
      <w:r w:rsidRPr="00826E39">
        <w:rPr>
          <w:rFonts w:asciiTheme="majorBidi" w:hAnsiTheme="majorBidi" w:cstheme="majorBidi"/>
          <w:sz w:val="24"/>
          <w:szCs w:val="24"/>
        </w:rPr>
        <w:t xml:space="preserve">temporal cortices </w:t>
      </w:r>
      <w:r w:rsidR="00CC64F6">
        <w:rPr>
          <w:rFonts w:asciiTheme="majorBidi" w:hAnsiTheme="majorBidi" w:cstheme="majorBidi"/>
          <w:sz w:val="24"/>
          <w:szCs w:val="24"/>
        </w:rPr>
        <w:t>in encoding complex visual stimuli</w:t>
      </w:r>
      <w:r w:rsidRPr="00826E39">
        <w:rPr>
          <w:rFonts w:asciiTheme="majorBidi" w:hAnsiTheme="majorBidi" w:cstheme="majorBidi"/>
          <w:sz w:val="24"/>
          <w:szCs w:val="24"/>
        </w:rPr>
        <w:t>, we posit a distinctive contribution of frontotemporal circuits in the representation of complex objects within the context of expectation.</w:t>
      </w:r>
    </w:p>
    <w:p w14:paraId="3DAE5914" w14:textId="3E0CE6BE" w:rsidR="00886EE6" w:rsidRDefault="0053165B" w:rsidP="007E49E6">
      <w:pPr>
        <w:jc w:val="both"/>
        <w:rPr>
          <w:rFonts w:asciiTheme="majorBidi" w:hAnsiTheme="majorBidi" w:cstheme="majorBidi"/>
          <w:sz w:val="24"/>
          <w:szCs w:val="24"/>
        </w:rPr>
      </w:pPr>
      <w:r w:rsidRPr="0053165B">
        <w:rPr>
          <w:rFonts w:asciiTheme="majorBidi" w:hAnsiTheme="majorBidi" w:cstheme="majorBidi"/>
          <w:sz w:val="24"/>
          <w:szCs w:val="24"/>
        </w:rPr>
        <w:t xml:space="preserve">In our study, we utilized electroencephalography to investigate repetition suppression by presenting sequences of </w:t>
      </w:r>
      <w:r w:rsidR="00000D3D">
        <w:rPr>
          <w:rFonts w:asciiTheme="majorBidi" w:hAnsiTheme="majorBidi" w:cstheme="majorBidi"/>
          <w:sz w:val="24"/>
          <w:szCs w:val="24"/>
        </w:rPr>
        <w:t xml:space="preserve">complex </w:t>
      </w:r>
      <w:r w:rsidRPr="0053165B">
        <w:rPr>
          <w:rFonts w:asciiTheme="majorBidi" w:hAnsiTheme="majorBidi" w:cstheme="majorBidi"/>
          <w:sz w:val="24"/>
          <w:szCs w:val="24"/>
        </w:rPr>
        <w:t xml:space="preserve">visual </w:t>
      </w:r>
      <w:r w:rsidR="00000D3D">
        <w:rPr>
          <w:rFonts w:asciiTheme="majorBidi" w:hAnsiTheme="majorBidi" w:cstheme="majorBidi"/>
          <w:sz w:val="24"/>
          <w:szCs w:val="24"/>
        </w:rPr>
        <w:t>stimuli (houses, faces)</w:t>
      </w:r>
      <w:r w:rsidRPr="0053165B">
        <w:rPr>
          <w:rFonts w:asciiTheme="majorBidi" w:hAnsiTheme="majorBidi" w:cstheme="majorBidi"/>
          <w:sz w:val="24"/>
          <w:szCs w:val="24"/>
        </w:rPr>
        <w:t xml:space="preserve"> </w:t>
      </w:r>
      <w:r w:rsidR="00000D3D">
        <w:rPr>
          <w:rFonts w:asciiTheme="majorBidi" w:hAnsiTheme="majorBidi" w:cstheme="majorBidi"/>
          <w:sz w:val="24"/>
          <w:szCs w:val="24"/>
        </w:rPr>
        <w:t xml:space="preserve">that were either expected or unexpected </w:t>
      </w:r>
      <w:r w:rsidRPr="0053165B">
        <w:rPr>
          <w:rFonts w:asciiTheme="majorBidi" w:hAnsiTheme="majorBidi" w:cstheme="majorBidi"/>
          <w:sz w:val="24"/>
          <w:szCs w:val="24"/>
        </w:rPr>
        <w:t>across different trial blocks</w:t>
      </w:r>
      <w:r w:rsidR="00F91DAE">
        <w:rPr>
          <w:rFonts w:asciiTheme="majorBidi" w:hAnsiTheme="majorBidi" w:cstheme="majorBidi"/>
          <w:sz w:val="24"/>
          <w:szCs w:val="24"/>
        </w:rPr>
        <w:t>.</w:t>
      </w:r>
    </w:p>
    <w:p w14:paraId="24AFCFE6" w14:textId="7D2D09B6" w:rsidR="00886EE6" w:rsidRDefault="00826E39" w:rsidP="007E49E6">
      <w:pPr>
        <w:jc w:val="both"/>
        <w:rPr>
          <w:rFonts w:asciiTheme="majorBidi" w:hAnsiTheme="majorBidi" w:cstheme="majorBidi"/>
          <w:sz w:val="24"/>
          <w:szCs w:val="24"/>
        </w:rPr>
      </w:pPr>
      <w:r w:rsidRPr="00826E39">
        <w:rPr>
          <w:rFonts w:asciiTheme="majorBidi" w:hAnsiTheme="majorBidi" w:cstheme="majorBidi"/>
          <w:sz w:val="24"/>
          <w:szCs w:val="24"/>
        </w:rPr>
        <w:t>Next, I offer a concise overview of the ongoing work in this project and highlight some of the potential methodologies we intend to use to address our research question.</w:t>
      </w:r>
    </w:p>
    <w:p w14:paraId="3F95A20B" w14:textId="77777777" w:rsidR="00EA66EA" w:rsidRDefault="00EA66EA" w:rsidP="007E49E6">
      <w:pPr>
        <w:jc w:val="both"/>
        <w:rPr>
          <w:rFonts w:asciiTheme="majorBidi" w:hAnsiTheme="majorBidi" w:cstheme="majorBidi"/>
          <w:b/>
          <w:bCs/>
          <w:sz w:val="24"/>
          <w:szCs w:val="24"/>
        </w:rPr>
      </w:pPr>
    </w:p>
    <w:p w14:paraId="7AB5AD0F" w14:textId="410D644F" w:rsidR="0003036E" w:rsidRPr="00BB3A50" w:rsidRDefault="00C749FF" w:rsidP="00BB3A50">
      <w:pPr>
        <w:pStyle w:val="ListParagraph"/>
        <w:numPr>
          <w:ilvl w:val="0"/>
          <w:numId w:val="4"/>
        </w:numPr>
        <w:jc w:val="both"/>
        <w:rPr>
          <w:rFonts w:asciiTheme="majorBidi" w:hAnsiTheme="majorBidi" w:cstheme="majorBidi"/>
          <w:b/>
          <w:bCs/>
          <w:sz w:val="24"/>
          <w:szCs w:val="24"/>
        </w:rPr>
      </w:pPr>
      <w:r w:rsidRPr="00BB3A50">
        <w:rPr>
          <w:rFonts w:asciiTheme="majorBidi" w:hAnsiTheme="majorBidi" w:cstheme="majorBidi"/>
          <w:b/>
          <w:bCs/>
          <w:sz w:val="24"/>
          <w:szCs w:val="24"/>
        </w:rPr>
        <w:t>Task Description</w:t>
      </w:r>
    </w:p>
    <w:p w14:paraId="0C162B4B" w14:textId="075A9491" w:rsidR="00600DA6" w:rsidRDefault="007E49E6" w:rsidP="007E49E6">
      <w:pPr>
        <w:jc w:val="both"/>
        <w:rPr>
          <w:rFonts w:asciiTheme="majorBidi" w:hAnsiTheme="majorBidi" w:cstheme="majorBidi"/>
          <w:sz w:val="24"/>
          <w:szCs w:val="24"/>
        </w:rPr>
      </w:pPr>
      <w:r w:rsidRPr="007E49E6">
        <w:rPr>
          <w:rFonts w:asciiTheme="majorBidi" w:hAnsiTheme="majorBidi" w:cstheme="majorBidi"/>
          <w:sz w:val="24"/>
          <w:szCs w:val="24"/>
        </w:rPr>
        <w:t>The task consists of 1800 trials divided into four blocks, each employing a specific trial structure. Subjects are required to observe the presented images while seated. Each trial commences with present</w:t>
      </w:r>
      <w:r w:rsidR="00D174C0">
        <w:rPr>
          <w:rFonts w:asciiTheme="majorBidi" w:hAnsiTheme="majorBidi" w:cstheme="majorBidi"/>
          <w:sz w:val="24"/>
          <w:szCs w:val="24"/>
        </w:rPr>
        <w:t xml:space="preserve">ing </w:t>
      </w:r>
      <w:r w:rsidRPr="007E49E6">
        <w:rPr>
          <w:rFonts w:asciiTheme="majorBidi" w:hAnsiTheme="majorBidi" w:cstheme="majorBidi"/>
          <w:sz w:val="24"/>
          <w:szCs w:val="24"/>
        </w:rPr>
        <w:t>a fixation cross</w:t>
      </w:r>
      <w:r w:rsidR="00D174C0">
        <w:rPr>
          <w:rFonts w:asciiTheme="majorBidi" w:hAnsiTheme="majorBidi" w:cstheme="majorBidi"/>
          <w:sz w:val="24"/>
          <w:szCs w:val="24"/>
        </w:rPr>
        <w:t xml:space="preserve"> </w:t>
      </w:r>
      <w:r w:rsidR="00D174C0" w:rsidRPr="00D174C0">
        <w:rPr>
          <w:rFonts w:asciiTheme="majorBidi" w:hAnsiTheme="majorBidi" w:cstheme="majorBidi"/>
          <w:sz w:val="24"/>
          <w:szCs w:val="24"/>
        </w:rPr>
        <w:t>with a duration uniformly distributed between 800 and 1200 milliseconds</w:t>
      </w:r>
      <w:r w:rsidRPr="007E49E6">
        <w:rPr>
          <w:rFonts w:asciiTheme="majorBidi" w:hAnsiTheme="majorBidi" w:cstheme="majorBidi"/>
          <w:sz w:val="24"/>
          <w:szCs w:val="24"/>
        </w:rPr>
        <w:t xml:space="preserve">, followed by a 250 </w:t>
      </w:r>
      <w:proofErr w:type="spellStart"/>
      <w:r w:rsidRPr="007E49E6">
        <w:rPr>
          <w:rFonts w:asciiTheme="majorBidi" w:hAnsiTheme="majorBidi" w:cstheme="majorBidi"/>
          <w:sz w:val="24"/>
          <w:szCs w:val="24"/>
        </w:rPr>
        <w:t>ms</w:t>
      </w:r>
      <w:proofErr w:type="spellEnd"/>
      <w:r w:rsidRPr="007E49E6">
        <w:rPr>
          <w:rFonts w:asciiTheme="majorBidi" w:hAnsiTheme="majorBidi" w:cstheme="majorBidi"/>
          <w:sz w:val="24"/>
          <w:szCs w:val="24"/>
        </w:rPr>
        <w:t xml:space="preserve"> display of an image. After a</w:t>
      </w:r>
      <w:r>
        <w:rPr>
          <w:rFonts w:asciiTheme="majorBidi" w:hAnsiTheme="majorBidi" w:cstheme="majorBidi"/>
          <w:sz w:val="24"/>
          <w:szCs w:val="24"/>
        </w:rPr>
        <w:t xml:space="preserve"> </w:t>
      </w:r>
      <w:r w:rsidRPr="007E49E6">
        <w:rPr>
          <w:rFonts w:asciiTheme="majorBidi" w:hAnsiTheme="majorBidi" w:cstheme="majorBidi"/>
          <w:sz w:val="24"/>
          <w:szCs w:val="24"/>
        </w:rPr>
        <w:t xml:space="preserve">500 </w:t>
      </w:r>
      <w:proofErr w:type="spellStart"/>
      <w:r w:rsidRPr="007E49E6">
        <w:rPr>
          <w:rFonts w:asciiTheme="majorBidi" w:hAnsiTheme="majorBidi" w:cstheme="majorBidi"/>
          <w:sz w:val="24"/>
          <w:szCs w:val="24"/>
        </w:rPr>
        <w:t>ms</w:t>
      </w:r>
      <w:proofErr w:type="spellEnd"/>
      <w:r w:rsidRPr="007E49E6">
        <w:rPr>
          <w:rFonts w:asciiTheme="majorBidi" w:hAnsiTheme="majorBidi" w:cstheme="majorBidi"/>
          <w:sz w:val="24"/>
          <w:szCs w:val="24"/>
        </w:rPr>
        <w:t xml:space="preserve"> delay (blank screen), a second image is</w:t>
      </w:r>
      <w:r>
        <w:rPr>
          <w:rFonts w:asciiTheme="majorBidi" w:hAnsiTheme="majorBidi" w:cstheme="majorBidi"/>
          <w:sz w:val="24"/>
          <w:szCs w:val="24"/>
        </w:rPr>
        <w:t xml:space="preserve"> </w:t>
      </w:r>
      <w:r w:rsidRPr="007E49E6">
        <w:rPr>
          <w:rFonts w:asciiTheme="majorBidi" w:hAnsiTheme="majorBidi" w:cstheme="majorBidi"/>
          <w:sz w:val="24"/>
          <w:szCs w:val="24"/>
        </w:rPr>
        <w:t>presented for 250</w:t>
      </w:r>
      <w:r>
        <w:rPr>
          <w:rFonts w:asciiTheme="majorBidi" w:hAnsiTheme="majorBidi" w:cstheme="majorBidi"/>
          <w:sz w:val="24"/>
          <w:szCs w:val="24"/>
        </w:rPr>
        <w:t xml:space="preserve"> </w:t>
      </w:r>
      <w:proofErr w:type="spellStart"/>
      <w:r w:rsidRPr="007E49E6">
        <w:rPr>
          <w:rFonts w:asciiTheme="majorBidi" w:hAnsiTheme="majorBidi" w:cstheme="majorBidi"/>
          <w:sz w:val="24"/>
          <w:szCs w:val="24"/>
        </w:rPr>
        <w:t>ms.</w:t>
      </w:r>
      <w:proofErr w:type="spellEnd"/>
      <w:r w:rsidRPr="007E49E6">
        <w:rPr>
          <w:rFonts w:asciiTheme="majorBidi" w:hAnsiTheme="majorBidi" w:cstheme="majorBidi"/>
          <w:sz w:val="24"/>
          <w:szCs w:val="24"/>
        </w:rPr>
        <w:t xml:space="preserve"> The images are comprised of three categories, faces, </w:t>
      </w:r>
      <w:r w:rsidRPr="007E49E6">
        <w:rPr>
          <w:rFonts w:asciiTheme="majorBidi" w:hAnsiTheme="majorBidi" w:cstheme="majorBidi"/>
          <w:sz w:val="24"/>
          <w:szCs w:val="24"/>
        </w:rPr>
        <w:lastRenderedPageBreak/>
        <w:t>inverted</w:t>
      </w:r>
      <w:r>
        <w:rPr>
          <w:rFonts w:asciiTheme="majorBidi" w:hAnsiTheme="majorBidi" w:cstheme="majorBidi"/>
          <w:sz w:val="24"/>
          <w:szCs w:val="24"/>
        </w:rPr>
        <w:t xml:space="preserve"> </w:t>
      </w:r>
      <w:r w:rsidRPr="007E49E6">
        <w:rPr>
          <w:rFonts w:asciiTheme="majorBidi" w:hAnsiTheme="majorBidi" w:cstheme="majorBidi"/>
          <w:sz w:val="24"/>
          <w:szCs w:val="24"/>
        </w:rPr>
        <w:t>faces, and houses. The types of the first and the second image</w:t>
      </w:r>
      <w:r>
        <w:rPr>
          <w:rFonts w:asciiTheme="majorBidi" w:hAnsiTheme="majorBidi" w:cstheme="majorBidi"/>
          <w:sz w:val="24"/>
          <w:szCs w:val="24"/>
        </w:rPr>
        <w:t xml:space="preserve"> </w:t>
      </w:r>
      <w:r w:rsidRPr="007E49E6">
        <w:rPr>
          <w:rFonts w:asciiTheme="majorBidi" w:hAnsiTheme="majorBidi" w:cstheme="majorBidi"/>
          <w:sz w:val="24"/>
          <w:szCs w:val="24"/>
        </w:rPr>
        <w:t>within each trial is the same</w:t>
      </w:r>
      <w:r>
        <w:rPr>
          <w:rFonts w:asciiTheme="majorBidi" w:hAnsiTheme="majorBidi" w:cstheme="majorBidi"/>
          <w:sz w:val="24"/>
          <w:szCs w:val="24"/>
        </w:rPr>
        <w:t>.</w:t>
      </w:r>
    </w:p>
    <w:p w14:paraId="19AEC178" w14:textId="33EE728D" w:rsidR="007E49E6" w:rsidRDefault="00FC1263" w:rsidP="007E49E6">
      <w:pPr>
        <w:jc w:val="both"/>
        <w:rPr>
          <w:rFonts w:asciiTheme="majorBidi" w:hAnsiTheme="majorBidi" w:cstheme="majorBidi"/>
          <w:sz w:val="24"/>
          <w:szCs w:val="24"/>
        </w:rPr>
      </w:pPr>
      <w:r w:rsidRPr="00FC1263">
        <w:rPr>
          <w:rFonts w:asciiTheme="majorBidi" w:hAnsiTheme="majorBidi" w:cstheme="majorBidi"/>
          <w:sz w:val="24"/>
          <w:szCs w:val="24"/>
        </w:rPr>
        <w:t>Two of the blocks are categorized as "match blocks" while the remaining two are referred to as "non-match blocks". The match blocks primarily consist of pairs of identical images, which account for 80% of the trials (4 pairs per each category); we call this type of trial "Match Trials". The remaining trials involve non-identical pairs within the same category; we call this type of trial "Non-Match Trials". Conversely, the non-match blocks predominantly feature non-identical image pairs. Additionally, 10% of the trials in each block involve the presentation of colored images (green or red), prompting subjects to press the space bar to indicate their detection in within the fixation presentation of the next trial. These colored trials are intended to sustain subjects’ attention and are excluded from subsequent data analysis.</w:t>
      </w:r>
    </w:p>
    <w:p w14:paraId="34E156BF" w14:textId="77777777" w:rsidR="00B11EE7" w:rsidRDefault="00B11EE7" w:rsidP="007E49E6">
      <w:pPr>
        <w:jc w:val="both"/>
        <w:rPr>
          <w:rFonts w:asciiTheme="majorBidi" w:hAnsiTheme="majorBidi" w:cstheme="majorBidi"/>
          <w:sz w:val="24"/>
          <w:szCs w:val="24"/>
        </w:rPr>
      </w:pPr>
    </w:p>
    <w:p w14:paraId="5C7497C3" w14:textId="5DAD6104" w:rsidR="005B1475" w:rsidRDefault="00B11EE7" w:rsidP="005B1475">
      <w:pPr>
        <w:keepNext/>
        <w:jc w:val="both"/>
      </w:pPr>
      <w:r w:rsidRPr="00263428">
        <w:rPr>
          <w:rFonts w:asciiTheme="majorBidi" w:hAnsiTheme="majorBidi" w:cstheme="majorBidi"/>
          <w:noProof/>
          <w:sz w:val="24"/>
          <w:szCs w:val="24"/>
        </w:rPr>
        <w:drawing>
          <wp:anchor distT="0" distB="0" distL="114300" distR="114300" simplePos="0" relativeHeight="251658240" behindDoc="0" locked="0" layoutInCell="1" allowOverlap="1" wp14:anchorId="4DACA707" wp14:editId="2B63D990">
            <wp:simplePos x="0" y="0"/>
            <wp:positionH relativeFrom="margin">
              <wp:align>right</wp:align>
            </wp:positionH>
            <wp:positionV relativeFrom="margin">
              <wp:posOffset>864658</wp:posOffset>
            </wp:positionV>
            <wp:extent cx="1463040" cy="4999318"/>
            <wp:effectExtent l="0" t="0" r="3810" b="0"/>
            <wp:wrapSquare wrapText="bothSides"/>
            <wp:docPr id="777973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73113"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463040" cy="4999318"/>
                    </a:xfrm>
                    <a:prstGeom prst="rect">
                      <a:avLst/>
                    </a:prstGeom>
                  </pic:spPr>
                </pic:pic>
              </a:graphicData>
            </a:graphic>
            <wp14:sizeRelH relativeFrom="margin">
              <wp14:pctWidth>0</wp14:pctWidth>
            </wp14:sizeRelH>
            <wp14:sizeRelV relativeFrom="margin">
              <wp14:pctHeight>0</wp14:pctHeight>
            </wp14:sizeRelV>
          </wp:anchor>
        </w:drawing>
      </w:r>
      <w:r w:rsidR="00263428" w:rsidRPr="00263428">
        <w:rPr>
          <w:rFonts w:asciiTheme="majorBidi" w:hAnsiTheme="majorBidi" w:cstheme="majorBidi"/>
          <w:noProof/>
          <w:sz w:val="24"/>
          <w:szCs w:val="24"/>
        </w:rPr>
        <w:drawing>
          <wp:inline distT="0" distB="0" distL="0" distR="0" wp14:anchorId="467A3A4F" wp14:editId="0FE9F407">
            <wp:extent cx="4206240" cy="2265342"/>
            <wp:effectExtent l="0" t="0" r="3810" b="1905"/>
            <wp:docPr id="149441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7668" name=""/>
                    <pic:cNvPicPr/>
                  </pic:nvPicPr>
                  <pic:blipFill>
                    <a:blip r:embed="rId6"/>
                    <a:stretch>
                      <a:fillRect/>
                    </a:stretch>
                  </pic:blipFill>
                  <pic:spPr>
                    <a:xfrm>
                      <a:off x="0" y="0"/>
                      <a:ext cx="4206240" cy="2265342"/>
                    </a:xfrm>
                    <a:prstGeom prst="rect">
                      <a:avLst/>
                    </a:prstGeom>
                  </pic:spPr>
                </pic:pic>
              </a:graphicData>
            </a:graphic>
          </wp:inline>
        </w:drawing>
      </w:r>
    </w:p>
    <w:p w14:paraId="7FEEF4A5" w14:textId="4247A954" w:rsidR="005B1475" w:rsidRPr="005B1475" w:rsidRDefault="005B1475" w:rsidP="005B1475">
      <w:pPr>
        <w:pStyle w:val="Caption"/>
        <w:jc w:val="both"/>
        <w:rPr>
          <w:i w:val="0"/>
          <w:iCs w:val="0"/>
          <w:color w:val="auto"/>
        </w:rPr>
      </w:pPr>
      <w:r w:rsidRPr="005B1475">
        <w:rPr>
          <w:b/>
          <w:bCs/>
          <w:i w:val="0"/>
          <w:iCs w:val="0"/>
          <w:color w:val="auto"/>
        </w:rPr>
        <w:t xml:space="preserve">Figure </w:t>
      </w:r>
      <w:r w:rsidRPr="005B1475">
        <w:rPr>
          <w:b/>
          <w:bCs/>
          <w:i w:val="0"/>
          <w:iCs w:val="0"/>
          <w:color w:val="auto"/>
        </w:rPr>
        <w:fldChar w:fldCharType="begin"/>
      </w:r>
      <w:r w:rsidRPr="005B1475">
        <w:rPr>
          <w:b/>
          <w:bCs/>
          <w:i w:val="0"/>
          <w:iCs w:val="0"/>
          <w:color w:val="auto"/>
        </w:rPr>
        <w:instrText xml:space="preserve"> SEQ Figure \* ARABIC </w:instrText>
      </w:r>
      <w:r w:rsidRPr="005B1475">
        <w:rPr>
          <w:b/>
          <w:bCs/>
          <w:i w:val="0"/>
          <w:iCs w:val="0"/>
          <w:color w:val="auto"/>
        </w:rPr>
        <w:fldChar w:fldCharType="separate"/>
      </w:r>
      <w:r w:rsidR="00DE7799">
        <w:rPr>
          <w:b/>
          <w:bCs/>
          <w:i w:val="0"/>
          <w:iCs w:val="0"/>
          <w:noProof/>
          <w:color w:val="auto"/>
        </w:rPr>
        <w:t>1</w:t>
      </w:r>
      <w:r w:rsidRPr="005B1475">
        <w:rPr>
          <w:b/>
          <w:bCs/>
          <w:i w:val="0"/>
          <w:iCs w:val="0"/>
          <w:color w:val="auto"/>
        </w:rPr>
        <w:fldChar w:fldCharType="end"/>
      </w:r>
      <w:r w:rsidRPr="005B1475">
        <w:rPr>
          <w:b/>
          <w:bCs/>
          <w:i w:val="0"/>
          <w:iCs w:val="0"/>
          <w:color w:val="auto"/>
        </w:rPr>
        <w:t>:</w:t>
      </w:r>
      <w:r w:rsidRPr="005B1475">
        <w:rPr>
          <w:i w:val="0"/>
          <w:iCs w:val="0"/>
          <w:color w:val="auto"/>
        </w:rPr>
        <w:t xml:space="preserve"> Experimental Task Paradigm</w:t>
      </w:r>
    </w:p>
    <w:p w14:paraId="05717E3B" w14:textId="49C674CC" w:rsidR="003903A6" w:rsidRDefault="00620120" w:rsidP="00A73BD2">
      <w:pPr>
        <w:jc w:val="both"/>
        <w:rPr>
          <w:rFonts w:asciiTheme="majorBidi" w:hAnsiTheme="majorBidi" w:cstheme="majorBidi"/>
          <w:sz w:val="24"/>
          <w:szCs w:val="24"/>
        </w:rPr>
      </w:pPr>
      <w:r>
        <w:rPr>
          <w:noProof/>
        </w:rPr>
        <mc:AlternateContent>
          <mc:Choice Requires="wps">
            <w:drawing>
              <wp:anchor distT="0" distB="0" distL="114300" distR="114300" simplePos="0" relativeHeight="251660288" behindDoc="0" locked="0" layoutInCell="1" allowOverlap="1" wp14:anchorId="06450B34" wp14:editId="5D4F45CC">
                <wp:simplePos x="0" y="0"/>
                <wp:positionH relativeFrom="margin">
                  <wp:posOffset>4438015</wp:posOffset>
                </wp:positionH>
                <wp:positionV relativeFrom="paragraph">
                  <wp:posOffset>86360</wp:posOffset>
                </wp:positionV>
                <wp:extent cx="1554480" cy="635"/>
                <wp:effectExtent l="0" t="0" r="7620" b="0"/>
                <wp:wrapSquare wrapText="bothSides"/>
                <wp:docPr id="876546727" name="Text Box 1"/>
                <wp:cNvGraphicFramePr/>
                <a:graphic xmlns:a="http://schemas.openxmlformats.org/drawingml/2006/main">
                  <a:graphicData uri="http://schemas.microsoft.com/office/word/2010/wordprocessingShape">
                    <wps:wsp>
                      <wps:cNvSpPr txBox="1"/>
                      <wps:spPr>
                        <a:xfrm>
                          <a:off x="0" y="0"/>
                          <a:ext cx="1554480" cy="635"/>
                        </a:xfrm>
                        <a:prstGeom prst="rect">
                          <a:avLst/>
                        </a:prstGeom>
                        <a:solidFill>
                          <a:prstClr val="white"/>
                        </a:solidFill>
                        <a:ln>
                          <a:noFill/>
                        </a:ln>
                      </wps:spPr>
                      <wps:txbx>
                        <w:txbxContent>
                          <w:p w14:paraId="24D4F45A" w14:textId="4B346343" w:rsidR="00A73BD2" w:rsidRPr="00A73BD2" w:rsidRDefault="00A73BD2" w:rsidP="00A73BD2">
                            <w:pPr>
                              <w:pStyle w:val="Caption"/>
                              <w:rPr>
                                <w:rFonts w:asciiTheme="majorBidi" w:hAnsiTheme="majorBidi" w:cstheme="majorBidi"/>
                                <w:i w:val="0"/>
                                <w:iCs w:val="0"/>
                                <w:color w:val="auto"/>
                                <w:sz w:val="24"/>
                                <w:szCs w:val="24"/>
                              </w:rPr>
                            </w:pPr>
                            <w:r w:rsidRPr="00A73BD2">
                              <w:rPr>
                                <w:b/>
                                <w:bCs/>
                                <w:i w:val="0"/>
                                <w:iCs w:val="0"/>
                                <w:color w:val="auto"/>
                              </w:rPr>
                              <w:t xml:space="preserve">Figure </w:t>
                            </w:r>
                            <w:r w:rsidRPr="00A73BD2">
                              <w:rPr>
                                <w:b/>
                                <w:bCs/>
                                <w:i w:val="0"/>
                                <w:iCs w:val="0"/>
                                <w:color w:val="auto"/>
                              </w:rPr>
                              <w:fldChar w:fldCharType="begin"/>
                            </w:r>
                            <w:r w:rsidRPr="00A73BD2">
                              <w:rPr>
                                <w:b/>
                                <w:bCs/>
                                <w:i w:val="0"/>
                                <w:iCs w:val="0"/>
                                <w:color w:val="auto"/>
                              </w:rPr>
                              <w:instrText xml:space="preserve"> SEQ Figure \* ARABIC </w:instrText>
                            </w:r>
                            <w:r w:rsidRPr="00A73BD2">
                              <w:rPr>
                                <w:b/>
                                <w:bCs/>
                                <w:i w:val="0"/>
                                <w:iCs w:val="0"/>
                                <w:color w:val="auto"/>
                              </w:rPr>
                              <w:fldChar w:fldCharType="separate"/>
                            </w:r>
                            <w:r w:rsidR="00DE7799">
                              <w:rPr>
                                <w:b/>
                                <w:bCs/>
                                <w:i w:val="0"/>
                                <w:iCs w:val="0"/>
                                <w:noProof/>
                                <w:color w:val="auto"/>
                              </w:rPr>
                              <w:t>2</w:t>
                            </w:r>
                            <w:r w:rsidRPr="00A73BD2">
                              <w:rPr>
                                <w:b/>
                                <w:bCs/>
                                <w:i w:val="0"/>
                                <w:iCs w:val="0"/>
                                <w:color w:val="auto"/>
                              </w:rPr>
                              <w:fldChar w:fldCharType="end"/>
                            </w:r>
                            <w:r w:rsidRPr="00A73BD2">
                              <w:rPr>
                                <w:b/>
                                <w:bCs/>
                                <w:i w:val="0"/>
                                <w:iCs w:val="0"/>
                                <w:color w:val="auto"/>
                              </w:rPr>
                              <w:t>:</w:t>
                            </w:r>
                            <w:r w:rsidRPr="00A73BD2">
                              <w:rPr>
                                <w:i w:val="0"/>
                                <w:iCs w:val="0"/>
                                <w:color w:val="auto"/>
                              </w:rPr>
                              <w:t xml:space="preserve"> Images used in the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06450B34" id="_x0000_t202" coordsize="21600,21600" o:spt="202" path="m,l,21600r21600,l21600,xe">
                <v:stroke joinstyle="miter"/>
                <v:path gradientshapeok="t" o:connecttype="rect"/>
              </v:shapetype>
              <v:shape id="Text Box 1" o:spid="_x0000_s1026" type="#_x0000_t202" style="position:absolute;left:0;text-align:left;margin-left:349.45pt;margin-top:6.8pt;width:122.4pt;height:.05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XWFQIAADgEAAAOAAAAZHJzL2Uyb0RvYy54bWysU8Fu2zAMvQ/YPwi6L066piiMOEWWIsOA&#10;oC2QDj0rshwbkESNUmJ3Xz9KtpOu22nYRaZF6lF872lx1xnNTgp9A7bgs8mUM2UllI09FPz78+bT&#10;LWc+CFsKDVYV/FV5frf8+GHRulxdQQ26VMgIxPq8dQWvQ3B5lnlZKyP8BJyylKwAjQj0i4esRNES&#10;utHZ1XR6k7WApUOQynvave+TfJnwq0rJ8FhVXgWmC053C2nFtO7jmi0XIj+gcHUjh2uIf7iFEY2l&#10;pmeoexEEO2LzB5RpJIKHKkwkmAyqqpEqzUDTzKbvptnVwqk0C5Hj3Zkm//9g5cNp556Qhe4LdCRg&#10;JKR1Pve0GefpKjTxSzdllCcKX8+0qS4wGQ/N59fXt5SSlLv5PI8Y2eWoQx++KjAsBgVH0iRRJU5b&#10;H/rSsSR28qCbctNoHX9iYq2RnQTp19ZNUAP4b1XaxloL8VQPGHeyyxwxCt2+G4bbQ/lKMyP0dvBO&#10;bhpqtBU+PAkk/WkW8nR4pKXS0BYchoizGvDn3/ZjPclCWc5a8lPB/Y+jQMWZ/mZJsGi+McAx2I+B&#10;PZo10Igzei1OppAOYNBjWCGYF7L6KnahlLCSehU8jOE69K6mpyLVapWKyGJOhK3dORmhR0KfuxeB&#10;bpAjkIoPMDpN5O9U6WuTLm51DERxkiwS2rM48Ez2TKIPTyn6/+1/qro8+OUvAAAA//8DAFBLAwQU&#10;AAYACAAAACEASO9ZDuAAAAAJAQAADwAAAGRycy9kb3ducmV2LnhtbEyPsU7DMBCGdyTewTokFkQd&#10;SJQ2IU5VVTDAUhG6sLnxNQ7EdmQ7bXh7rhOMd/+n/76r1rMZ2Al96J0V8LBIgKFtneptJ2D/8XK/&#10;AhaitEoOzqKAHwywrq+vKlkqd7bveGpix6jEhlIK0DGOJeeh1WhkWLgRLWVH542MNPqOKy/PVG4G&#10;/pgkOTeyt3RByxG3GtvvZjICdtnnTt9Nx+e3TZb61/20zb+6Rojbm3nzBCziHP9guOiTOtTkdHCT&#10;VYENAvJiVRBKQZoDI6DI0iWww2WxBF5X/P8H9S8AAAD//wMAUEsBAi0AFAAGAAgAAAAhALaDOJL+&#10;AAAA4QEAABMAAAAAAAAAAAAAAAAAAAAAAFtDb250ZW50X1R5cGVzXS54bWxQSwECLQAUAAYACAAA&#10;ACEAOP0h/9YAAACUAQAACwAAAAAAAAAAAAAAAAAvAQAAX3JlbHMvLnJlbHNQSwECLQAUAAYACAAA&#10;ACEAVYfl1hUCAAA4BAAADgAAAAAAAAAAAAAAAAAuAgAAZHJzL2Uyb0RvYy54bWxQSwECLQAUAAYA&#10;CAAAACEASO9ZDuAAAAAJAQAADwAAAAAAAAAAAAAAAABvBAAAZHJzL2Rvd25yZXYueG1sUEsFBgAA&#10;AAAEAAQA8wAAAHwFAAAAAA==&#10;" stroked="f">
                <v:textbox style="mso-fit-shape-to-text:t" inset="0,0,0,0">
                  <w:txbxContent>
                    <w:p w14:paraId="24D4F45A" w14:textId="4B346343" w:rsidR="00A73BD2" w:rsidRPr="00A73BD2" w:rsidRDefault="00A73BD2" w:rsidP="00A73BD2">
                      <w:pPr>
                        <w:pStyle w:val="Caption"/>
                        <w:rPr>
                          <w:rFonts w:asciiTheme="majorBidi" w:hAnsiTheme="majorBidi" w:cstheme="majorBidi"/>
                          <w:i w:val="0"/>
                          <w:iCs w:val="0"/>
                          <w:color w:val="auto"/>
                          <w:sz w:val="24"/>
                          <w:szCs w:val="24"/>
                        </w:rPr>
                      </w:pPr>
                      <w:r w:rsidRPr="00A73BD2">
                        <w:rPr>
                          <w:b/>
                          <w:bCs/>
                          <w:i w:val="0"/>
                          <w:iCs w:val="0"/>
                          <w:color w:val="auto"/>
                        </w:rPr>
                        <w:t xml:space="preserve">Figure </w:t>
                      </w:r>
                      <w:r w:rsidRPr="00A73BD2">
                        <w:rPr>
                          <w:b/>
                          <w:bCs/>
                          <w:i w:val="0"/>
                          <w:iCs w:val="0"/>
                          <w:color w:val="auto"/>
                        </w:rPr>
                        <w:fldChar w:fldCharType="begin"/>
                      </w:r>
                      <w:r w:rsidRPr="00A73BD2">
                        <w:rPr>
                          <w:b/>
                          <w:bCs/>
                          <w:i w:val="0"/>
                          <w:iCs w:val="0"/>
                          <w:color w:val="auto"/>
                        </w:rPr>
                        <w:instrText xml:space="preserve"> SEQ Figure \* ARABIC </w:instrText>
                      </w:r>
                      <w:r w:rsidRPr="00A73BD2">
                        <w:rPr>
                          <w:b/>
                          <w:bCs/>
                          <w:i w:val="0"/>
                          <w:iCs w:val="0"/>
                          <w:color w:val="auto"/>
                        </w:rPr>
                        <w:fldChar w:fldCharType="separate"/>
                      </w:r>
                      <w:r w:rsidR="00DE7799">
                        <w:rPr>
                          <w:b/>
                          <w:bCs/>
                          <w:i w:val="0"/>
                          <w:iCs w:val="0"/>
                          <w:noProof/>
                          <w:color w:val="auto"/>
                        </w:rPr>
                        <w:t>2</w:t>
                      </w:r>
                      <w:r w:rsidRPr="00A73BD2">
                        <w:rPr>
                          <w:b/>
                          <w:bCs/>
                          <w:i w:val="0"/>
                          <w:iCs w:val="0"/>
                          <w:color w:val="auto"/>
                        </w:rPr>
                        <w:fldChar w:fldCharType="end"/>
                      </w:r>
                      <w:r w:rsidRPr="00A73BD2">
                        <w:rPr>
                          <w:b/>
                          <w:bCs/>
                          <w:i w:val="0"/>
                          <w:iCs w:val="0"/>
                          <w:color w:val="auto"/>
                        </w:rPr>
                        <w:t>:</w:t>
                      </w:r>
                      <w:r w:rsidRPr="00A73BD2">
                        <w:rPr>
                          <w:i w:val="0"/>
                          <w:iCs w:val="0"/>
                          <w:color w:val="auto"/>
                        </w:rPr>
                        <w:t xml:space="preserve"> Images used in the task</w:t>
                      </w:r>
                    </w:p>
                  </w:txbxContent>
                </v:textbox>
                <w10:wrap type="square" anchorx="margin"/>
              </v:shape>
            </w:pict>
          </mc:Fallback>
        </mc:AlternateContent>
      </w:r>
      <w:r w:rsidR="003903A6" w:rsidRPr="003903A6">
        <w:rPr>
          <w:rFonts w:asciiTheme="majorBidi" w:hAnsiTheme="majorBidi" w:cstheme="majorBidi"/>
          <w:sz w:val="24"/>
          <w:szCs w:val="24"/>
        </w:rPr>
        <w:t>To ensure an equal distribution of image presentations, we</w:t>
      </w:r>
      <w:r w:rsidR="003903A6">
        <w:rPr>
          <w:rFonts w:asciiTheme="majorBidi" w:hAnsiTheme="majorBidi" w:cstheme="majorBidi"/>
          <w:sz w:val="24"/>
          <w:szCs w:val="24"/>
        </w:rPr>
        <w:t xml:space="preserve"> </w:t>
      </w:r>
      <w:r w:rsidR="003903A6" w:rsidRPr="003903A6">
        <w:rPr>
          <w:rFonts w:asciiTheme="majorBidi" w:hAnsiTheme="majorBidi" w:cstheme="majorBidi"/>
          <w:sz w:val="24"/>
          <w:szCs w:val="24"/>
        </w:rPr>
        <w:t>employ a set of 15 images (5 per category)</w:t>
      </w:r>
      <w:r w:rsidR="003903A6">
        <w:rPr>
          <w:rFonts w:asciiTheme="majorBidi" w:hAnsiTheme="majorBidi" w:cstheme="majorBidi"/>
          <w:sz w:val="24"/>
          <w:szCs w:val="24"/>
        </w:rPr>
        <w:t xml:space="preserve"> </w:t>
      </w:r>
      <w:r w:rsidR="003903A6" w:rsidRPr="003903A6">
        <w:rPr>
          <w:rFonts w:asciiTheme="majorBidi" w:hAnsiTheme="majorBidi" w:cstheme="majorBidi"/>
          <w:sz w:val="24"/>
          <w:szCs w:val="24"/>
        </w:rPr>
        <w:t xml:space="preserve">for each consecutive match and non-match block. We use </w:t>
      </w:r>
      <w:r w:rsidR="003903A6">
        <w:rPr>
          <w:rFonts w:asciiTheme="majorBidi" w:hAnsiTheme="majorBidi" w:cstheme="majorBidi"/>
          <w:sz w:val="24"/>
          <w:szCs w:val="24"/>
        </w:rPr>
        <w:t>5</w:t>
      </w:r>
      <w:r w:rsidR="003903A6" w:rsidRPr="003903A6">
        <w:rPr>
          <w:rFonts w:asciiTheme="majorBidi" w:hAnsiTheme="majorBidi" w:cstheme="majorBidi"/>
          <w:sz w:val="24"/>
          <w:szCs w:val="24"/>
        </w:rPr>
        <w:t xml:space="preserve"> identical pairs of images for each category to prepare our match</w:t>
      </w:r>
      <w:r w:rsidR="003903A6">
        <w:rPr>
          <w:rFonts w:asciiTheme="majorBidi" w:hAnsiTheme="majorBidi" w:cstheme="majorBidi"/>
          <w:sz w:val="24"/>
          <w:szCs w:val="24"/>
        </w:rPr>
        <w:t xml:space="preserve"> </w:t>
      </w:r>
      <w:r w:rsidR="003903A6" w:rsidRPr="003903A6">
        <w:rPr>
          <w:rFonts w:asciiTheme="majorBidi" w:hAnsiTheme="majorBidi" w:cstheme="majorBidi"/>
          <w:sz w:val="24"/>
          <w:szCs w:val="24"/>
        </w:rPr>
        <w:t>trials. To construct the</w:t>
      </w:r>
      <w:r w:rsidR="003903A6">
        <w:rPr>
          <w:rFonts w:asciiTheme="majorBidi" w:hAnsiTheme="majorBidi" w:cstheme="majorBidi"/>
          <w:sz w:val="24"/>
          <w:szCs w:val="24"/>
        </w:rPr>
        <w:t xml:space="preserve"> </w:t>
      </w:r>
      <w:r w:rsidR="003903A6" w:rsidRPr="003903A6">
        <w:rPr>
          <w:rFonts w:asciiTheme="majorBidi" w:hAnsiTheme="majorBidi" w:cstheme="majorBidi"/>
          <w:sz w:val="24"/>
          <w:szCs w:val="24"/>
        </w:rPr>
        <w:t xml:space="preserve">non-match trials, we randomly select </w:t>
      </w:r>
      <w:r w:rsidR="003903A6">
        <w:rPr>
          <w:rFonts w:asciiTheme="majorBidi" w:hAnsiTheme="majorBidi" w:cstheme="majorBidi"/>
          <w:sz w:val="24"/>
          <w:szCs w:val="24"/>
        </w:rPr>
        <w:t>5</w:t>
      </w:r>
      <w:r w:rsidR="003903A6" w:rsidRPr="003903A6">
        <w:rPr>
          <w:rFonts w:asciiTheme="majorBidi" w:hAnsiTheme="majorBidi" w:cstheme="majorBidi"/>
          <w:sz w:val="24"/>
          <w:szCs w:val="24"/>
        </w:rPr>
        <w:t xml:space="preserve"> non-identical combinations of images for each</w:t>
      </w:r>
      <w:r w:rsidR="003903A6">
        <w:rPr>
          <w:rFonts w:asciiTheme="majorBidi" w:hAnsiTheme="majorBidi" w:cstheme="majorBidi"/>
          <w:sz w:val="24"/>
          <w:szCs w:val="24"/>
        </w:rPr>
        <w:t xml:space="preserve"> </w:t>
      </w:r>
      <w:r w:rsidR="003903A6" w:rsidRPr="003903A6">
        <w:rPr>
          <w:rFonts w:asciiTheme="majorBidi" w:hAnsiTheme="majorBidi" w:cstheme="majorBidi"/>
          <w:sz w:val="24"/>
          <w:szCs w:val="24"/>
        </w:rPr>
        <w:t>category. In the</w:t>
      </w:r>
      <w:r w:rsidR="003903A6">
        <w:rPr>
          <w:rFonts w:asciiTheme="majorBidi" w:hAnsiTheme="majorBidi" w:cstheme="majorBidi"/>
          <w:sz w:val="24"/>
          <w:szCs w:val="24"/>
        </w:rPr>
        <w:t xml:space="preserve"> </w:t>
      </w:r>
      <w:r w:rsidR="003903A6" w:rsidRPr="003903A6">
        <w:rPr>
          <w:rFonts w:asciiTheme="majorBidi" w:hAnsiTheme="majorBidi" w:cstheme="majorBidi"/>
          <w:sz w:val="24"/>
          <w:szCs w:val="24"/>
        </w:rPr>
        <w:t>match blocks, identical pairs are presented 24 times, whereas nonidentical pairs</w:t>
      </w:r>
      <w:r w:rsidR="003903A6">
        <w:rPr>
          <w:rFonts w:asciiTheme="majorBidi" w:hAnsiTheme="majorBidi" w:cstheme="majorBidi"/>
          <w:sz w:val="24"/>
          <w:szCs w:val="24"/>
        </w:rPr>
        <w:t xml:space="preserve"> </w:t>
      </w:r>
      <w:r w:rsidR="003903A6" w:rsidRPr="003903A6">
        <w:rPr>
          <w:rFonts w:asciiTheme="majorBidi" w:hAnsiTheme="majorBidi" w:cstheme="majorBidi"/>
          <w:sz w:val="24"/>
          <w:szCs w:val="24"/>
        </w:rPr>
        <w:t>are repeated 6 times. Conversely, in the non-match</w:t>
      </w:r>
      <w:r w:rsidR="003903A6">
        <w:rPr>
          <w:rFonts w:asciiTheme="majorBidi" w:hAnsiTheme="majorBidi" w:cstheme="majorBidi"/>
          <w:sz w:val="24"/>
          <w:szCs w:val="24"/>
        </w:rPr>
        <w:t xml:space="preserve"> </w:t>
      </w:r>
      <w:r w:rsidR="003903A6" w:rsidRPr="003903A6">
        <w:rPr>
          <w:rFonts w:asciiTheme="majorBidi" w:hAnsiTheme="majorBidi" w:cstheme="majorBidi"/>
          <w:sz w:val="24"/>
          <w:szCs w:val="24"/>
        </w:rPr>
        <w:t>blocks, the presentation frequencies are</w:t>
      </w:r>
      <w:r w:rsidR="003903A6">
        <w:rPr>
          <w:rFonts w:asciiTheme="majorBidi" w:hAnsiTheme="majorBidi" w:cstheme="majorBidi"/>
          <w:sz w:val="24"/>
          <w:szCs w:val="24"/>
        </w:rPr>
        <w:t xml:space="preserve"> </w:t>
      </w:r>
      <w:r w:rsidR="003903A6" w:rsidRPr="003903A6">
        <w:rPr>
          <w:rFonts w:asciiTheme="majorBidi" w:hAnsiTheme="majorBidi" w:cstheme="majorBidi"/>
          <w:sz w:val="24"/>
          <w:szCs w:val="24"/>
        </w:rPr>
        <w:t>reversed. Identical pairs are</w:t>
      </w:r>
      <w:r w:rsidR="003903A6">
        <w:rPr>
          <w:rFonts w:asciiTheme="majorBidi" w:hAnsiTheme="majorBidi" w:cstheme="majorBidi"/>
          <w:sz w:val="24"/>
          <w:szCs w:val="24"/>
        </w:rPr>
        <w:t xml:space="preserve"> </w:t>
      </w:r>
      <w:r w:rsidR="003903A6" w:rsidRPr="003903A6">
        <w:rPr>
          <w:rFonts w:asciiTheme="majorBidi" w:hAnsiTheme="majorBidi" w:cstheme="majorBidi"/>
          <w:sz w:val="24"/>
          <w:szCs w:val="24"/>
        </w:rPr>
        <w:t>shown 6 times, while non-identical pairs receive 24 presentations.</w:t>
      </w:r>
    </w:p>
    <w:p w14:paraId="22E163B8" w14:textId="17D80425" w:rsidR="002B32BA" w:rsidRDefault="00527C23" w:rsidP="00322B84">
      <w:pPr>
        <w:jc w:val="both"/>
        <w:rPr>
          <w:rFonts w:asciiTheme="majorBidi" w:hAnsiTheme="majorBidi" w:cstheme="majorBidi"/>
          <w:sz w:val="24"/>
          <w:szCs w:val="24"/>
        </w:rPr>
      </w:pPr>
      <w:r>
        <w:rPr>
          <w:rFonts w:asciiTheme="majorBidi" w:hAnsiTheme="majorBidi" w:cstheme="majorBidi"/>
          <w:sz w:val="24"/>
          <w:szCs w:val="24"/>
        </w:rPr>
        <w:t xml:space="preserve">The task was implemented using the </w:t>
      </w:r>
      <w:proofErr w:type="spellStart"/>
      <w:r>
        <w:rPr>
          <w:rFonts w:asciiTheme="majorBidi" w:hAnsiTheme="majorBidi" w:cstheme="majorBidi"/>
          <w:sz w:val="24"/>
          <w:szCs w:val="24"/>
        </w:rPr>
        <w:t>Psychtoolbox</w:t>
      </w:r>
      <w:proofErr w:type="spellEnd"/>
      <w:r>
        <w:rPr>
          <w:rFonts w:asciiTheme="majorBidi" w:hAnsiTheme="majorBidi" w:cstheme="majorBidi"/>
          <w:sz w:val="24"/>
          <w:szCs w:val="24"/>
        </w:rPr>
        <w:t xml:space="preserve"> in the MATLAB.</w:t>
      </w:r>
    </w:p>
    <w:p w14:paraId="5C3AB028" w14:textId="32D252FD" w:rsidR="00E42718" w:rsidRDefault="00E42718" w:rsidP="00A73BD2">
      <w:pPr>
        <w:jc w:val="both"/>
        <w:rPr>
          <w:rFonts w:asciiTheme="majorBidi" w:hAnsiTheme="majorBidi" w:cstheme="majorBidi"/>
          <w:b/>
          <w:bCs/>
          <w:sz w:val="24"/>
          <w:szCs w:val="24"/>
        </w:rPr>
      </w:pPr>
    </w:p>
    <w:p w14:paraId="5C697752" w14:textId="3453CD04" w:rsidR="004A58D1" w:rsidRDefault="004A58D1" w:rsidP="00A73BD2">
      <w:pPr>
        <w:jc w:val="both"/>
        <w:rPr>
          <w:rFonts w:asciiTheme="majorBidi" w:hAnsiTheme="majorBidi" w:cstheme="majorBidi"/>
          <w:b/>
          <w:bCs/>
          <w:sz w:val="24"/>
          <w:szCs w:val="24"/>
        </w:rPr>
      </w:pPr>
    </w:p>
    <w:p w14:paraId="1E53A91A" w14:textId="01A52E01" w:rsidR="002B32BA" w:rsidRPr="00BB3A50" w:rsidRDefault="002B32BA" w:rsidP="00BB3A50">
      <w:pPr>
        <w:pStyle w:val="ListParagraph"/>
        <w:numPr>
          <w:ilvl w:val="0"/>
          <w:numId w:val="4"/>
        </w:numPr>
        <w:jc w:val="both"/>
        <w:rPr>
          <w:rFonts w:asciiTheme="majorBidi" w:hAnsiTheme="majorBidi" w:cstheme="majorBidi"/>
          <w:b/>
          <w:bCs/>
          <w:sz w:val="24"/>
          <w:szCs w:val="24"/>
        </w:rPr>
      </w:pPr>
      <w:r w:rsidRPr="00BB3A50">
        <w:rPr>
          <w:rFonts w:asciiTheme="majorBidi" w:hAnsiTheme="majorBidi" w:cstheme="majorBidi"/>
          <w:b/>
          <w:bCs/>
          <w:sz w:val="24"/>
          <w:szCs w:val="24"/>
        </w:rPr>
        <w:t xml:space="preserve">EEG Recording </w:t>
      </w:r>
      <w:r w:rsidR="000C0021" w:rsidRPr="00BB3A50">
        <w:rPr>
          <w:rFonts w:asciiTheme="majorBidi" w:hAnsiTheme="majorBidi" w:cstheme="majorBidi"/>
          <w:b/>
          <w:bCs/>
          <w:sz w:val="24"/>
          <w:szCs w:val="24"/>
        </w:rPr>
        <w:t>and Pre-processing</w:t>
      </w:r>
    </w:p>
    <w:p w14:paraId="279D0575" w14:textId="32D872A8" w:rsidR="00C14BE9" w:rsidRDefault="002C6049" w:rsidP="00C14BE9">
      <w:pPr>
        <w:jc w:val="both"/>
        <w:rPr>
          <w:rFonts w:asciiTheme="majorBidi" w:hAnsiTheme="majorBidi" w:cstheme="majorBidi"/>
          <w:sz w:val="24"/>
          <w:szCs w:val="24"/>
        </w:rPr>
      </w:pPr>
      <w:r>
        <w:rPr>
          <w:rFonts w:asciiTheme="majorBidi" w:hAnsiTheme="majorBidi" w:cstheme="majorBidi"/>
          <w:sz w:val="24"/>
          <w:szCs w:val="24"/>
        </w:rPr>
        <w:t>EEG</w:t>
      </w:r>
      <w:r w:rsidR="00D772E4" w:rsidRPr="00D772E4">
        <w:rPr>
          <w:rFonts w:asciiTheme="majorBidi" w:hAnsiTheme="majorBidi" w:cstheme="majorBidi"/>
          <w:sz w:val="24"/>
          <w:szCs w:val="24"/>
        </w:rPr>
        <w:t xml:space="preserve"> data from 1</w:t>
      </w:r>
      <w:r w:rsidR="000A446D">
        <w:rPr>
          <w:rFonts w:asciiTheme="majorBidi" w:hAnsiTheme="majorBidi" w:cstheme="majorBidi"/>
          <w:sz w:val="24"/>
          <w:szCs w:val="24"/>
        </w:rPr>
        <w:t>0</w:t>
      </w:r>
      <w:r w:rsidR="00D772E4" w:rsidRPr="00D772E4">
        <w:rPr>
          <w:rFonts w:asciiTheme="majorBidi" w:hAnsiTheme="majorBidi" w:cstheme="majorBidi"/>
          <w:sz w:val="24"/>
          <w:szCs w:val="24"/>
        </w:rPr>
        <w:t xml:space="preserve"> subjects was </w:t>
      </w:r>
      <w:r w:rsidR="00F80509">
        <w:rPr>
          <w:rFonts w:asciiTheme="majorBidi" w:hAnsiTheme="majorBidi" w:cstheme="majorBidi"/>
          <w:sz w:val="24"/>
          <w:szCs w:val="24"/>
        </w:rPr>
        <w:t>recorded</w:t>
      </w:r>
      <w:r w:rsidR="00D772E4" w:rsidRPr="00D772E4">
        <w:rPr>
          <w:rFonts w:asciiTheme="majorBidi" w:hAnsiTheme="majorBidi" w:cstheme="majorBidi"/>
          <w:sz w:val="24"/>
          <w:szCs w:val="24"/>
        </w:rPr>
        <w:t xml:space="preserve"> at the National Brain Mapping</w:t>
      </w:r>
      <w:r w:rsidR="00FD292D">
        <w:rPr>
          <w:rFonts w:asciiTheme="majorBidi" w:hAnsiTheme="majorBidi" w:cstheme="majorBidi"/>
          <w:sz w:val="24"/>
          <w:szCs w:val="24"/>
        </w:rPr>
        <w:t xml:space="preserve"> Lab (NBML)</w:t>
      </w:r>
      <w:r w:rsidR="00D772E4" w:rsidRPr="00D772E4">
        <w:rPr>
          <w:rFonts w:asciiTheme="majorBidi" w:hAnsiTheme="majorBidi" w:cstheme="majorBidi"/>
          <w:sz w:val="24"/>
          <w:szCs w:val="24"/>
        </w:rPr>
        <w:t xml:space="preserve"> during the presentation of stimuli. The recording of </w:t>
      </w:r>
      <w:r>
        <w:rPr>
          <w:rFonts w:asciiTheme="majorBidi" w:hAnsiTheme="majorBidi" w:cstheme="majorBidi"/>
          <w:sz w:val="24"/>
          <w:szCs w:val="24"/>
        </w:rPr>
        <w:t>EEG</w:t>
      </w:r>
      <w:r w:rsidR="00D772E4" w:rsidRPr="00D772E4">
        <w:rPr>
          <w:rFonts w:asciiTheme="majorBidi" w:hAnsiTheme="majorBidi" w:cstheme="majorBidi"/>
          <w:sz w:val="24"/>
          <w:szCs w:val="24"/>
        </w:rPr>
        <w:t xml:space="preserve"> signals was facilitated using the </w:t>
      </w:r>
      <w:proofErr w:type="spellStart"/>
      <w:r w:rsidR="00D772E4" w:rsidRPr="00D772E4">
        <w:rPr>
          <w:rFonts w:asciiTheme="majorBidi" w:hAnsiTheme="majorBidi" w:cstheme="majorBidi"/>
          <w:sz w:val="24"/>
          <w:szCs w:val="24"/>
        </w:rPr>
        <w:t>g.HIAMP</w:t>
      </w:r>
      <w:proofErr w:type="spellEnd"/>
      <w:r w:rsidR="00D772E4" w:rsidRPr="00D772E4">
        <w:rPr>
          <w:rFonts w:asciiTheme="majorBidi" w:hAnsiTheme="majorBidi" w:cstheme="majorBidi"/>
          <w:sz w:val="24"/>
          <w:szCs w:val="24"/>
        </w:rPr>
        <w:t xml:space="preserve"> device in conjunction with the 128-channel </w:t>
      </w:r>
      <w:proofErr w:type="spellStart"/>
      <w:r w:rsidR="00D772E4" w:rsidRPr="00D772E4">
        <w:rPr>
          <w:rFonts w:asciiTheme="majorBidi" w:hAnsiTheme="majorBidi" w:cstheme="majorBidi"/>
          <w:sz w:val="24"/>
          <w:szCs w:val="24"/>
        </w:rPr>
        <w:t>g.GAMMASYS</w:t>
      </w:r>
      <w:proofErr w:type="spellEnd"/>
      <w:r w:rsidR="00D772E4" w:rsidRPr="00D772E4">
        <w:rPr>
          <w:rFonts w:asciiTheme="majorBidi" w:hAnsiTheme="majorBidi" w:cstheme="majorBidi"/>
          <w:sz w:val="24"/>
          <w:szCs w:val="24"/>
        </w:rPr>
        <w:t xml:space="preserve"> cap.</w:t>
      </w:r>
      <w:r w:rsidR="00D772E4">
        <w:rPr>
          <w:rFonts w:asciiTheme="majorBidi" w:hAnsiTheme="majorBidi" w:cstheme="majorBidi"/>
          <w:sz w:val="24"/>
          <w:szCs w:val="24"/>
        </w:rPr>
        <w:t xml:space="preserve"> </w:t>
      </w:r>
      <w:r w:rsidR="00D772E4" w:rsidRPr="00D772E4">
        <w:rPr>
          <w:rFonts w:asciiTheme="majorBidi" w:hAnsiTheme="majorBidi" w:cstheme="majorBidi"/>
          <w:sz w:val="24"/>
          <w:szCs w:val="24"/>
        </w:rPr>
        <w:t xml:space="preserve">The sampling </w:t>
      </w:r>
      <w:r w:rsidR="00D772E4">
        <w:rPr>
          <w:rFonts w:asciiTheme="majorBidi" w:hAnsiTheme="majorBidi" w:cstheme="majorBidi"/>
          <w:sz w:val="24"/>
          <w:szCs w:val="24"/>
        </w:rPr>
        <w:t>frequency of the device</w:t>
      </w:r>
      <w:r w:rsidR="00D772E4" w:rsidRPr="00D772E4">
        <w:rPr>
          <w:rFonts w:asciiTheme="majorBidi" w:hAnsiTheme="majorBidi" w:cstheme="majorBidi"/>
          <w:sz w:val="24"/>
          <w:szCs w:val="24"/>
        </w:rPr>
        <w:t xml:space="preserve"> is equal to 1200 Hz. We are currently in the process of conducting offline pre-processing using the EEGLAB plugin in the MATLAB environment.</w:t>
      </w:r>
    </w:p>
    <w:p w14:paraId="6EF11F0F" w14:textId="77777777" w:rsidR="00E42718" w:rsidRDefault="00E42718" w:rsidP="00C14BE9">
      <w:pPr>
        <w:jc w:val="both"/>
        <w:rPr>
          <w:rFonts w:asciiTheme="majorBidi" w:hAnsiTheme="majorBidi" w:cstheme="majorBidi"/>
          <w:sz w:val="24"/>
          <w:szCs w:val="24"/>
        </w:rPr>
      </w:pPr>
    </w:p>
    <w:p w14:paraId="27C62C18" w14:textId="3131EA52" w:rsidR="00C14BE9" w:rsidRPr="00C14BE9" w:rsidRDefault="00BB3A50" w:rsidP="00C14BE9">
      <w:pPr>
        <w:jc w:val="both"/>
        <w:rPr>
          <w:rFonts w:asciiTheme="majorBidi" w:hAnsiTheme="majorBidi" w:cstheme="majorBidi"/>
          <w:b/>
          <w:bCs/>
          <w:i/>
          <w:iCs/>
          <w:sz w:val="24"/>
          <w:szCs w:val="24"/>
        </w:rPr>
      </w:pPr>
      <w:r>
        <w:rPr>
          <w:rFonts w:asciiTheme="majorBidi" w:hAnsiTheme="majorBidi" w:cstheme="majorBidi"/>
          <w:b/>
          <w:bCs/>
          <w:i/>
          <w:iCs/>
          <w:sz w:val="24"/>
          <w:szCs w:val="24"/>
        </w:rPr>
        <w:t xml:space="preserve">3.1 </w:t>
      </w:r>
      <w:r w:rsidR="00C14BE9" w:rsidRPr="00C14BE9">
        <w:rPr>
          <w:rFonts w:asciiTheme="majorBidi" w:hAnsiTheme="majorBidi" w:cstheme="majorBidi"/>
          <w:b/>
          <w:bCs/>
          <w:i/>
          <w:iCs/>
          <w:sz w:val="24"/>
          <w:szCs w:val="24"/>
        </w:rPr>
        <w:t>Preprocessing for Decoding</w:t>
      </w:r>
    </w:p>
    <w:p w14:paraId="31C469C9" w14:textId="307EBFC4" w:rsidR="00C14BE9" w:rsidRDefault="00563531" w:rsidP="00563531">
      <w:pPr>
        <w:jc w:val="both"/>
        <w:rPr>
          <w:rFonts w:asciiTheme="majorBidi" w:hAnsiTheme="majorBidi" w:cstheme="majorBidi"/>
          <w:sz w:val="24"/>
          <w:szCs w:val="24"/>
        </w:rPr>
      </w:pPr>
      <w:r w:rsidRPr="00563531">
        <w:rPr>
          <w:rFonts w:asciiTheme="majorBidi" w:hAnsiTheme="majorBidi" w:cstheme="majorBidi"/>
          <w:sz w:val="24"/>
          <w:szCs w:val="24"/>
        </w:rPr>
        <w:t xml:space="preserve">For the decoding part, the data is </w:t>
      </w:r>
      <w:proofErr w:type="spellStart"/>
      <w:r w:rsidRPr="00563531">
        <w:rPr>
          <w:rFonts w:asciiTheme="majorBidi" w:hAnsiTheme="majorBidi" w:cstheme="majorBidi"/>
          <w:sz w:val="24"/>
          <w:szCs w:val="24"/>
        </w:rPr>
        <w:t>downsampled</w:t>
      </w:r>
      <w:proofErr w:type="spellEnd"/>
      <w:r w:rsidRPr="00563531">
        <w:rPr>
          <w:rFonts w:asciiTheme="majorBidi" w:hAnsiTheme="majorBidi" w:cstheme="majorBidi"/>
          <w:sz w:val="24"/>
          <w:szCs w:val="24"/>
        </w:rPr>
        <w:t xml:space="preserve"> to 256 Hz. A </w:t>
      </w:r>
      <w:r w:rsidR="00CA6BEE">
        <w:rPr>
          <w:rFonts w:asciiTheme="majorBidi" w:hAnsiTheme="majorBidi" w:cstheme="majorBidi"/>
          <w:sz w:val="24"/>
          <w:szCs w:val="24"/>
        </w:rPr>
        <w:t>Finite</w:t>
      </w:r>
      <w:r w:rsidRPr="00563531">
        <w:rPr>
          <w:rFonts w:asciiTheme="majorBidi" w:hAnsiTheme="majorBidi" w:cstheme="majorBidi"/>
          <w:sz w:val="24"/>
          <w:szCs w:val="24"/>
        </w:rPr>
        <w:t xml:space="preserve"> </w:t>
      </w:r>
      <w:r w:rsidR="00CA6BEE">
        <w:rPr>
          <w:rFonts w:asciiTheme="majorBidi" w:hAnsiTheme="majorBidi" w:cstheme="majorBidi"/>
          <w:sz w:val="24"/>
          <w:szCs w:val="24"/>
        </w:rPr>
        <w:t>I</w:t>
      </w:r>
      <w:r w:rsidRPr="00563531">
        <w:rPr>
          <w:rFonts w:asciiTheme="majorBidi" w:hAnsiTheme="majorBidi" w:cstheme="majorBidi"/>
          <w:sz w:val="24"/>
          <w:szCs w:val="24"/>
        </w:rPr>
        <w:t xml:space="preserve">mpulse </w:t>
      </w:r>
      <w:r w:rsidR="00CA6BEE">
        <w:rPr>
          <w:rFonts w:asciiTheme="majorBidi" w:hAnsiTheme="majorBidi" w:cstheme="majorBidi"/>
          <w:sz w:val="24"/>
          <w:szCs w:val="24"/>
        </w:rPr>
        <w:t>R</w:t>
      </w:r>
      <w:r w:rsidRPr="00563531">
        <w:rPr>
          <w:rFonts w:asciiTheme="majorBidi" w:hAnsiTheme="majorBidi" w:cstheme="majorBidi"/>
          <w:sz w:val="24"/>
          <w:szCs w:val="24"/>
        </w:rPr>
        <w:t>esponse</w:t>
      </w:r>
      <w:r w:rsidR="00CA6BEE">
        <w:rPr>
          <w:rFonts w:asciiTheme="majorBidi" w:hAnsiTheme="majorBidi" w:cstheme="majorBidi"/>
          <w:sz w:val="24"/>
          <w:szCs w:val="24"/>
        </w:rPr>
        <w:t xml:space="preserve"> (FIR)</w:t>
      </w:r>
      <w:r w:rsidRPr="00563531">
        <w:rPr>
          <w:rFonts w:asciiTheme="majorBidi" w:hAnsiTheme="majorBidi" w:cstheme="majorBidi"/>
          <w:sz w:val="24"/>
          <w:szCs w:val="24"/>
        </w:rPr>
        <w:t xml:space="preserve"> high-pass filter is used to remove frequencies lower than one hertz from the signal. Also, a similar low-pass filter is applied to the signal to</w:t>
      </w:r>
      <w:r w:rsidR="00CA6BEE">
        <w:rPr>
          <w:rFonts w:asciiTheme="majorBidi" w:hAnsiTheme="majorBidi" w:cstheme="majorBidi"/>
          <w:sz w:val="24"/>
          <w:szCs w:val="24"/>
        </w:rPr>
        <w:t xml:space="preserve"> </w:t>
      </w:r>
      <w:r w:rsidR="00CA6BEE" w:rsidRPr="00563531">
        <w:rPr>
          <w:rFonts w:asciiTheme="majorBidi" w:hAnsiTheme="majorBidi" w:cstheme="majorBidi"/>
          <w:sz w:val="24"/>
          <w:szCs w:val="24"/>
        </w:rPr>
        <w:t>only</w:t>
      </w:r>
      <w:r w:rsidRPr="00563531">
        <w:rPr>
          <w:rFonts w:asciiTheme="majorBidi" w:hAnsiTheme="majorBidi" w:cstheme="majorBidi"/>
          <w:sz w:val="24"/>
          <w:szCs w:val="24"/>
        </w:rPr>
        <w:t xml:space="preserve"> keep </w:t>
      </w:r>
      <w:r w:rsidR="00CA6BEE">
        <w:rPr>
          <w:rFonts w:asciiTheme="majorBidi" w:hAnsiTheme="majorBidi" w:cstheme="majorBidi"/>
          <w:sz w:val="24"/>
          <w:szCs w:val="24"/>
        </w:rPr>
        <w:t>data</w:t>
      </w:r>
      <w:r w:rsidRPr="00563531">
        <w:rPr>
          <w:rFonts w:asciiTheme="majorBidi" w:hAnsiTheme="majorBidi" w:cstheme="majorBidi"/>
          <w:sz w:val="24"/>
          <w:szCs w:val="24"/>
        </w:rPr>
        <w:t xml:space="preserve"> </w:t>
      </w:r>
      <w:r w:rsidR="00CA6BEE">
        <w:rPr>
          <w:rFonts w:asciiTheme="majorBidi" w:hAnsiTheme="majorBidi" w:cstheme="majorBidi"/>
          <w:sz w:val="24"/>
          <w:szCs w:val="24"/>
        </w:rPr>
        <w:t>with a frequency lower than</w:t>
      </w:r>
      <w:r w:rsidRPr="00563531">
        <w:rPr>
          <w:rFonts w:asciiTheme="majorBidi" w:hAnsiTheme="majorBidi" w:cstheme="majorBidi"/>
          <w:sz w:val="24"/>
          <w:szCs w:val="24"/>
        </w:rPr>
        <w:t xml:space="preserve"> 100 Hz.</w:t>
      </w:r>
    </w:p>
    <w:p w14:paraId="65EF6E10" w14:textId="0D33DBA7" w:rsidR="004A58D1" w:rsidRPr="004A58D1" w:rsidRDefault="004A58D1" w:rsidP="004A58D1">
      <w:pPr>
        <w:jc w:val="both"/>
        <w:rPr>
          <w:rFonts w:asciiTheme="majorBidi" w:hAnsiTheme="majorBidi" w:cstheme="majorBidi"/>
          <w:sz w:val="24"/>
          <w:szCs w:val="24"/>
        </w:rPr>
      </w:pPr>
      <w:r w:rsidRPr="002C3622">
        <w:rPr>
          <w:rFonts w:asciiTheme="majorBidi" w:hAnsiTheme="majorBidi" w:cstheme="majorBidi"/>
          <w:noProof/>
          <w:sz w:val="24"/>
          <w:szCs w:val="24"/>
        </w:rPr>
        <w:drawing>
          <wp:anchor distT="0" distB="0" distL="114300" distR="114300" simplePos="0" relativeHeight="251661312" behindDoc="0" locked="0" layoutInCell="1" allowOverlap="1" wp14:anchorId="0B5DD0FE" wp14:editId="1CC8E21E">
            <wp:simplePos x="0" y="0"/>
            <wp:positionH relativeFrom="margin">
              <wp:align>right</wp:align>
            </wp:positionH>
            <wp:positionV relativeFrom="margin">
              <wp:posOffset>4660265</wp:posOffset>
            </wp:positionV>
            <wp:extent cx="3474720" cy="3040983"/>
            <wp:effectExtent l="0" t="0" r="0" b="7620"/>
            <wp:wrapSquare wrapText="bothSides"/>
            <wp:docPr id="84543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3739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74720" cy="3040983"/>
                    </a:xfrm>
                    <a:prstGeom prst="rect">
                      <a:avLst/>
                    </a:prstGeom>
                  </pic:spPr>
                </pic:pic>
              </a:graphicData>
            </a:graphic>
            <wp14:sizeRelH relativeFrom="margin">
              <wp14:pctWidth>0</wp14:pctWidth>
            </wp14:sizeRelH>
            <wp14:sizeRelV relativeFrom="margin">
              <wp14:pctHeight>0</wp14:pctHeight>
            </wp14:sizeRelV>
          </wp:anchor>
        </w:drawing>
      </w:r>
      <w:r w:rsidR="000202B9">
        <w:rPr>
          <w:rFonts w:asciiTheme="majorBidi" w:hAnsiTheme="majorBidi" w:cstheme="majorBidi"/>
          <w:sz w:val="24"/>
          <w:szCs w:val="24"/>
        </w:rPr>
        <w:t xml:space="preserve">Furthermore, </w:t>
      </w:r>
      <w:r w:rsidR="000202B9" w:rsidRPr="000202B9">
        <w:rPr>
          <w:rFonts w:asciiTheme="majorBidi" w:hAnsiTheme="majorBidi" w:cstheme="majorBidi"/>
          <w:sz w:val="24"/>
          <w:szCs w:val="24"/>
        </w:rPr>
        <w:t>a band-stop filter (48-52 Hz) was applied to eliminate city electricity noise. Signals were referenced to the mean value, obtained by subtracting the mean of all electrode signals. High-noise intervals were visually identified and removed. Independent component analysis (ICA) isolated noise components based on a noise index, which were then excluded from the original signals. This process enhances the accuracy of recorded electrode signals by isolating brain activity from noise.</w:t>
      </w:r>
    </w:p>
    <w:p w14:paraId="0F753933" w14:textId="53E95D41" w:rsidR="00153836" w:rsidRDefault="00153836" w:rsidP="004A58D1">
      <w:pPr>
        <w:jc w:val="both"/>
        <w:rPr>
          <w:rFonts w:asciiTheme="majorBidi" w:hAnsiTheme="majorBidi" w:cstheme="majorBidi"/>
          <w:sz w:val="24"/>
          <w:szCs w:val="24"/>
        </w:rPr>
      </w:pPr>
      <w:r w:rsidRPr="00153836">
        <w:rPr>
          <w:rFonts w:asciiTheme="majorBidi" w:hAnsiTheme="majorBidi" w:cstheme="majorBidi"/>
          <w:sz w:val="24"/>
          <w:szCs w:val="24"/>
        </w:rPr>
        <w:t xml:space="preserve">Following the signal cleaning process, the data is </w:t>
      </w:r>
      <w:proofErr w:type="spellStart"/>
      <w:r>
        <w:rPr>
          <w:rFonts w:asciiTheme="majorBidi" w:hAnsiTheme="majorBidi" w:cstheme="majorBidi"/>
          <w:sz w:val="24"/>
          <w:szCs w:val="24"/>
        </w:rPr>
        <w:t>epoched</w:t>
      </w:r>
      <w:proofErr w:type="spellEnd"/>
      <w:r w:rsidRPr="00153836">
        <w:rPr>
          <w:rFonts w:asciiTheme="majorBidi" w:hAnsiTheme="majorBidi" w:cstheme="majorBidi"/>
          <w:sz w:val="24"/>
          <w:szCs w:val="24"/>
        </w:rPr>
        <w:t xml:space="preserve"> into an 800-millisecond window, consisting of 200 milliseconds before and 600 milliseconds after stimulus presentation. To enhance precision, </w:t>
      </w:r>
      <w:r>
        <w:rPr>
          <w:rFonts w:asciiTheme="majorBidi" w:hAnsiTheme="majorBidi" w:cstheme="majorBidi"/>
          <w:sz w:val="24"/>
          <w:szCs w:val="24"/>
        </w:rPr>
        <w:t>baseline</w:t>
      </w:r>
      <w:r w:rsidRPr="00153836">
        <w:rPr>
          <w:rFonts w:asciiTheme="majorBidi" w:hAnsiTheme="majorBidi" w:cstheme="majorBidi"/>
          <w:sz w:val="24"/>
          <w:szCs w:val="24"/>
        </w:rPr>
        <w:t xml:space="preserve"> normalization is performed by subtracting the average value of the pre-stimulus period from these segments. This step is crucial in mitigating the impact of cognitive activities unrelated to our analysis, which may occur during each trial.</w:t>
      </w:r>
    </w:p>
    <w:p w14:paraId="54927765" w14:textId="77777777" w:rsidR="004A58D1" w:rsidRDefault="004A58D1" w:rsidP="004A58D1">
      <w:pPr>
        <w:jc w:val="both"/>
        <w:rPr>
          <w:rFonts w:asciiTheme="majorBidi" w:hAnsiTheme="majorBidi" w:cstheme="majorBidi"/>
          <w:sz w:val="24"/>
          <w:szCs w:val="24"/>
        </w:rPr>
      </w:pPr>
    </w:p>
    <w:p w14:paraId="7A9315B9" w14:textId="1B48AC35" w:rsidR="004A58D1" w:rsidRPr="00BB3A50" w:rsidRDefault="00BB3A50" w:rsidP="004A58D1">
      <w:pPr>
        <w:jc w:val="both"/>
        <w:rPr>
          <w:rFonts w:asciiTheme="majorBidi" w:hAnsiTheme="majorBidi" w:cstheme="majorBidi"/>
          <w:b/>
          <w:bCs/>
          <w:i/>
          <w:iCs/>
          <w:sz w:val="24"/>
          <w:szCs w:val="24"/>
        </w:rPr>
      </w:pPr>
      <w:r>
        <w:rPr>
          <w:rFonts w:asciiTheme="majorBidi" w:hAnsiTheme="majorBidi" w:cstheme="majorBidi"/>
          <w:b/>
          <w:bCs/>
          <w:i/>
          <w:iCs/>
          <w:sz w:val="24"/>
          <w:szCs w:val="24"/>
        </w:rPr>
        <w:t xml:space="preserve">3.2 </w:t>
      </w:r>
      <w:r w:rsidR="00FD7FFE" w:rsidRPr="00BB3A50">
        <w:rPr>
          <w:rFonts w:asciiTheme="majorBidi" w:hAnsiTheme="majorBidi" w:cstheme="majorBidi"/>
          <w:b/>
          <w:bCs/>
          <w:i/>
          <w:iCs/>
          <w:sz w:val="24"/>
          <w:szCs w:val="24"/>
        </w:rPr>
        <w:t>Preprocessing for Functional Connectivity</w:t>
      </w:r>
    </w:p>
    <w:p w14:paraId="676AF6EE" w14:textId="38581072" w:rsidR="004F6FD4" w:rsidRDefault="000A65B7" w:rsidP="004A58D1">
      <w:pPr>
        <w:jc w:val="both"/>
        <w:rPr>
          <w:rFonts w:asciiTheme="majorBidi" w:hAnsiTheme="majorBidi" w:cstheme="majorBidi"/>
          <w:sz w:val="24"/>
          <w:szCs w:val="24"/>
        </w:rPr>
      </w:pPr>
      <w:r>
        <w:rPr>
          <w:noProof/>
        </w:rPr>
        <mc:AlternateContent>
          <mc:Choice Requires="wps">
            <w:drawing>
              <wp:anchor distT="0" distB="0" distL="114300" distR="114300" simplePos="0" relativeHeight="251663360" behindDoc="0" locked="0" layoutInCell="1" allowOverlap="1" wp14:anchorId="770BD1D6" wp14:editId="7924719C">
                <wp:simplePos x="0" y="0"/>
                <wp:positionH relativeFrom="column">
                  <wp:posOffset>2466975</wp:posOffset>
                </wp:positionH>
                <wp:positionV relativeFrom="paragraph">
                  <wp:posOffset>1920875</wp:posOffset>
                </wp:positionV>
                <wp:extent cx="3657600" cy="635"/>
                <wp:effectExtent l="0" t="0" r="0" b="0"/>
                <wp:wrapSquare wrapText="bothSides"/>
                <wp:docPr id="1338858592" name="Text Box 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522D5563" w14:textId="06C0CE58" w:rsidR="00C8387A" w:rsidRPr="00597DDC" w:rsidRDefault="00C8387A" w:rsidP="00C8387A">
                            <w:pPr>
                              <w:pStyle w:val="Caption"/>
                              <w:rPr>
                                <w:rFonts w:asciiTheme="majorBidi" w:hAnsiTheme="majorBidi" w:cstheme="majorBidi"/>
                                <w:sz w:val="24"/>
                                <w:szCs w:val="24"/>
                              </w:rPr>
                            </w:pPr>
                            <w:r>
                              <w:t xml:space="preserve">Figure </w:t>
                            </w:r>
                            <w:fldSimple w:instr=" SEQ Figure \* ARABIC ">
                              <w:r w:rsidR="00DE7799">
                                <w:rPr>
                                  <w:noProof/>
                                </w:rPr>
                                <w:t>3</w:t>
                              </w:r>
                            </w:fldSimple>
                            <w:r>
                              <w:t>:</w:t>
                            </w:r>
                            <w:r w:rsidRPr="00E600E3">
                              <w:t xml:space="preserve"> An example of displaying components after applying independent component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0BD1D6" id="_x0000_s1027" type="#_x0000_t202" style="position:absolute;left:0;text-align:left;margin-left:194.25pt;margin-top:151.25pt;width:4in;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kSQGAIAAD8EAAAOAAAAZHJzL2Uyb0RvYy54bWysU8Fu2zAMvQ/YPwi6L05aNBuMOEWWIsOA&#10;oC2QFj0rshwLkEWNUmJ3Xz9KtpOu22nYRaZJihTfe1zcdo1hJ4Vegy34bDLlTFkJpbaHgj8/bT59&#10;4cwHYUthwKqCvyrPb5cfPyxal6srqMGUChkVsT5vXcHrEFyeZV7WqhF+Ak5ZClaAjQj0i4esRNFS&#10;9cZkV9PpPGsBS4cglffkveuDfJnqV5WS4aGqvArMFJzeFtKJ6dzHM1suRH5A4Woth2eIf3hFI7Sl&#10;pudSdyIIdkT9R6lGSwQPVZhIaDKoKi1VmoGmmU3fTbOrhVNpFgLHuzNM/v+VlfennXtEFrqv0BGB&#10;EZDW+dyTM87TVdjEL72UUZwgfD3DprrAJDmv5zef51MKSYrNr29i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hjv/oeAAAAALAQAADwAAAGRycy9kb3ducmV2LnhtbEyPMU/DMBCFdyT+g3VI&#10;LIg6tCFKQ5yqqmCApSJ06ebG1zgQ25HttOHfc3SB7d29p3fflavJ9OyEPnTOCniYJcDQNk51thWw&#10;+3i5z4GFKK2SvbMo4BsDrKrrq1IWyp3tO57q2DIqsaGQAnSMQ8F5aDQaGWZuQEve0XkjI42+5crL&#10;M5Wbns+TJONGdpYuaDngRmPzVY9GwDbdb/XdeHx+W6cL/7obN9lnWwtxezOtn4BFnOJfGH7xCR0q&#10;Yjq40arAegGLPH+kKIlkToISyywlcbhsMuBVyf//UP0AAAD//wMAUEsBAi0AFAAGAAgAAAAhALaD&#10;OJL+AAAA4QEAABMAAAAAAAAAAAAAAAAAAAAAAFtDb250ZW50X1R5cGVzXS54bWxQSwECLQAUAAYA&#10;CAAAACEAOP0h/9YAAACUAQAACwAAAAAAAAAAAAAAAAAvAQAAX3JlbHMvLnJlbHNQSwECLQAUAAYA&#10;CAAAACEASTZEkBgCAAA/BAAADgAAAAAAAAAAAAAAAAAuAgAAZHJzL2Uyb0RvYy54bWxQSwECLQAU&#10;AAYACAAAACEAhjv/oeAAAAALAQAADwAAAAAAAAAAAAAAAAByBAAAZHJzL2Rvd25yZXYueG1sUEsF&#10;BgAAAAAEAAQA8wAAAH8FAAAAAA==&#10;" stroked="f">
                <v:textbox style="mso-fit-shape-to-text:t" inset="0,0,0,0">
                  <w:txbxContent>
                    <w:p w14:paraId="522D5563" w14:textId="06C0CE58" w:rsidR="00C8387A" w:rsidRPr="00597DDC" w:rsidRDefault="00C8387A" w:rsidP="00C8387A">
                      <w:pPr>
                        <w:pStyle w:val="Caption"/>
                        <w:rPr>
                          <w:rFonts w:asciiTheme="majorBidi" w:hAnsiTheme="majorBidi" w:cstheme="majorBidi"/>
                          <w:sz w:val="24"/>
                          <w:szCs w:val="24"/>
                        </w:rPr>
                      </w:pPr>
                      <w:r>
                        <w:t xml:space="preserve">Figure </w:t>
                      </w:r>
                      <w:fldSimple w:instr=" SEQ Figure \* ARABIC ">
                        <w:r w:rsidR="00DE7799">
                          <w:rPr>
                            <w:noProof/>
                          </w:rPr>
                          <w:t>3</w:t>
                        </w:r>
                      </w:fldSimple>
                      <w:r>
                        <w:t>:</w:t>
                      </w:r>
                      <w:r w:rsidRPr="00E600E3">
                        <w:t xml:space="preserve"> An example of displaying components after applying independent component analysis</w:t>
                      </w:r>
                    </w:p>
                  </w:txbxContent>
                </v:textbox>
                <w10:wrap type="square"/>
              </v:shape>
            </w:pict>
          </mc:Fallback>
        </mc:AlternateContent>
      </w:r>
      <w:r w:rsidR="004F6FD4" w:rsidRPr="004F6FD4">
        <w:rPr>
          <w:rFonts w:asciiTheme="majorBidi" w:hAnsiTheme="majorBidi" w:cstheme="majorBidi"/>
          <w:sz w:val="24"/>
          <w:szCs w:val="24"/>
        </w:rPr>
        <w:t>In the preprocessing phase for functional connectivity analysis, specific steps are undertaken to assess phase locking. The decoding preprocessing steps are fully implemented, and during the segmentation stage, a time interval of 3 seconds before and after stimulus presentation is chosen. This extended interval is essential for breaking down the signal into distinct frequency ranges using the Hilbert transform, a requirement for accurate phase locking analysis.</w:t>
      </w:r>
    </w:p>
    <w:p w14:paraId="183A570F" w14:textId="219F8E2B" w:rsidR="00F5591B" w:rsidRDefault="00F03DC1" w:rsidP="004A58D1">
      <w:pPr>
        <w:jc w:val="both"/>
        <w:rPr>
          <w:rFonts w:asciiTheme="majorBidi" w:hAnsiTheme="majorBidi" w:cstheme="majorBidi"/>
          <w:sz w:val="24"/>
          <w:szCs w:val="24"/>
        </w:rPr>
      </w:pPr>
      <w:r w:rsidRPr="00F03DC1">
        <w:rPr>
          <w:rFonts w:asciiTheme="majorBidi" w:hAnsiTheme="majorBidi" w:cstheme="majorBidi"/>
          <w:sz w:val="24"/>
          <w:szCs w:val="24"/>
        </w:rPr>
        <w:t>Given that low frequencies necessitate at least 2.5 cycles for accurate power and phase estimation, enlarging the investigated signal interval is critical. This expansion minimizes frequency calculation errors and ensures a more precise assessment of phase locking dynamics</w:t>
      </w:r>
      <w:r w:rsidR="00F8555B">
        <w:rPr>
          <w:rFonts w:asciiTheme="majorBidi" w:hAnsiTheme="majorBidi" w:cstheme="majorBidi"/>
          <w:sz w:val="24"/>
          <w:szCs w:val="24"/>
        </w:rPr>
        <w:t xml:space="preserve"> [</w:t>
      </w:r>
      <w:r w:rsidR="00932ECE">
        <w:rPr>
          <w:rFonts w:asciiTheme="majorBidi" w:hAnsiTheme="majorBidi" w:cstheme="majorBidi"/>
          <w:sz w:val="24"/>
          <w:szCs w:val="24"/>
        </w:rPr>
        <w:t>1</w:t>
      </w:r>
      <w:r w:rsidR="00F8555B">
        <w:rPr>
          <w:rFonts w:asciiTheme="majorBidi" w:hAnsiTheme="majorBidi" w:cstheme="majorBidi"/>
          <w:sz w:val="24"/>
          <w:szCs w:val="24"/>
        </w:rPr>
        <w:t>].</w:t>
      </w:r>
    </w:p>
    <w:p w14:paraId="3E253787" w14:textId="2543E294" w:rsidR="00E3348F" w:rsidRDefault="00E3348F" w:rsidP="004A58D1">
      <w:pPr>
        <w:jc w:val="both"/>
        <w:rPr>
          <w:rFonts w:asciiTheme="majorBidi" w:hAnsiTheme="majorBidi" w:cstheme="majorBidi"/>
          <w:sz w:val="24"/>
          <w:szCs w:val="24"/>
        </w:rPr>
      </w:pPr>
      <w:r w:rsidRPr="00E3348F">
        <w:rPr>
          <w:rFonts w:asciiTheme="majorBidi" w:hAnsiTheme="majorBidi" w:cstheme="majorBidi"/>
          <w:sz w:val="24"/>
          <w:szCs w:val="24"/>
        </w:rPr>
        <w:t>In Granger causality analysis, signal stationarity is crucial for obtaining reliable results. Stationarity implies that the statistical properties of the time series remain constant over time. To achieve this, the raw signal undergoes preprocessing steps, including passing through a 100 Hz low-pass filter and eliminating linear noise with a 48-50 Hz low-pass filter. The resulting signal is then referenced to its average value</w:t>
      </w:r>
      <w:r w:rsidR="001456C1">
        <w:rPr>
          <w:rFonts w:asciiTheme="majorBidi" w:hAnsiTheme="majorBidi" w:cstheme="majorBidi"/>
          <w:sz w:val="24"/>
          <w:szCs w:val="24"/>
        </w:rPr>
        <w:t xml:space="preserve"> [5].</w:t>
      </w:r>
    </w:p>
    <w:p w14:paraId="1C18D62C" w14:textId="2523C948" w:rsidR="00F8555B" w:rsidRDefault="00E3348F" w:rsidP="004A58D1">
      <w:pPr>
        <w:jc w:val="both"/>
        <w:rPr>
          <w:rFonts w:asciiTheme="majorBidi" w:hAnsiTheme="majorBidi" w:cstheme="majorBidi"/>
          <w:sz w:val="24"/>
          <w:szCs w:val="24"/>
        </w:rPr>
      </w:pPr>
      <w:r w:rsidRPr="00E3348F">
        <w:rPr>
          <w:rFonts w:asciiTheme="majorBidi" w:hAnsiTheme="majorBidi" w:cstheme="majorBidi"/>
          <w:sz w:val="24"/>
          <w:szCs w:val="24"/>
        </w:rPr>
        <w:t>For the Granger causality analysis, the signals are further segmented into a time interval of [</w:t>
      </w:r>
      <w:r w:rsidR="007541BA">
        <w:rPr>
          <w:rFonts w:asciiTheme="majorBidi" w:hAnsiTheme="majorBidi" w:cstheme="majorBidi"/>
          <w:sz w:val="24"/>
          <w:szCs w:val="24"/>
        </w:rPr>
        <w:t>-</w:t>
      </w:r>
      <w:r w:rsidRPr="00E3348F">
        <w:rPr>
          <w:rFonts w:asciiTheme="majorBidi" w:hAnsiTheme="majorBidi" w:cstheme="majorBidi"/>
          <w:sz w:val="24"/>
          <w:szCs w:val="24"/>
        </w:rPr>
        <w:t>0.</w:t>
      </w:r>
      <w:r w:rsidR="007541BA">
        <w:rPr>
          <w:rFonts w:asciiTheme="majorBidi" w:hAnsiTheme="majorBidi" w:cstheme="majorBidi"/>
          <w:sz w:val="24"/>
          <w:szCs w:val="24"/>
        </w:rPr>
        <w:t>2</w:t>
      </w:r>
      <w:r w:rsidRPr="00E3348F">
        <w:rPr>
          <w:rFonts w:asciiTheme="majorBidi" w:hAnsiTheme="majorBidi" w:cstheme="majorBidi"/>
          <w:sz w:val="24"/>
          <w:szCs w:val="24"/>
        </w:rPr>
        <w:t>, 0.</w:t>
      </w:r>
      <w:r w:rsidR="007541BA">
        <w:rPr>
          <w:rFonts w:asciiTheme="majorBidi" w:hAnsiTheme="majorBidi" w:cstheme="majorBidi"/>
          <w:sz w:val="24"/>
          <w:szCs w:val="24"/>
        </w:rPr>
        <w:t>6</w:t>
      </w:r>
      <w:r w:rsidRPr="00E3348F">
        <w:rPr>
          <w:rFonts w:asciiTheme="majorBidi" w:hAnsiTheme="majorBidi" w:cstheme="majorBidi"/>
          <w:sz w:val="24"/>
          <w:szCs w:val="24"/>
        </w:rPr>
        <w:t xml:space="preserve"> seconds] aligned with stimulus presentation. Notably, noise and inappropriate signal removal methods are not applied in this phase. Additionally, the high-pass filter is omitted to maintain signal dependence consistency across past times for Granger causality analysis. This ensures that the temporal relationship between signals and their past states remains unchanged throughout the analysis</w:t>
      </w:r>
      <w:r w:rsidR="00DB28F9">
        <w:rPr>
          <w:rFonts w:asciiTheme="majorBidi" w:hAnsiTheme="majorBidi" w:cstheme="majorBidi"/>
          <w:sz w:val="24"/>
          <w:szCs w:val="24"/>
        </w:rPr>
        <w:t xml:space="preserve">. </w:t>
      </w:r>
    </w:p>
    <w:p w14:paraId="29099643" w14:textId="77777777" w:rsidR="006F0300" w:rsidRDefault="006F0300" w:rsidP="00DE043A">
      <w:pPr>
        <w:jc w:val="both"/>
        <w:rPr>
          <w:rFonts w:asciiTheme="majorBidi" w:hAnsiTheme="majorBidi" w:cstheme="majorBidi"/>
          <w:b/>
          <w:bCs/>
          <w:sz w:val="24"/>
          <w:szCs w:val="24"/>
        </w:rPr>
      </w:pPr>
    </w:p>
    <w:p w14:paraId="076EB97F" w14:textId="2C433201" w:rsidR="00531745" w:rsidRPr="00AC5CB6" w:rsidRDefault="00AC5CB6" w:rsidP="00531745">
      <w:pPr>
        <w:pStyle w:val="ListParagraph"/>
        <w:numPr>
          <w:ilvl w:val="0"/>
          <w:numId w:val="4"/>
        </w:numPr>
        <w:jc w:val="both"/>
        <w:rPr>
          <w:rFonts w:asciiTheme="majorBidi" w:hAnsiTheme="majorBidi" w:cstheme="majorBidi"/>
          <w:b/>
          <w:bCs/>
          <w:sz w:val="24"/>
          <w:szCs w:val="24"/>
        </w:rPr>
      </w:pPr>
      <w:r w:rsidRPr="00AC5CB6">
        <w:rPr>
          <w:rFonts w:asciiTheme="majorBidi" w:hAnsiTheme="majorBidi" w:cstheme="majorBidi"/>
          <w:b/>
          <w:bCs/>
          <w:sz w:val="24"/>
          <w:szCs w:val="24"/>
        </w:rPr>
        <w:t>Anticipated Procedures</w:t>
      </w:r>
      <w:r>
        <w:rPr>
          <w:rFonts w:asciiTheme="majorBidi" w:hAnsiTheme="majorBidi" w:cstheme="majorBidi"/>
          <w:b/>
          <w:bCs/>
          <w:sz w:val="24"/>
          <w:szCs w:val="24"/>
        </w:rPr>
        <w:t>:</w:t>
      </w:r>
    </w:p>
    <w:p w14:paraId="74CB4827" w14:textId="28DD31A7" w:rsidR="0011325B" w:rsidRPr="00271CCA" w:rsidRDefault="00156E1D" w:rsidP="004A58D1">
      <w:pPr>
        <w:jc w:val="both"/>
        <w:rPr>
          <w:rFonts w:asciiTheme="majorBidi" w:hAnsiTheme="majorBidi" w:cstheme="majorBidi"/>
          <w:b/>
          <w:bCs/>
          <w:i/>
          <w:iCs/>
          <w:sz w:val="24"/>
          <w:szCs w:val="24"/>
        </w:rPr>
      </w:pPr>
      <w:r>
        <w:rPr>
          <w:rFonts w:asciiTheme="majorBidi" w:hAnsiTheme="majorBidi" w:cstheme="majorBidi"/>
          <w:b/>
          <w:bCs/>
          <w:i/>
          <w:iCs/>
          <w:sz w:val="24"/>
          <w:szCs w:val="24"/>
        </w:rPr>
        <w:t xml:space="preserve">4.1 </w:t>
      </w:r>
      <w:r w:rsidR="008E3904" w:rsidRPr="00271CCA">
        <w:rPr>
          <w:rFonts w:asciiTheme="majorBidi" w:hAnsiTheme="majorBidi" w:cstheme="majorBidi"/>
          <w:b/>
          <w:bCs/>
          <w:i/>
          <w:iCs/>
          <w:sz w:val="24"/>
          <w:szCs w:val="24"/>
        </w:rPr>
        <w:t>Event-Related Potential</w:t>
      </w:r>
    </w:p>
    <w:p w14:paraId="7F8CDB20" w14:textId="328B9A22" w:rsidR="00853756" w:rsidRPr="00853756" w:rsidRDefault="00853756" w:rsidP="00853756">
      <w:pPr>
        <w:jc w:val="both"/>
        <w:rPr>
          <w:rFonts w:asciiTheme="majorBidi" w:hAnsiTheme="majorBidi" w:cstheme="majorBidi"/>
          <w:sz w:val="24"/>
          <w:szCs w:val="24"/>
        </w:rPr>
      </w:pPr>
      <w:r w:rsidRPr="006F0300">
        <w:rPr>
          <w:rFonts w:asciiTheme="majorBidi" w:hAnsiTheme="majorBidi" w:cstheme="majorBidi"/>
          <w:noProof/>
          <w:sz w:val="24"/>
          <w:szCs w:val="24"/>
        </w:rPr>
        <w:drawing>
          <wp:anchor distT="0" distB="0" distL="114300" distR="114300" simplePos="0" relativeHeight="251664384" behindDoc="0" locked="0" layoutInCell="1" allowOverlap="1" wp14:anchorId="37C892C8" wp14:editId="67D87D3E">
            <wp:simplePos x="0" y="0"/>
            <wp:positionH relativeFrom="margin">
              <wp:posOffset>41910</wp:posOffset>
            </wp:positionH>
            <wp:positionV relativeFrom="margin">
              <wp:posOffset>3987800</wp:posOffset>
            </wp:positionV>
            <wp:extent cx="2926080" cy="3809076"/>
            <wp:effectExtent l="0" t="0" r="7620" b="1270"/>
            <wp:wrapSquare wrapText="bothSides"/>
            <wp:docPr id="966647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47482"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26080" cy="3809076"/>
                    </a:xfrm>
                    <a:prstGeom prst="rect">
                      <a:avLst/>
                    </a:prstGeom>
                  </pic:spPr>
                </pic:pic>
              </a:graphicData>
            </a:graphic>
            <wp14:sizeRelH relativeFrom="margin">
              <wp14:pctWidth>0</wp14:pctWidth>
            </wp14:sizeRelH>
            <wp14:sizeRelV relativeFrom="margin">
              <wp14:pctHeight>0</wp14:pctHeight>
            </wp14:sizeRelV>
          </wp:anchor>
        </w:drawing>
      </w:r>
      <w:r w:rsidR="00056CF3">
        <w:rPr>
          <w:rFonts w:asciiTheme="majorBidi" w:hAnsiTheme="majorBidi" w:cstheme="majorBidi"/>
          <w:sz w:val="24"/>
          <w:szCs w:val="24"/>
        </w:rPr>
        <w:t xml:space="preserve">We plan to investigate the temporal and spatial effects of expectation on neural responses using </w:t>
      </w:r>
      <w:r w:rsidR="00056CF3" w:rsidRPr="00911FE3">
        <w:rPr>
          <w:rFonts w:asciiTheme="majorBidi" w:hAnsiTheme="majorBidi" w:cstheme="majorBidi"/>
          <w:sz w:val="24"/>
          <w:szCs w:val="24"/>
        </w:rPr>
        <w:t>Event-Related Potentials (ERPs) analysis</w:t>
      </w:r>
      <w:r w:rsidR="00056CF3">
        <w:rPr>
          <w:rFonts w:asciiTheme="majorBidi" w:hAnsiTheme="majorBidi" w:cstheme="majorBidi"/>
          <w:sz w:val="24"/>
          <w:szCs w:val="24"/>
        </w:rPr>
        <w:t>. Since ERPs are time-locked, they can</w:t>
      </w:r>
      <w:r w:rsidR="00056CF3" w:rsidRPr="00911FE3">
        <w:rPr>
          <w:rFonts w:asciiTheme="majorBidi" w:hAnsiTheme="majorBidi" w:cstheme="majorBidi"/>
          <w:sz w:val="24"/>
          <w:szCs w:val="24"/>
        </w:rPr>
        <w:t xml:space="preserve"> precisely capture the brain's response to stimuli with millisecond accurac</w:t>
      </w:r>
      <w:r w:rsidR="00056CF3">
        <w:rPr>
          <w:rFonts w:asciiTheme="majorBidi" w:hAnsiTheme="majorBidi" w:cstheme="majorBidi"/>
          <w:sz w:val="24"/>
          <w:szCs w:val="24"/>
        </w:rPr>
        <w:t>y.</w:t>
      </w:r>
      <w:r w:rsidR="00EF29A2">
        <w:rPr>
          <w:rFonts w:asciiTheme="majorBidi" w:hAnsiTheme="majorBidi" w:cstheme="majorBidi"/>
          <w:sz w:val="24"/>
          <w:szCs w:val="24"/>
        </w:rPr>
        <w:t xml:space="preserve"> </w:t>
      </w:r>
      <w:r w:rsidR="00421A03">
        <w:rPr>
          <w:rFonts w:asciiTheme="majorBidi" w:hAnsiTheme="majorBidi" w:cstheme="majorBidi"/>
          <w:sz w:val="24"/>
          <w:szCs w:val="24"/>
        </w:rPr>
        <w:t>According to previous studies, we expect to see a significant repetition suppression and expectation effect</w:t>
      </w:r>
      <w:r w:rsidR="00F750EF">
        <w:rPr>
          <w:rFonts w:asciiTheme="majorBidi" w:hAnsiTheme="majorBidi" w:cstheme="majorBidi"/>
          <w:sz w:val="24"/>
          <w:szCs w:val="24"/>
        </w:rPr>
        <w:t xml:space="preserve"> [</w:t>
      </w:r>
      <w:r w:rsidR="00932ECE">
        <w:rPr>
          <w:rFonts w:asciiTheme="majorBidi" w:hAnsiTheme="majorBidi" w:cstheme="majorBidi"/>
          <w:sz w:val="24"/>
          <w:szCs w:val="24"/>
        </w:rPr>
        <w:t>6</w:t>
      </w:r>
      <w:r w:rsidR="005964A0">
        <w:rPr>
          <w:rFonts w:asciiTheme="majorBidi" w:hAnsiTheme="majorBidi" w:cstheme="majorBidi"/>
          <w:sz w:val="24"/>
          <w:szCs w:val="24"/>
        </w:rPr>
        <w:t>]</w:t>
      </w:r>
      <w:r w:rsidR="00421A03">
        <w:rPr>
          <w:rFonts w:asciiTheme="majorBidi" w:hAnsiTheme="majorBidi" w:cstheme="majorBidi"/>
          <w:sz w:val="24"/>
          <w:szCs w:val="24"/>
        </w:rPr>
        <w:t xml:space="preserve"> over a cluster of</w:t>
      </w:r>
      <w:r w:rsidR="00421A03" w:rsidRPr="00421A03">
        <w:t xml:space="preserve"> </w:t>
      </w:r>
      <w:r w:rsidR="00421A03" w:rsidRPr="00421A03">
        <w:rPr>
          <w:rFonts w:asciiTheme="majorBidi" w:hAnsiTheme="majorBidi" w:cstheme="majorBidi"/>
          <w:sz w:val="24"/>
          <w:szCs w:val="24"/>
        </w:rPr>
        <w:t>occipital-parieta</w:t>
      </w:r>
      <w:r w:rsidR="00421A03">
        <w:rPr>
          <w:rFonts w:asciiTheme="majorBidi" w:hAnsiTheme="majorBidi" w:cstheme="majorBidi"/>
          <w:sz w:val="24"/>
          <w:szCs w:val="24"/>
        </w:rPr>
        <w:t xml:space="preserve">l electrodes. </w:t>
      </w:r>
      <w:r w:rsidR="004C170D">
        <w:rPr>
          <w:rFonts w:asciiTheme="majorBidi" w:hAnsiTheme="majorBidi" w:cstheme="majorBidi"/>
          <w:sz w:val="24"/>
          <w:szCs w:val="24"/>
        </w:rPr>
        <w:t xml:space="preserve">Moreover, we plan to conduct a </w:t>
      </w:r>
      <w:r w:rsidR="004C170D" w:rsidRPr="004C170D">
        <w:rPr>
          <w:rFonts w:asciiTheme="majorBidi" w:hAnsiTheme="majorBidi" w:cstheme="majorBidi"/>
          <w:sz w:val="24"/>
          <w:szCs w:val="24"/>
        </w:rPr>
        <w:t>traditional peak analysis</w:t>
      </w:r>
      <w:r w:rsidR="004C170D">
        <w:rPr>
          <w:rFonts w:asciiTheme="majorBidi" w:hAnsiTheme="majorBidi" w:cstheme="majorBidi"/>
          <w:sz w:val="24"/>
          <w:szCs w:val="24"/>
        </w:rPr>
        <w:t xml:space="preserve"> on </w:t>
      </w:r>
      <w:r w:rsidR="004C170D" w:rsidRPr="004C170D">
        <w:rPr>
          <w:rFonts w:asciiTheme="majorBidi" w:hAnsiTheme="majorBidi" w:cstheme="majorBidi"/>
          <w:sz w:val="24"/>
          <w:szCs w:val="24"/>
        </w:rPr>
        <w:t>two classic early components – the N1 and P1, to aid comparison with previously published studies on the mismatch negativity</w:t>
      </w:r>
      <w:r w:rsidR="004C170D">
        <w:rPr>
          <w:rFonts w:asciiTheme="majorBidi" w:hAnsiTheme="majorBidi" w:cstheme="majorBidi"/>
          <w:sz w:val="24"/>
          <w:szCs w:val="24"/>
        </w:rPr>
        <w:t>.</w:t>
      </w:r>
    </w:p>
    <w:p w14:paraId="6C355B0C" w14:textId="44B4915F" w:rsidR="00B34DD4" w:rsidRDefault="00DB4ACF" w:rsidP="00853756">
      <w:pPr>
        <w:jc w:val="both"/>
        <w:rPr>
          <w:rFonts w:asciiTheme="majorBidi" w:hAnsiTheme="majorBidi" w:cstheme="majorBidi"/>
          <w:sz w:val="24"/>
          <w:szCs w:val="24"/>
        </w:rPr>
      </w:pPr>
      <w:r>
        <w:rPr>
          <w:noProof/>
        </w:rPr>
        <mc:AlternateContent>
          <mc:Choice Requires="wps">
            <w:drawing>
              <wp:anchor distT="0" distB="0" distL="114300" distR="114300" simplePos="0" relativeHeight="251666432" behindDoc="0" locked="0" layoutInCell="1" allowOverlap="1" wp14:anchorId="40E19468" wp14:editId="7559710A">
                <wp:simplePos x="0" y="0"/>
                <wp:positionH relativeFrom="column">
                  <wp:posOffset>44027</wp:posOffset>
                </wp:positionH>
                <wp:positionV relativeFrom="paragraph">
                  <wp:posOffset>956522</wp:posOffset>
                </wp:positionV>
                <wp:extent cx="3017520" cy="635"/>
                <wp:effectExtent l="0" t="0" r="0" b="0"/>
                <wp:wrapSquare wrapText="bothSides"/>
                <wp:docPr id="1454747549" name="Text Box 1"/>
                <wp:cNvGraphicFramePr/>
                <a:graphic xmlns:a="http://schemas.openxmlformats.org/drawingml/2006/main">
                  <a:graphicData uri="http://schemas.microsoft.com/office/word/2010/wordprocessingShape">
                    <wps:wsp>
                      <wps:cNvSpPr txBox="1"/>
                      <wps:spPr>
                        <a:xfrm>
                          <a:off x="0" y="0"/>
                          <a:ext cx="3017520" cy="635"/>
                        </a:xfrm>
                        <a:prstGeom prst="rect">
                          <a:avLst/>
                        </a:prstGeom>
                        <a:solidFill>
                          <a:prstClr val="white"/>
                        </a:solidFill>
                        <a:ln>
                          <a:noFill/>
                        </a:ln>
                      </wps:spPr>
                      <wps:txbx>
                        <w:txbxContent>
                          <w:p w14:paraId="3339412E" w14:textId="64725527" w:rsidR="00853756" w:rsidRPr="00EA0D80" w:rsidRDefault="00853756" w:rsidP="00853756">
                            <w:pPr>
                              <w:pStyle w:val="Caption"/>
                              <w:rPr>
                                <w:rFonts w:asciiTheme="majorBidi" w:hAnsiTheme="majorBidi" w:cstheme="majorBidi"/>
                                <w:sz w:val="24"/>
                                <w:szCs w:val="24"/>
                              </w:rPr>
                            </w:pPr>
                            <w:r>
                              <w:t xml:space="preserve">Figure </w:t>
                            </w:r>
                            <w:fldSimple w:instr=" SEQ Figure \* ARABIC ">
                              <w:r w:rsidR="00DE7799">
                                <w:rPr>
                                  <w:noProof/>
                                </w:rPr>
                                <w:t>4</w:t>
                              </w:r>
                            </w:fldSimple>
                            <w:r>
                              <w:t xml:space="preserve">: </w:t>
                            </w:r>
                            <w:r w:rsidRPr="00EF2F47">
                              <w:t>Results of ERP analysis for the effect of repetition suppression and expectation on the second stimulus in a pair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0E19468" id="_x0000_s1028" type="#_x0000_t202" style="position:absolute;left:0;text-align:left;margin-left:3.45pt;margin-top:75.3pt;width:237.6pt;height:.0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t0vGQIAAD8EAAAOAAAAZHJzL2Uyb0RvYy54bWysU8Fu2zAMvQ/YPwi6L05StBu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6b6ezj7ZxCkmJ3N7exRna96tCHLwoaFo2CI3GSoBKn&#10;rQ996pgSO3kwutxoY+JPDKwNspMg/tpaBzUU/y3L2JhrId7qC0ZPdp0jWqHbd0yXBZ+PM+6hPNPo&#10;CL0qvJMbTf22wodngSQDGomkHZ7oqAy0BYfB4qwG/PE3f8wndijKWUuyKrj/fhSoODNfLfEWNTga&#10;OBr70bDHZg006YyWxslk0gUMZjQrhOaVFL+KXSgkrKReBQ+juQ69uGljpFqtUhIpzYmwtTsnY+kR&#10;15fuVaAbWAlE5iOMghP5G3L63ESPWx0DIZ2Yi7j2KA5wk0oT98NGxTX49T9lXfd++RMAAP//AwBQ&#10;SwMEFAAGAAgAAAAhAM2R3WbfAAAACQEAAA8AAABkcnMvZG93bnJldi54bWxMj8FOwzAQRO9I/IO1&#10;SFwQdVpCKCFOVVVwgEtF6IWbG2/jQLyOYqcNf8/CBY47M5p9U6wm14kjDqH1pGA+S0Ag1d601CjY&#10;vT1dL0GEqMnozhMq+MIAq/L8rNC58Sd6xWMVG8ElFHKtwMbY51KG2qLTYeZ7JPYOfnA68jk00gz6&#10;xOWuk4skyaTTLfEHq3vcWKw/q9Ep2KbvW3s1Hh5f1unN8LwbN9lHUyl1eTGtH0BEnOJfGH7wGR1K&#10;Ztr7kUwQnYLsnoMs3yYZCPbT5WIOYv+r3IEsC/l/QfkNAAD//wMAUEsBAi0AFAAGAAgAAAAhALaD&#10;OJL+AAAA4QEAABMAAAAAAAAAAAAAAAAAAAAAAFtDb250ZW50X1R5cGVzXS54bWxQSwECLQAUAAYA&#10;CAAAACEAOP0h/9YAAACUAQAACwAAAAAAAAAAAAAAAAAvAQAAX3JlbHMvLnJlbHNQSwECLQAUAAYA&#10;CAAAACEACdLdLxkCAAA/BAAADgAAAAAAAAAAAAAAAAAuAgAAZHJzL2Uyb0RvYy54bWxQSwECLQAU&#10;AAYACAAAACEAzZHdZt8AAAAJAQAADwAAAAAAAAAAAAAAAABzBAAAZHJzL2Rvd25yZXYueG1sUEsF&#10;BgAAAAAEAAQA8wAAAH8FAAAAAA==&#10;" stroked="f">
                <v:textbox style="mso-fit-shape-to-text:t" inset="0,0,0,0">
                  <w:txbxContent>
                    <w:p w14:paraId="3339412E" w14:textId="64725527" w:rsidR="00853756" w:rsidRPr="00EA0D80" w:rsidRDefault="00853756" w:rsidP="00853756">
                      <w:pPr>
                        <w:pStyle w:val="Caption"/>
                        <w:rPr>
                          <w:rFonts w:asciiTheme="majorBidi" w:hAnsiTheme="majorBidi" w:cstheme="majorBidi"/>
                          <w:sz w:val="24"/>
                          <w:szCs w:val="24"/>
                        </w:rPr>
                      </w:pPr>
                      <w:r>
                        <w:t xml:space="preserve">Figure </w:t>
                      </w:r>
                      <w:fldSimple w:instr=" SEQ Figure \* ARABIC ">
                        <w:r w:rsidR="00DE7799">
                          <w:rPr>
                            <w:noProof/>
                          </w:rPr>
                          <w:t>4</w:t>
                        </w:r>
                      </w:fldSimple>
                      <w:r>
                        <w:t xml:space="preserve">: </w:t>
                      </w:r>
                      <w:r w:rsidRPr="00EF2F47">
                        <w:t>Results of ERP analysis for the effect of repetition suppression and expectation on the second stimulus in a pair [6]</w:t>
                      </w:r>
                    </w:p>
                  </w:txbxContent>
                </v:textbox>
                <w10:wrap type="square"/>
              </v:shape>
            </w:pict>
          </mc:Fallback>
        </mc:AlternateContent>
      </w:r>
      <w:r w:rsidR="00DF01CA">
        <w:rPr>
          <w:rFonts w:asciiTheme="majorBidi" w:hAnsiTheme="majorBidi" w:cstheme="majorBidi"/>
          <w:sz w:val="24"/>
          <w:szCs w:val="24"/>
        </w:rPr>
        <w:t xml:space="preserve">In Figure 4, you can see the results of ERP analysis done by Tang et al., 2016. </w:t>
      </w:r>
      <w:r w:rsidR="00DF01CA" w:rsidRPr="00DF01CA">
        <w:rPr>
          <w:rFonts w:asciiTheme="majorBidi" w:hAnsiTheme="majorBidi" w:cstheme="majorBidi"/>
          <w:sz w:val="24"/>
          <w:szCs w:val="24"/>
        </w:rPr>
        <w:t xml:space="preserve">Panels A and B depict the main effects of repetition suppression and expectation, respectively, across three post-stimulus epochs (100–200 </w:t>
      </w:r>
      <w:proofErr w:type="spellStart"/>
      <w:r w:rsidR="00DF01CA" w:rsidRPr="00DF01CA">
        <w:rPr>
          <w:rFonts w:asciiTheme="majorBidi" w:hAnsiTheme="majorBidi" w:cstheme="majorBidi"/>
          <w:sz w:val="24"/>
          <w:szCs w:val="24"/>
        </w:rPr>
        <w:t>ms</w:t>
      </w:r>
      <w:proofErr w:type="spellEnd"/>
      <w:r w:rsidR="00DF01CA" w:rsidRPr="00DF01CA">
        <w:rPr>
          <w:rFonts w:asciiTheme="majorBidi" w:hAnsiTheme="majorBidi" w:cstheme="majorBidi"/>
          <w:sz w:val="24"/>
          <w:szCs w:val="24"/>
        </w:rPr>
        <w:t xml:space="preserve">, 200–300 </w:t>
      </w:r>
      <w:proofErr w:type="spellStart"/>
      <w:r w:rsidR="00DF01CA" w:rsidRPr="00DF01CA">
        <w:rPr>
          <w:rFonts w:asciiTheme="majorBidi" w:hAnsiTheme="majorBidi" w:cstheme="majorBidi"/>
          <w:sz w:val="24"/>
          <w:szCs w:val="24"/>
        </w:rPr>
        <w:t>ms</w:t>
      </w:r>
      <w:proofErr w:type="spellEnd"/>
      <w:r w:rsidR="00DF01CA" w:rsidRPr="00DF01CA">
        <w:rPr>
          <w:rFonts w:asciiTheme="majorBidi" w:hAnsiTheme="majorBidi" w:cstheme="majorBidi"/>
          <w:sz w:val="24"/>
          <w:szCs w:val="24"/>
        </w:rPr>
        <w:t xml:space="preserve">, 300–400 </w:t>
      </w:r>
      <w:proofErr w:type="spellStart"/>
      <w:r w:rsidR="00DF01CA" w:rsidRPr="00DF01CA">
        <w:rPr>
          <w:rFonts w:asciiTheme="majorBidi" w:hAnsiTheme="majorBidi" w:cstheme="majorBidi"/>
          <w:sz w:val="24"/>
          <w:szCs w:val="24"/>
        </w:rPr>
        <w:t>ms</w:t>
      </w:r>
      <w:proofErr w:type="spellEnd"/>
      <w:r w:rsidR="00DF01CA" w:rsidRPr="00DF01CA">
        <w:rPr>
          <w:rFonts w:asciiTheme="majorBidi" w:hAnsiTheme="majorBidi" w:cstheme="majorBidi"/>
          <w:sz w:val="24"/>
          <w:szCs w:val="24"/>
        </w:rPr>
        <w:t>) and all electrodes.</w:t>
      </w:r>
      <w:r w:rsidR="00DF01CA">
        <w:rPr>
          <w:rFonts w:asciiTheme="majorBidi" w:hAnsiTheme="majorBidi" w:cstheme="majorBidi"/>
          <w:sz w:val="24"/>
          <w:szCs w:val="24"/>
        </w:rPr>
        <w:t xml:space="preserve"> </w:t>
      </w:r>
      <w:r w:rsidR="00DF01CA" w:rsidRPr="00DF01CA">
        <w:rPr>
          <w:rFonts w:asciiTheme="majorBidi" w:hAnsiTheme="majorBidi" w:cstheme="majorBidi"/>
          <w:sz w:val="24"/>
          <w:szCs w:val="24"/>
        </w:rPr>
        <w:t xml:space="preserve">The main effect of repetition suppression </w:t>
      </w:r>
      <w:r w:rsidR="00DF01CA">
        <w:rPr>
          <w:rFonts w:asciiTheme="majorBidi" w:hAnsiTheme="majorBidi" w:cstheme="majorBidi"/>
          <w:sz w:val="24"/>
          <w:szCs w:val="24"/>
        </w:rPr>
        <w:t xml:space="preserve">can be observed </w:t>
      </w:r>
      <w:r w:rsidR="00DF01CA" w:rsidRPr="00DF01CA">
        <w:rPr>
          <w:rFonts w:asciiTheme="majorBidi" w:hAnsiTheme="majorBidi" w:cstheme="majorBidi"/>
          <w:sz w:val="24"/>
          <w:szCs w:val="24"/>
        </w:rPr>
        <w:t xml:space="preserve">with circles denoting clusters of electrodes showing significantly reduced activity and crosses indicating clusters with significantly increased activity. </w:t>
      </w:r>
    </w:p>
    <w:p w14:paraId="21AC16D5" w14:textId="6898B069" w:rsidR="006F0300" w:rsidRDefault="00DF01CA" w:rsidP="00B34DD4">
      <w:pPr>
        <w:jc w:val="both"/>
        <w:rPr>
          <w:rFonts w:asciiTheme="majorBidi" w:hAnsiTheme="majorBidi" w:cstheme="majorBidi"/>
          <w:sz w:val="24"/>
          <w:szCs w:val="24"/>
        </w:rPr>
      </w:pPr>
      <w:r w:rsidRPr="00DF01CA">
        <w:rPr>
          <w:rFonts w:asciiTheme="majorBidi" w:hAnsiTheme="majorBidi" w:cstheme="majorBidi"/>
          <w:sz w:val="24"/>
          <w:szCs w:val="24"/>
        </w:rPr>
        <w:t>Similarly, the main effect of expectation is displayed</w:t>
      </w:r>
      <w:r>
        <w:rPr>
          <w:rFonts w:asciiTheme="majorBidi" w:hAnsiTheme="majorBidi" w:cstheme="majorBidi"/>
          <w:sz w:val="24"/>
          <w:szCs w:val="24"/>
        </w:rPr>
        <w:t xml:space="preserve"> in panel B</w:t>
      </w:r>
      <w:r w:rsidRPr="00DF01CA">
        <w:rPr>
          <w:rFonts w:asciiTheme="majorBidi" w:hAnsiTheme="majorBidi" w:cstheme="majorBidi"/>
          <w:sz w:val="24"/>
          <w:szCs w:val="24"/>
        </w:rPr>
        <w:t>. Panel C presents bandpass-filtered (2–40 Hz) event-related potentials (ERPs) averaged over occipital-parietal electrodes, with peak analysis markers denoting the P1 and N1 components. The orange shading highlights the P1 component, while the green shading indicates the N1 component. Panel D displays the results of the peak analysis for P1 and N1 components, with asterisks denoting statistical significance (p &lt; 0.05). It's important to note that the plotted values represent differences between conditions rather than condition-specific evoked responses.</w:t>
      </w:r>
    </w:p>
    <w:p w14:paraId="26251BD8" w14:textId="03B7028E" w:rsidR="008E3904" w:rsidRPr="00271CCA" w:rsidRDefault="00BB3A50" w:rsidP="00056CF3">
      <w:pPr>
        <w:jc w:val="both"/>
        <w:rPr>
          <w:rFonts w:asciiTheme="majorBidi" w:hAnsiTheme="majorBidi" w:cstheme="majorBidi"/>
          <w:b/>
          <w:bCs/>
          <w:i/>
          <w:iCs/>
          <w:sz w:val="24"/>
          <w:szCs w:val="24"/>
        </w:rPr>
      </w:pPr>
      <w:r>
        <w:rPr>
          <w:rFonts w:asciiTheme="majorBidi" w:hAnsiTheme="majorBidi" w:cstheme="majorBidi"/>
          <w:b/>
          <w:bCs/>
          <w:i/>
          <w:iCs/>
          <w:sz w:val="24"/>
          <w:szCs w:val="24"/>
        </w:rPr>
        <w:t>4.</w:t>
      </w:r>
      <w:r w:rsidR="00156E1D">
        <w:rPr>
          <w:rFonts w:asciiTheme="majorBidi" w:hAnsiTheme="majorBidi" w:cstheme="majorBidi"/>
          <w:b/>
          <w:bCs/>
          <w:i/>
          <w:iCs/>
          <w:sz w:val="24"/>
          <w:szCs w:val="24"/>
        </w:rPr>
        <w:t>2</w:t>
      </w:r>
      <w:r>
        <w:rPr>
          <w:rFonts w:asciiTheme="majorBidi" w:hAnsiTheme="majorBidi" w:cstheme="majorBidi"/>
          <w:b/>
          <w:bCs/>
          <w:i/>
          <w:iCs/>
          <w:sz w:val="24"/>
          <w:szCs w:val="24"/>
        </w:rPr>
        <w:t xml:space="preserve"> </w:t>
      </w:r>
      <w:r w:rsidR="008E3904" w:rsidRPr="00271CCA">
        <w:rPr>
          <w:rFonts w:asciiTheme="majorBidi" w:hAnsiTheme="majorBidi" w:cstheme="majorBidi"/>
          <w:b/>
          <w:bCs/>
          <w:i/>
          <w:iCs/>
          <w:sz w:val="24"/>
          <w:szCs w:val="24"/>
        </w:rPr>
        <w:t>Multivariate Pattern Analysis (MVPA)</w:t>
      </w:r>
    </w:p>
    <w:p w14:paraId="0BB9296F" w14:textId="5667E0F5" w:rsidR="00BB50AF" w:rsidRDefault="00BB50AF" w:rsidP="00646F17">
      <w:pPr>
        <w:jc w:val="both"/>
        <w:rPr>
          <w:rFonts w:asciiTheme="majorBidi" w:hAnsiTheme="majorBidi" w:cstheme="majorBidi"/>
          <w:sz w:val="24"/>
          <w:szCs w:val="24"/>
        </w:rPr>
      </w:pPr>
    </w:p>
    <w:p w14:paraId="07BBD3BA" w14:textId="73F77725" w:rsidR="005F4CF0" w:rsidRDefault="00BB50AF" w:rsidP="00646F17">
      <w:pPr>
        <w:jc w:val="both"/>
        <w:rPr>
          <w:rFonts w:asciiTheme="majorBidi" w:hAnsiTheme="majorBidi" w:cstheme="majorBidi"/>
          <w:sz w:val="24"/>
          <w:szCs w:val="24"/>
        </w:rPr>
      </w:pPr>
      <w:r w:rsidRPr="0012690E">
        <w:rPr>
          <w:rFonts w:asciiTheme="majorBidi" w:hAnsiTheme="majorBidi" w:cstheme="majorBidi"/>
          <w:noProof/>
          <w:sz w:val="24"/>
          <w:szCs w:val="24"/>
        </w:rPr>
        <w:drawing>
          <wp:anchor distT="0" distB="0" distL="114300" distR="114300" simplePos="0" relativeHeight="251667456" behindDoc="0" locked="0" layoutInCell="1" allowOverlap="1" wp14:anchorId="6A27B2AB" wp14:editId="037F91FA">
            <wp:simplePos x="0" y="0"/>
            <wp:positionH relativeFrom="margin">
              <wp:align>left</wp:align>
            </wp:positionH>
            <wp:positionV relativeFrom="margin">
              <wp:posOffset>2489835</wp:posOffset>
            </wp:positionV>
            <wp:extent cx="2468880" cy="3406775"/>
            <wp:effectExtent l="0" t="0" r="7620" b="3175"/>
            <wp:wrapSquare wrapText="bothSides"/>
            <wp:docPr id="1728012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01252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68880" cy="3406775"/>
                    </a:xfrm>
                    <a:prstGeom prst="rect">
                      <a:avLst/>
                    </a:prstGeom>
                  </pic:spPr>
                </pic:pic>
              </a:graphicData>
            </a:graphic>
          </wp:anchor>
        </w:drawing>
      </w:r>
      <w:r w:rsidR="005F4CF0">
        <w:rPr>
          <w:rFonts w:asciiTheme="majorBidi" w:hAnsiTheme="majorBidi" w:cstheme="majorBidi"/>
          <w:sz w:val="24"/>
          <w:szCs w:val="24"/>
        </w:rPr>
        <w:t>For the next step,</w:t>
      </w:r>
      <w:r w:rsidR="005F4CF0" w:rsidRPr="005F4CF0">
        <w:rPr>
          <w:rFonts w:asciiTheme="majorBidi" w:hAnsiTheme="majorBidi" w:cstheme="majorBidi"/>
          <w:sz w:val="24"/>
          <w:szCs w:val="24"/>
        </w:rPr>
        <w:t xml:space="preserve"> we endeavor to elucidate the temporal and spatial trajectory of </w:t>
      </w:r>
      <w:r w:rsidR="00197AB4">
        <w:rPr>
          <w:rFonts w:asciiTheme="majorBidi" w:hAnsiTheme="majorBidi" w:cstheme="majorBidi"/>
          <w:sz w:val="24"/>
          <w:szCs w:val="24"/>
        </w:rPr>
        <w:t>stimuli representations</w:t>
      </w:r>
      <w:r w:rsidR="005F4CF0" w:rsidRPr="005F4CF0">
        <w:rPr>
          <w:rFonts w:asciiTheme="majorBidi" w:hAnsiTheme="majorBidi" w:cstheme="majorBidi"/>
          <w:sz w:val="24"/>
          <w:szCs w:val="24"/>
        </w:rPr>
        <w:t xml:space="preserve"> </w:t>
      </w:r>
      <w:r w:rsidR="00197AB4">
        <w:rPr>
          <w:rFonts w:asciiTheme="majorBidi" w:hAnsiTheme="majorBidi" w:cstheme="majorBidi"/>
          <w:sz w:val="24"/>
          <w:szCs w:val="24"/>
        </w:rPr>
        <w:t>during expected vs. unexpected conditions</w:t>
      </w:r>
      <w:r w:rsidR="005F4CF0" w:rsidRPr="005F4CF0">
        <w:rPr>
          <w:rFonts w:asciiTheme="majorBidi" w:hAnsiTheme="majorBidi" w:cstheme="majorBidi"/>
          <w:sz w:val="24"/>
          <w:szCs w:val="24"/>
        </w:rPr>
        <w:t xml:space="preserve"> using multivariate pattern analysis (MVPA enables the determination of when decoding occurs (</w:t>
      </w:r>
      <w:r w:rsidR="00D57398">
        <w:rPr>
          <w:rFonts w:asciiTheme="majorBidi" w:hAnsiTheme="majorBidi" w:cstheme="majorBidi"/>
          <w:sz w:val="24"/>
          <w:szCs w:val="24"/>
        </w:rPr>
        <w:t>temporal</w:t>
      </w:r>
      <w:r w:rsidR="005F4CF0" w:rsidRPr="005F4CF0">
        <w:rPr>
          <w:rFonts w:asciiTheme="majorBidi" w:hAnsiTheme="majorBidi" w:cstheme="majorBidi"/>
          <w:sz w:val="24"/>
          <w:szCs w:val="24"/>
        </w:rPr>
        <w:t xml:space="preserve"> analysis) and the specific brain regions involved in decoding based on channel response, contingent upon the chosen feature selection method. The MVPA technique involves employing multiple classification machines for each time point in the signal. At each time point, the classification machine utilizes sensor values (channels) as features and undergoes training based on the provided data. Subsequently, testing the classifiers with new data yields a performance measure, and </w:t>
      </w:r>
      <w:r w:rsidR="00844325">
        <w:rPr>
          <w:rFonts w:asciiTheme="majorBidi" w:hAnsiTheme="majorBidi" w:cstheme="majorBidi"/>
          <w:sz w:val="24"/>
          <w:szCs w:val="24"/>
        </w:rPr>
        <w:t xml:space="preserve">combing </w:t>
      </w:r>
      <w:r w:rsidR="005F4CF0" w:rsidRPr="005F4CF0">
        <w:rPr>
          <w:rFonts w:asciiTheme="majorBidi" w:hAnsiTheme="majorBidi" w:cstheme="majorBidi"/>
          <w:sz w:val="24"/>
          <w:szCs w:val="24"/>
        </w:rPr>
        <w:t xml:space="preserve"> these measures across the series of classifiers produces a graph illustrating the decoding rate over time.</w:t>
      </w:r>
    </w:p>
    <w:p w14:paraId="2E8487BE" w14:textId="3E163141" w:rsidR="00014C60" w:rsidRDefault="00014C60" w:rsidP="00CB12C3">
      <w:pPr>
        <w:keepNext/>
      </w:pPr>
    </w:p>
    <w:p w14:paraId="3141C008" w14:textId="57B58BAC" w:rsidR="0012690E" w:rsidRDefault="00014C60" w:rsidP="00CB12C3">
      <w:pPr>
        <w:pStyle w:val="Caption"/>
        <w:rPr>
          <w:rFonts w:asciiTheme="majorBidi" w:hAnsiTheme="majorBidi" w:cstheme="majorBidi"/>
          <w:sz w:val="24"/>
          <w:szCs w:val="24"/>
        </w:rPr>
      </w:pPr>
      <w:r>
        <w:t xml:space="preserve">Figure </w:t>
      </w:r>
      <w:fldSimple w:instr=" SEQ Figure \* ARABIC ">
        <w:r w:rsidR="00DE7799">
          <w:rPr>
            <w:noProof/>
          </w:rPr>
          <w:t>5</w:t>
        </w:r>
      </w:fldSimple>
      <w:r>
        <w:t xml:space="preserve">: </w:t>
      </w:r>
      <w:r w:rsidRPr="00014C60">
        <w:t xml:space="preserve">The general decoding approach. (A) Brain responses to stimuli (B) Patterns of activation evoked by the two stimulus conditions are represented in multiple dimensions (channels in EEG/MEG or voxels in fMRI); here only two dimensions are illustrated for simplicity. (C) A classifier is trained on a subset of the neuroimaging data, with the aim of distinguishing a reliable difference in the complex brain activation patterns associated with each stimulus class. (D) The performance of the classifier in distinguishing between the stimulus classes is evaluated </w:t>
      </w:r>
      <w:r w:rsidR="00B218F0">
        <w:t xml:space="preserve"> using test set </w:t>
      </w:r>
      <w:r w:rsidRPr="00014C60">
        <w:t>(E, F) Steps B–D may then be repeated for different time points (when using EEG/MEG) to study the temporal evolution of the decodable signal or repeated for different brain areas (in fMRI) to examine the spatial location of the decodable information</w:t>
      </w:r>
      <w:r w:rsidR="00B97A11">
        <w:t xml:space="preserve"> [</w:t>
      </w:r>
      <w:r w:rsidR="00932ECE">
        <w:t>4</w:t>
      </w:r>
      <w:r w:rsidR="00B97A11">
        <w:t>].</w:t>
      </w:r>
    </w:p>
    <w:p w14:paraId="6E49CE7A" w14:textId="0D1EB898" w:rsidR="007D6687" w:rsidRDefault="00FF367E" w:rsidP="00FF367E">
      <w:pPr>
        <w:pStyle w:val="ListParagraph"/>
        <w:numPr>
          <w:ilvl w:val="0"/>
          <w:numId w:val="2"/>
        </w:numPr>
        <w:jc w:val="both"/>
        <w:rPr>
          <w:rFonts w:asciiTheme="majorBidi" w:hAnsiTheme="majorBidi" w:cstheme="majorBidi"/>
          <w:b/>
          <w:bCs/>
          <w:i/>
          <w:iCs/>
          <w:sz w:val="24"/>
          <w:szCs w:val="24"/>
        </w:rPr>
      </w:pPr>
      <w:r w:rsidRPr="00FF367E">
        <w:rPr>
          <w:rFonts w:asciiTheme="majorBidi" w:hAnsiTheme="majorBidi" w:cstheme="majorBidi"/>
          <w:b/>
          <w:bCs/>
          <w:i/>
          <w:iCs/>
          <w:sz w:val="24"/>
          <w:szCs w:val="24"/>
        </w:rPr>
        <w:t xml:space="preserve">Statistical </w:t>
      </w:r>
      <w:r>
        <w:rPr>
          <w:rFonts w:asciiTheme="majorBidi" w:hAnsiTheme="majorBidi" w:cstheme="majorBidi"/>
          <w:b/>
          <w:bCs/>
          <w:i/>
          <w:iCs/>
          <w:sz w:val="24"/>
          <w:szCs w:val="24"/>
        </w:rPr>
        <w:t>Analysis</w:t>
      </w:r>
    </w:p>
    <w:p w14:paraId="0CF19230" w14:textId="0B8B1608" w:rsidR="00C823CD" w:rsidRDefault="006C0847" w:rsidP="00324B23">
      <w:pPr>
        <w:pStyle w:val="ListParagraph"/>
        <w:jc w:val="both"/>
        <w:rPr>
          <w:rFonts w:asciiTheme="majorBidi" w:hAnsiTheme="majorBidi" w:cstheme="majorBidi"/>
          <w:sz w:val="24"/>
          <w:szCs w:val="24"/>
          <w:rtl/>
        </w:rPr>
      </w:pPr>
      <w:r w:rsidRPr="006C0847">
        <w:rPr>
          <w:rFonts w:asciiTheme="majorBidi" w:hAnsiTheme="majorBidi" w:cstheme="majorBidi"/>
          <w:sz w:val="24"/>
          <w:szCs w:val="24"/>
        </w:rPr>
        <w:t>To achieve statistical evaluation and generalization</w:t>
      </w:r>
      <w:r w:rsidR="00AC4EFF">
        <w:rPr>
          <w:rFonts w:asciiTheme="majorBidi" w:hAnsiTheme="majorBidi" w:cstheme="majorBidi"/>
          <w:sz w:val="24"/>
          <w:szCs w:val="24"/>
        </w:rPr>
        <w:t>,</w:t>
      </w:r>
      <w:r w:rsidRPr="006C0847">
        <w:rPr>
          <w:rFonts w:asciiTheme="majorBidi" w:hAnsiTheme="majorBidi" w:cstheme="majorBidi"/>
          <w:sz w:val="24"/>
          <w:szCs w:val="24"/>
        </w:rPr>
        <w:t xml:space="preserve"> the analyses </w:t>
      </w:r>
      <w:r w:rsidR="00911567">
        <w:rPr>
          <w:rFonts w:asciiTheme="majorBidi" w:hAnsiTheme="majorBidi" w:cstheme="majorBidi"/>
          <w:sz w:val="24"/>
          <w:szCs w:val="24"/>
        </w:rPr>
        <w:t xml:space="preserve">will </w:t>
      </w:r>
      <w:r w:rsidRPr="006C0847">
        <w:rPr>
          <w:rFonts w:asciiTheme="majorBidi" w:hAnsiTheme="majorBidi" w:cstheme="majorBidi"/>
          <w:sz w:val="24"/>
          <w:szCs w:val="24"/>
        </w:rPr>
        <w:t>undergo inter-subject level testing. This involves conducting the Wilcoxon signed-rank test on data from 1</w:t>
      </w:r>
      <w:r w:rsidR="00683A6B">
        <w:rPr>
          <w:rFonts w:asciiTheme="majorBidi" w:hAnsiTheme="majorBidi" w:cstheme="majorBidi"/>
          <w:sz w:val="24"/>
          <w:szCs w:val="24"/>
        </w:rPr>
        <w:t>0</w:t>
      </w:r>
      <w:r w:rsidRPr="006C0847">
        <w:rPr>
          <w:rFonts w:asciiTheme="majorBidi" w:hAnsiTheme="majorBidi" w:cstheme="majorBidi"/>
          <w:sz w:val="24"/>
          <w:szCs w:val="24"/>
        </w:rPr>
        <w:t xml:space="preserve"> subjects in both temporal and spatial domains to ascertain the significance of the obtained results. </w:t>
      </w:r>
      <w:r w:rsidR="00C823CD" w:rsidRPr="00C823CD">
        <w:rPr>
          <w:rFonts w:asciiTheme="majorBidi" w:hAnsiTheme="majorBidi" w:cstheme="majorBidi"/>
          <w:sz w:val="24"/>
          <w:szCs w:val="24"/>
        </w:rPr>
        <w:t>This test is applied to assess the evaluation criteria for all categories, giving rise to the issue of multiple comparisons. The essence of this problem lies in the consideration that if a 5% level of randomness occurs in one category and adjacent categories exhibit a similar pattern, the interval might be misconstrued as meaningful and reliable, though it may not be the case in reality. This situation could also be the opposite, where some results may be inaccurately deemed invalid, despite being valid [</w:t>
      </w:r>
      <w:r w:rsidR="00932ECE">
        <w:rPr>
          <w:rFonts w:asciiTheme="majorBidi" w:hAnsiTheme="majorBidi" w:cstheme="majorBidi"/>
          <w:sz w:val="24"/>
          <w:szCs w:val="24"/>
        </w:rPr>
        <w:t>4</w:t>
      </w:r>
      <w:r w:rsidR="00C823CD" w:rsidRPr="00C823CD">
        <w:rPr>
          <w:rFonts w:asciiTheme="majorBidi" w:hAnsiTheme="majorBidi" w:cstheme="majorBidi"/>
          <w:sz w:val="24"/>
          <w:szCs w:val="24"/>
        </w:rPr>
        <w:t xml:space="preserve">]. To address this problem, corrective methods, such as the clustering method, have been proposed. </w:t>
      </w:r>
    </w:p>
    <w:p w14:paraId="7E6DC4B6" w14:textId="55EC9428" w:rsidR="00FF367E" w:rsidRPr="008A6EBA" w:rsidRDefault="00C823CD" w:rsidP="00324B23">
      <w:pPr>
        <w:pStyle w:val="ListParagraph"/>
        <w:jc w:val="both"/>
        <w:rPr>
          <w:rFonts w:asciiTheme="majorBidi" w:hAnsiTheme="majorBidi" w:cstheme="majorBidi"/>
          <w:sz w:val="24"/>
          <w:szCs w:val="24"/>
          <w:lang w:bidi="fa-IR"/>
        </w:rPr>
      </w:pPr>
      <w:r w:rsidRPr="00C823CD">
        <w:rPr>
          <w:rFonts w:asciiTheme="majorBidi" w:hAnsiTheme="majorBidi" w:cstheme="majorBidi"/>
          <w:sz w:val="24"/>
          <w:szCs w:val="24"/>
        </w:rPr>
        <w:t>The clustering method involves determining whether clusters of decoding time points surpass chance levels. By setting a threshold, values exceeding it are grouped together in a cluster. Subsequently, clusters surpassing a certain value are deemed as the final answer</w:t>
      </w:r>
      <w:r w:rsidR="00B042DE">
        <w:rPr>
          <w:rFonts w:asciiTheme="majorBidi" w:hAnsiTheme="majorBidi" w:cstheme="majorBidi" w:hint="cs"/>
          <w:sz w:val="24"/>
          <w:szCs w:val="24"/>
          <w:rtl/>
        </w:rPr>
        <w:t xml:space="preserve"> </w:t>
      </w:r>
      <w:r w:rsidR="00B042DE">
        <w:rPr>
          <w:rFonts w:asciiTheme="majorBidi" w:hAnsiTheme="majorBidi" w:cstheme="majorBidi"/>
          <w:sz w:val="24"/>
          <w:szCs w:val="24"/>
        </w:rPr>
        <w:t xml:space="preserve"> [</w:t>
      </w:r>
      <w:r w:rsidR="00932ECE">
        <w:rPr>
          <w:rFonts w:asciiTheme="majorBidi" w:hAnsiTheme="majorBidi" w:cstheme="majorBidi"/>
          <w:sz w:val="24"/>
          <w:szCs w:val="24"/>
        </w:rPr>
        <w:t>1</w:t>
      </w:r>
      <w:r w:rsidR="00B042DE">
        <w:rPr>
          <w:rFonts w:asciiTheme="majorBidi" w:hAnsiTheme="majorBidi" w:cstheme="majorBidi"/>
          <w:sz w:val="24"/>
          <w:szCs w:val="24"/>
        </w:rPr>
        <w:t>].</w:t>
      </w:r>
      <w:r w:rsidR="00FD0C06">
        <w:rPr>
          <w:rFonts w:asciiTheme="majorBidi" w:hAnsiTheme="majorBidi" w:cstheme="majorBidi"/>
          <w:sz w:val="24"/>
          <w:szCs w:val="24"/>
        </w:rPr>
        <w:t xml:space="preserve"> </w:t>
      </w:r>
      <w:r w:rsidR="00FD0C06" w:rsidRPr="00FD0C06">
        <w:rPr>
          <w:rFonts w:asciiTheme="majorBidi" w:hAnsiTheme="majorBidi" w:cstheme="majorBidi"/>
          <w:sz w:val="24"/>
          <w:szCs w:val="24"/>
        </w:rPr>
        <w:t xml:space="preserve">In this section, cluster correction </w:t>
      </w:r>
      <w:r w:rsidR="00C640B6">
        <w:rPr>
          <w:rFonts w:asciiTheme="majorBidi" w:hAnsiTheme="majorBidi" w:cstheme="majorBidi"/>
          <w:sz w:val="24"/>
          <w:szCs w:val="24"/>
        </w:rPr>
        <w:t>is</w:t>
      </w:r>
      <w:r w:rsidR="00FD0C06" w:rsidRPr="00FD0C06">
        <w:rPr>
          <w:rFonts w:asciiTheme="majorBidi" w:hAnsiTheme="majorBidi" w:cstheme="majorBidi"/>
          <w:sz w:val="24"/>
          <w:szCs w:val="24"/>
        </w:rPr>
        <w:t xml:space="preserve"> implemented to address the multiple comparison problem.</w:t>
      </w:r>
      <w:r w:rsidR="00757AC6">
        <w:rPr>
          <w:rFonts w:asciiTheme="majorBidi" w:hAnsiTheme="majorBidi" w:cstheme="majorBidi"/>
          <w:sz w:val="24"/>
          <w:szCs w:val="24"/>
        </w:rPr>
        <w:t xml:space="preserve"> </w:t>
      </w:r>
    </w:p>
    <w:p w14:paraId="6F3EB05A" w14:textId="08F3400C" w:rsidR="00646F17" w:rsidRDefault="00BB3A50" w:rsidP="00646F17">
      <w:pPr>
        <w:jc w:val="both"/>
        <w:rPr>
          <w:rFonts w:asciiTheme="majorBidi" w:hAnsiTheme="majorBidi" w:cstheme="majorBidi"/>
          <w:b/>
          <w:bCs/>
          <w:i/>
          <w:iCs/>
          <w:sz w:val="24"/>
          <w:szCs w:val="24"/>
        </w:rPr>
      </w:pPr>
      <w:r>
        <w:rPr>
          <w:rFonts w:asciiTheme="majorBidi" w:hAnsiTheme="majorBidi" w:cstheme="majorBidi"/>
          <w:b/>
          <w:bCs/>
          <w:i/>
          <w:iCs/>
          <w:sz w:val="24"/>
          <w:szCs w:val="24"/>
        </w:rPr>
        <w:t>4.</w:t>
      </w:r>
      <w:r w:rsidR="00156E1D">
        <w:rPr>
          <w:rFonts w:asciiTheme="majorBidi" w:hAnsiTheme="majorBidi" w:cstheme="majorBidi"/>
          <w:b/>
          <w:bCs/>
          <w:i/>
          <w:iCs/>
          <w:sz w:val="24"/>
          <w:szCs w:val="24"/>
        </w:rPr>
        <w:t>3</w:t>
      </w:r>
      <w:r>
        <w:rPr>
          <w:rFonts w:asciiTheme="majorBidi" w:hAnsiTheme="majorBidi" w:cstheme="majorBidi"/>
          <w:b/>
          <w:bCs/>
          <w:i/>
          <w:iCs/>
          <w:sz w:val="24"/>
          <w:szCs w:val="24"/>
        </w:rPr>
        <w:t xml:space="preserve"> </w:t>
      </w:r>
      <w:r w:rsidR="00271CCA" w:rsidRPr="00271CCA">
        <w:rPr>
          <w:rFonts w:asciiTheme="majorBidi" w:hAnsiTheme="majorBidi" w:cstheme="majorBidi"/>
          <w:b/>
          <w:bCs/>
          <w:i/>
          <w:iCs/>
          <w:sz w:val="24"/>
          <w:szCs w:val="24"/>
        </w:rPr>
        <w:t>Functional Connectivity</w:t>
      </w:r>
    </w:p>
    <w:p w14:paraId="3C72082C" w14:textId="73087900" w:rsidR="00DD7BD0" w:rsidRDefault="00B51CF5" w:rsidP="00335846">
      <w:pPr>
        <w:jc w:val="both"/>
        <w:rPr>
          <w:rFonts w:asciiTheme="majorBidi" w:hAnsiTheme="majorBidi" w:cstheme="majorBidi"/>
          <w:b/>
          <w:bCs/>
          <w:i/>
          <w:iCs/>
          <w:sz w:val="24"/>
          <w:szCs w:val="24"/>
        </w:rPr>
      </w:pPr>
      <w:r>
        <w:rPr>
          <w:rFonts w:asciiTheme="majorBidi" w:hAnsiTheme="majorBidi" w:cstheme="majorBidi"/>
          <w:sz w:val="24"/>
          <w:szCs w:val="24"/>
        </w:rPr>
        <w:t>For the functional connectivity analysis, we plan to apply different methods to</w:t>
      </w:r>
      <w:r w:rsidRPr="00B51CF5">
        <w:rPr>
          <w:rFonts w:asciiTheme="majorBidi" w:hAnsiTheme="majorBidi" w:cstheme="majorBidi"/>
          <w:sz w:val="24"/>
          <w:szCs w:val="24"/>
        </w:rPr>
        <w:t xml:space="preserve"> characterize the statistical dependencies between two or more regions during various neurophysiological events with minimal assumptions about the underlying mechanism structure and connections. Functional connectivity methods operate under the assumption that neuronal oscillations in a particular brain area can be synchronized. These analyses may occur in either the time domain or the frequency domain [</w:t>
      </w:r>
      <w:r w:rsidR="000115BD">
        <w:rPr>
          <w:rFonts w:asciiTheme="majorBidi" w:hAnsiTheme="majorBidi" w:cstheme="majorBidi"/>
          <w:sz w:val="24"/>
          <w:szCs w:val="24"/>
        </w:rPr>
        <w:t>5</w:t>
      </w:r>
      <w:r w:rsidRPr="00B51CF5">
        <w:rPr>
          <w:rFonts w:asciiTheme="majorBidi" w:hAnsiTheme="majorBidi" w:cstheme="majorBidi"/>
          <w:sz w:val="24"/>
          <w:szCs w:val="24"/>
        </w:rPr>
        <w:t>].</w:t>
      </w:r>
      <w:r w:rsidR="00BE1FCA">
        <w:rPr>
          <w:rFonts w:asciiTheme="majorBidi" w:hAnsiTheme="majorBidi" w:cstheme="majorBidi"/>
          <w:sz w:val="24"/>
          <w:szCs w:val="24"/>
        </w:rPr>
        <w:t xml:space="preserve"> </w:t>
      </w:r>
      <w:r w:rsidR="00BE1FCA" w:rsidRPr="00BE1FCA">
        <w:rPr>
          <w:rFonts w:asciiTheme="majorBidi" w:hAnsiTheme="majorBidi" w:cstheme="majorBidi"/>
          <w:sz w:val="24"/>
          <w:szCs w:val="24"/>
        </w:rPr>
        <w:t>Two widely employed functional connectivity methods are Granger Causality and Phase-Locking Value (PLV).</w:t>
      </w:r>
    </w:p>
    <w:p w14:paraId="710FD5A8" w14:textId="77777777" w:rsidR="00335846" w:rsidRPr="007375A6" w:rsidRDefault="00335846" w:rsidP="00335846">
      <w:pPr>
        <w:jc w:val="both"/>
        <w:rPr>
          <w:rFonts w:asciiTheme="majorBidi" w:hAnsiTheme="majorBidi" w:cstheme="majorBidi"/>
          <w:b/>
          <w:bCs/>
          <w:i/>
          <w:iCs/>
          <w:sz w:val="24"/>
          <w:szCs w:val="24"/>
        </w:rPr>
      </w:pPr>
    </w:p>
    <w:p w14:paraId="7E7F4EDB" w14:textId="77777777" w:rsidR="00113EF2" w:rsidRDefault="00113EF2" w:rsidP="00113EF2">
      <w:pPr>
        <w:jc w:val="both"/>
        <w:rPr>
          <w:rFonts w:asciiTheme="majorBidi" w:hAnsiTheme="majorBidi" w:cstheme="majorBidi"/>
          <w:sz w:val="24"/>
          <w:szCs w:val="24"/>
        </w:rPr>
      </w:pPr>
      <w:r w:rsidRPr="00113EF2">
        <w:rPr>
          <w:rFonts w:asciiTheme="majorBidi" w:hAnsiTheme="majorBidi" w:cstheme="majorBidi"/>
          <w:sz w:val="24"/>
          <w:szCs w:val="24"/>
        </w:rPr>
        <w:t xml:space="preserve">[1] M. X. Cohen, "Analyzing neural time series data: theory and practice." MIT press, 2014. </w:t>
      </w:r>
    </w:p>
    <w:p w14:paraId="48341774" w14:textId="77777777" w:rsidR="00113EF2" w:rsidRDefault="00113EF2" w:rsidP="00113EF2">
      <w:pPr>
        <w:jc w:val="both"/>
        <w:rPr>
          <w:rFonts w:asciiTheme="majorBidi" w:hAnsiTheme="majorBidi" w:cstheme="majorBidi"/>
          <w:sz w:val="24"/>
          <w:szCs w:val="24"/>
        </w:rPr>
      </w:pPr>
      <w:r w:rsidRPr="00113EF2">
        <w:rPr>
          <w:rFonts w:asciiTheme="majorBidi" w:hAnsiTheme="majorBidi" w:cstheme="majorBidi"/>
          <w:sz w:val="24"/>
          <w:szCs w:val="24"/>
        </w:rPr>
        <w:t xml:space="preserve">[2] T. Egner, J. M. Monti, and C. Summerfield, "Expectation and surprise determine neural population responses in the ventral visual stream," Journal of Neuroscience, vol. 30, no. 49, pp. 16601-16608, 2010. </w:t>
      </w:r>
    </w:p>
    <w:p w14:paraId="3E86873D" w14:textId="77777777" w:rsidR="00113EF2" w:rsidRDefault="00113EF2" w:rsidP="00113EF2">
      <w:pPr>
        <w:jc w:val="both"/>
        <w:rPr>
          <w:rFonts w:asciiTheme="majorBidi" w:hAnsiTheme="majorBidi" w:cstheme="majorBidi"/>
          <w:sz w:val="24"/>
          <w:szCs w:val="24"/>
        </w:rPr>
      </w:pPr>
      <w:r w:rsidRPr="00113EF2">
        <w:rPr>
          <w:rFonts w:asciiTheme="majorBidi" w:hAnsiTheme="majorBidi" w:cstheme="majorBidi"/>
          <w:sz w:val="24"/>
          <w:szCs w:val="24"/>
        </w:rPr>
        <w:t xml:space="preserve">[3] D. </w:t>
      </w:r>
      <w:proofErr w:type="spellStart"/>
      <w:r w:rsidRPr="00113EF2">
        <w:rPr>
          <w:rFonts w:asciiTheme="majorBidi" w:hAnsiTheme="majorBidi" w:cstheme="majorBidi"/>
          <w:sz w:val="24"/>
          <w:szCs w:val="24"/>
        </w:rPr>
        <w:t>Feuerriegel</w:t>
      </w:r>
      <w:proofErr w:type="spellEnd"/>
      <w:r w:rsidRPr="00113EF2">
        <w:rPr>
          <w:rFonts w:asciiTheme="majorBidi" w:hAnsiTheme="majorBidi" w:cstheme="majorBidi"/>
          <w:sz w:val="24"/>
          <w:szCs w:val="24"/>
        </w:rPr>
        <w:t xml:space="preserve">, R. Vogels, and G. Kovács, "Evaluating the evidence for expectation suppression in the visual system," Neuroscience &amp; Biobehavioral Reviews, vol. 126, pp. 368-381, 2021. </w:t>
      </w:r>
    </w:p>
    <w:p w14:paraId="57795D23" w14:textId="77777777" w:rsidR="00113EF2" w:rsidRDefault="00113EF2" w:rsidP="00113EF2">
      <w:pPr>
        <w:jc w:val="both"/>
        <w:rPr>
          <w:rFonts w:asciiTheme="majorBidi" w:hAnsiTheme="majorBidi" w:cstheme="majorBidi"/>
          <w:sz w:val="24"/>
          <w:szCs w:val="24"/>
        </w:rPr>
      </w:pPr>
      <w:r w:rsidRPr="00113EF2">
        <w:rPr>
          <w:rFonts w:asciiTheme="majorBidi" w:hAnsiTheme="majorBidi" w:cstheme="majorBidi"/>
          <w:sz w:val="24"/>
          <w:szCs w:val="24"/>
        </w:rPr>
        <w:t xml:space="preserve">[4] T. Grootswagers, S. G. Wardle, and T. A. Carlson, "Decoding dynamic brain patterns from evoked responses: A tutorial on multivariate pattern analysis applied to time series neuroimaging data," Journal of cognitive neuroscience, vol. 29, no. 4, pp. 677–697, 2017. </w:t>
      </w:r>
    </w:p>
    <w:p w14:paraId="4D48BE76" w14:textId="77777777" w:rsidR="00113EF2" w:rsidRDefault="00113EF2" w:rsidP="00113EF2">
      <w:pPr>
        <w:jc w:val="both"/>
        <w:rPr>
          <w:rFonts w:asciiTheme="majorBidi" w:hAnsiTheme="majorBidi" w:cstheme="majorBidi"/>
          <w:sz w:val="24"/>
          <w:szCs w:val="24"/>
        </w:rPr>
      </w:pPr>
      <w:r w:rsidRPr="00113EF2">
        <w:rPr>
          <w:rFonts w:asciiTheme="majorBidi" w:hAnsiTheme="majorBidi" w:cstheme="majorBidi"/>
          <w:sz w:val="24"/>
          <w:szCs w:val="24"/>
        </w:rPr>
        <w:t xml:space="preserve">[5] A. K. Seth, A. B. Barrett, and L. Barnett, "Granger causality analysis in neuroscience and neuroimaging," Journal of Neuroscience, vol. 35, no. 8, pp. 3293–3297, 2015. </w:t>
      </w:r>
    </w:p>
    <w:p w14:paraId="32A0FD9A" w14:textId="65F6EF57" w:rsidR="00CE18E0" w:rsidRPr="000D658B" w:rsidRDefault="00113EF2" w:rsidP="00113EF2">
      <w:pPr>
        <w:jc w:val="both"/>
        <w:rPr>
          <w:rFonts w:asciiTheme="majorBidi" w:hAnsiTheme="majorBidi" w:cstheme="majorBidi"/>
          <w:color w:val="222222"/>
          <w:sz w:val="24"/>
          <w:szCs w:val="24"/>
          <w:shd w:val="clear" w:color="auto" w:fill="FFFFFF"/>
        </w:rPr>
      </w:pPr>
      <w:r w:rsidRPr="00113EF2">
        <w:rPr>
          <w:rFonts w:asciiTheme="majorBidi" w:hAnsiTheme="majorBidi" w:cstheme="majorBidi"/>
          <w:sz w:val="24"/>
          <w:szCs w:val="24"/>
        </w:rPr>
        <w:t xml:space="preserve">[6] M. F. Tang, C. A. Smout, E. </w:t>
      </w:r>
      <w:proofErr w:type="spellStart"/>
      <w:r w:rsidRPr="00113EF2">
        <w:rPr>
          <w:rFonts w:asciiTheme="majorBidi" w:hAnsiTheme="majorBidi" w:cstheme="majorBidi"/>
          <w:sz w:val="24"/>
          <w:szCs w:val="24"/>
        </w:rPr>
        <w:t>Arabzadeh</w:t>
      </w:r>
      <w:proofErr w:type="spellEnd"/>
      <w:r w:rsidRPr="00113EF2">
        <w:rPr>
          <w:rFonts w:asciiTheme="majorBidi" w:hAnsiTheme="majorBidi" w:cstheme="majorBidi"/>
          <w:sz w:val="24"/>
          <w:szCs w:val="24"/>
        </w:rPr>
        <w:t>, and J. B. Mattingley, "Prediction error and repetition suppression have distinct effects on neural representations of visual information," Elife, vol. 7, p. e33123, 2018.</w:t>
      </w:r>
    </w:p>
    <w:sectPr w:rsidR="00CE18E0" w:rsidRPr="000D65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637BD"/>
    <w:multiLevelType w:val="hybridMultilevel"/>
    <w:tmpl w:val="8C68F0AC"/>
    <w:lvl w:ilvl="0" w:tplc="598E20B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C84713"/>
    <w:multiLevelType w:val="hybridMultilevel"/>
    <w:tmpl w:val="34F8571E"/>
    <w:lvl w:ilvl="0" w:tplc="66D8E0D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D61136"/>
    <w:multiLevelType w:val="hybridMultilevel"/>
    <w:tmpl w:val="8EFCC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A569CF"/>
    <w:multiLevelType w:val="hybridMultilevel"/>
    <w:tmpl w:val="9C8414A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999575931">
    <w:abstractNumId w:val="0"/>
  </w:num>
  <w:num w:numId="2" w16cid:durableId="1110776644">
    <w:abstractNumId w:val="1"/>
  </w:num>
  <w:num w:numId="3" w16cid:durableId="704255108">
    <w:abstractNumId w:val="2"/>
  </w:num>
  <w:num w:numId="4" w16cid:durableId="2870099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034"/>
    <w:rsid w:val="00000D03"/>
    <w:rsid w:val="00000D3D"/>
    <w:rsid w:val="00002A48"/>
    <w:rsid w:val="00002D70"/>
    <w:rsid w:val="000115BD"/>
    <w:rsid w:val="00014C60"/>
    <w:rsid w:val="000202B9"/>
    <w:rsid w:val="0003036E"/>
    <w:rsid w:val="00056CF3"/>
    <w:rsid w:val="000576C1"/>
    <w:rsid w:val="00072D86"/>
    <w:rsid w:val="000A446D"/>
    <w:rsid w:val="000A65B7"/>
    <w:rsid w:val="000C0021"/>
    <w:rsid w:val="000D658B"/>
    <w:rsid w:val="0011325B"/>
    <w:rsid w:val="00113EF2"/>
    <w:rsid w:val="0012690E"/>
    <w:rsid w:val="001456C1"/>
    <w:rsid w:val="00145CE2"/>
    <w:rsid w:val="00153836"/>
    <w:rsid w:val="00156E1D"/>
    <w:rsid w:val="00197AB4"/>
    <w:rsid w:val="001F5E52"/>
    <w:rsid w:val="00224C7E"/>
    <w:rsid w:val="00225209"/>
    <w:rsid w:val="00263428"/>
    <w:rsid w:val="00271CCA"/>
    <w:rsid w:val="002A5514"/>
    <w:rsid w:val="002B32BA"/>
    <w:rsid w:val="002C3622"/>
    <w:rsid w:val="002C6049"/>
    <w:rsid w:val="002E2C92"/>
    <w:rsid w:val="002E49D5"/>
    <w:rsid w:val="00322B84"/>
    <w:rsid w:val="00324B23"/>
    <w:rsid w:val="00335846"/>
    <w:rsid w:val="003903A6"/>
    <w:rsid w:val="003C606A"/>
    <w:rsid w:val="003E5A2E"/>
    <w:rsid w:val="00400ADC"/>
    <w:rsid w:val="00420367"/>
    <w:rsid w:val="00421824"/>
    <w:rsid w:val="00421A03"/>
    <w:rsid w:val="004A3556"/>
    <w:rsid w:val="004A58D1"/>
    <w:rsid w:val="004C170D"/>
    <w:rsid w:val="004D3712"/>
    <w:rsid w:val="004F6FD4"/>
    <w:rsid w:val="00507DBA"/>
    <w:rsid w:val="0051037F"/>
    <w:rsid w:val="00520DED"/>
    <w:rsid w:val="00527C23"/>
    <w:rsid w:val="0053165B"/>
    <w:rsid w:val="00531745"/>
    <w:rsid w:val="005516B8"/>
    <w:rsid w:val="00553093"/>
    <w:rsid w:val="00563531"/>
    <w:rsid w:val="005908A1"/>
    <w:rsid w:val="00593388"/>
    <w:rsid w:val="005964A0"/>
    <w:rsid w:val="005B0B0A"/>
    <w:rsid w:val="005B1475"/>
    <w:rsid w:val="005D4760"/>
    <w:rsid w:val="005D47FA"/>
    <w:rsid w:val="005E455C"/>
    <w:rsid w:val="005F4CF0"/>
    <w:rsid w:val="00600DA6"/>
    <w:rsid w:val="00620120"/>
    <w:rsid w:val="00646F17"/>
    <w:rsid w:val="0067112E"/>
    <w:rsid w:val="00683A6B"/>
    <w:rsid w:val="006C0847"/>
    <w:rsid w:val="006E3DBF"/>
    <w:rsid w:val="006F0300"/>
    <w:rsid w:val="007375A6"/>
    <w:rsid w:val="007541BA"/>
    <w:rsid w:val="00757AC6"/>
    <w:rsid w:val="007D6687"/>
    <w:rsid w:val="007D7491"/>
    <w:rsid w:val="007E49E6"/>
    <w:rsid w:val="00826E39"/>
    <w:rsid w:val="00844325"/>
    <w:rsid w:val="00853756"/>
    <w:rsid w:val="00864857"/>
    <w:rsid w:val="0088471F"/>
    <w:rsid w:val="00886EE6"/>
    <w:rsid w:val="008A6EBA"/>
    <w:rsid w:val="008C41C4"/>
    <w:rsid w:val="008E3904"/>
    <w:rsid w:val="008F2345"/>
    <w:rsid w:val="00911567"/>
    <w:rsid w:val="00911FE3"/>
    <w:rsid w:val="00932ECE"/>
    <w:rsid w:val="00941D07"/>
    <w:rsid w:val="00A20E15"/>
    <w:rsid w:val="00A35396"/>
    <w:rsid w:val="00A47407"/>
    <w:rsid w:val="00A505D1"/>
    <w:rsid w:val="00A57931"/>
    <w:rsid w:val="00A73BD2"/>
    <w:rsid w:val="00AA53B8"/>
    <w:rsid w:val="00AC4EFF"/>
    <w:rsid w:val="00AC5CB6"/>
    <w:rsid w:val="00AD1E2C"/>
    <w:rsid w:val="00B042DE"/>
    <w:rsid w:val="00B11EE7"/>
    <w:rsid w:val="00B218F0"/>
    <w:rsid w:val="00B34DD4"/>
    <w:rsid w:val="00B51CF5"/>
    <w:rsid w:val="00B71CEC"/>
    <w:rsid w:val="00B95FD5"/>
    <w:rsid w:val="00B97A11"/>
    <w:rsid w:val="00BB3A50"/>
    <w:rsid w:val="00BB50AF"/>
    <w:rsid w:val="00BC4034"/>
    <w:rsid w:val="00BC7330"/>
    <w:rsid w:val="00BE1FCA"/>
    <w:rsid w:val="00C14BE9"/>
    <w:rsid w:val="00C37652"/>
    <w:rsid w:val="00C528DA"/>
    <w:rsid w:val="00C5580B"/>
    <w:rsid w:val="00C640B6"/>
    <w:rsid w:val="00C71BF5"/>
    <w:rsid w:val="00C749FF"/>
    <w:rsid w:val="00C77536"/>
    <w:rsid w:val="00C823CD"/>
    <w:rsid w:val="00C8387A"/>
    <w:rsid w:val="00CA6BEE"/>
    <w:rsid w:val="00CB12C3"/>
    <w:rsid w:val="00CC64F6"/>
    <w:rsid w:val="00CE18E0"/>
    <w:rsid w:val="00D04141"/>
    <w:rsid w:val="00D06806"/>
    <w:rsid w:val="00D174C0"/>
    <w:rsid w:val="00D55532"/>
    <w:rsid w:val="00D57398"/>
    <w:rsid w:val="00D772E4"/>
    <w:rsid w:val="00D77DA2"/>
    <w:rsid w:val="00D93C1E"/>
    <w:rsid w:val="00DA2D13"/>
    <w:rsid w:val="00DB28F9"/>
    <w:rsid w:val="00DB4ACF"/>
    <w:rsid w:val="00DC5039"/>
    <w:rsid w:val="00DD7BD0"/>
    <w:rsid w:val="00DE043A"/>
    <w:rsid w:val="00DE7799"/>
    <w:rsid w:val="00DF01CA"/>
    <w:rsid w:val="00E3348F"/>
    <w:rsid w:val="00E42718"/>
    <w:rsid w:val="00E563C5"/>
    <w:rsid w:val="00E86383"/>
    <w:rsid w:val="00EA66EA"/>
    <w:rsid w:val="00ED2330"/>
    <w:rsid w:val="00EF29A2"/>
    <w:rsid w:val="00F03DC1"/>
    <w:rsid w:val="00F238D2"/>
    <w:rsid w:val="00F3095B"/>
    <w:rsid w:val="00F5591B"/>
    <w:rsid w:val="00F750EF"/>
    <w:rsid w:val="00F80509"/>
    <w:rsid w:val="00F8555B"/>
    <w:rsid w:val="00F91DAE"/>
    <w:rsid w:val="00F931EC"/>
    <w:rsid w:val="00FC1263"/>
    <w:rsid w:val="00FD0C06"/>
    <w:rsid w:val="00FD292D"/>
    <w:rsid w:val="00FD7FFE"/>
    <w:rsid w:val="00FF36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EE120"/>
  <w15:chartTrackingRefBased/>
  <w15:docId w15:val="{F805E29B-8FBD-4ACC-BA8D-CFF621B1E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638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B1475"/>
    <w:pPr>
      <w:spacing w:after="200" w:line="240" w:lineRule="auto"/>
    </w:pPr>
    <w:rPr>
      <w:i/>
      <w:iCs/>
      <w:color w:val="44546A" w:themeColor="text2"/>
      <w:sz w:val="18"/>
      <w:szCs w:val="18"/>
    </w:rPr>
  </w:style>
  <w:style w:type="paragraph" w:styleId="ListParagraph">
    <w:name w:val="List Paragraph"/>
    <w:basedOn w:val="Normal"/>
    <w:uiPriority w:val="34"/>
    <w:qFormat/>
    <w:rsid w:val="00C14B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3167</TotalTime>
  <Pages>1</Pages>
  <Words>2182</Words>
  <Characters>12444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Rostami</dc:creator>
  <cp:keywords/>
  <dc:description/>
  <cp:lastModifiedBy>Sara Rostami</cp:lastModifiedBy>
  <cp:revision>157</cp:revision>
  <cp:lastPrinted>2023-11-20T06:49:00Z</cp:lastPrinted>
  <dcterms:created xsi:type="dcterms:W3CDTF">2023-11-12T09:10:00Z</dcterms:created>
  <dcterms:modified xsi:type="dcterms:W3CDTF">2023-11-20T07:12:00Z</dcterms:modified>
</cp:coreProperties>
</file>