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B9359" w14:textId="4E340C10" w:rsidR="00C22E4B" w:rsidRPr="00C22E4B" w:rsidRDefault="00C22E4B" w:rsidP="00C22E4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22E4B">
        <w:rPr>
          <w:rFonts w:ascii="Times New Roman" w:eastAsia="Times New Roman" w:hAnsi="Times New Roman" w:cs="Times New Roman"/>
          <w:b/>
          <w:bCs/>
          <w:kern w:val="36"/>
          <w:sz w:val="48"/>
          <w:szCs w:val="48"/>
          <w14:ligatures w14:val="none"/>
        </w:rPr>
        <w:t>Weekly Status Submission Template</w:t>
      </w:r>
      <w:r w:rsidR="00CC45B7">
        <w:rPr>
          <w:rFonts w:ascii="Times New Roman" w:eastAsia="Times New Roman" w:hAnsi="Times New Roman" w:cs="Times New Roman"/>
          <w:b/>
          <w:bCs/>
          <w:kern w:val="36"/>
          <w:sz w:val="48"/>
          <w:szCs w:val="48"/>
          <w14:ligatures w14:val="none"/>
        </w:rPr>
        <w:t xml:space="preserve"> </w:t>
      </w:r>
    </w:p>
    <w:p w14:paraId="3F30B42B" w14:textId="4411C227" w:rsidR="00C22E4B" w:rsidRPr="000D62C6"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C22E4B">
        <w:rPr>
          <w:rFonts w:ascii="Times New Roman" w:eastAsia="Times New Roman" w:hAnsi="Times New Roman" w:cs="Times New Roman"/>
          <w:b/>
          <w:bCs/>
          <w:kern w:val="0"/>
          <w:sz w:val="28"/>
          <w:szCs w:val="28"/>
          <w14:ligatures w14:val="none"/>
        </w:rPr>
        <w:t>Week Number:</w:t>
      </w:r>
      <w:r w:rsidR="000E7F5B">
        <w:rPr>
          <w:rFonts w:ascii="Times New Roman" w:eastAsia="Times New Roman" w:hAnsi="Times New Roman" w:cs="Times New Roman"/>
          <w:b/>
          <w:bCs/>
          <w:kern w:val="0"/>
          <w:sz w:val="28"/>
          <w:szCs w:val="28"/>
          <w14:ligatures w14:val="none"/>
        </w:rPr>
        <w:t xml:space="preserve"> Week </w:t>
      </w:r>
      <w:r w:rsidR="006F6308">
        <w:rPr>
          <w:rFonts w:ascii="Times New Roman" w:eastAsia="Times New Roman" w:hAnsi="Times New Roman" w:cs="Times New Roman"/>
          <w:b/>
          <w:bCs/>
          <w:kern w:val="0"/>
          <w:sz w:val="28"/>
          <w:szCs w:val="28"/>
          <w14:ligatures w14:val="none"/>
        </w:rPr>
        <w:t>3</w:t>
      </w:r>
    </w:p>
    <w:p w14:paraId="18267B12" w14:textId="4151B898" w:rsidR="000D62C6" w:rsidRPr="000D62C6"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Date:</w:t>
      </w:r>
      <w:r w:rsidR="000E7F5B">
        <w:rPr>
          <w:rFonts w:ascii="Times New Roman" w:eastAsia="Times New Roman" w:hAnsi="Times New Roman" w:cs="Times New Roman"/>
          <w:b/>
          <w:bCs/>
          <w:kern w:val="0"/>
          <w:sz w:val="28"/>
          <w:szCs w:val="28"/>
          <w14:ligatures w14:val="none"/>
        </w:rPr>
        <w:t xml:space="preserve"> </w:t>
      </w:r>
      <w:r w:rsidR="00BC7F5D">
        <w:rPr>
          <w:rFonts w:ascii="Times New Roman" w:eastAsia="Times New Roman" w:hAnsi="Times New Roman" w:cs="Times New Roman"/>
          <w:b/>
          <w:bCs/>
          <w:kern w:val="0"/>
          <w:sz w:val="28"/>
          <w:szCs w:val="28"/>
          <w14:ligatures w14:val="none"/>
        </w:rPr>
        <w:t>9/30/2026</w:t>
      </w:r>
    </w:p>
    <w:p w14:paraId="0A7EFCE4" w14:textId="56AAF307" w:rsidR="000D62C6" w:rsidRPr="00C22E4B" w:rsidRDefault="000D62C6" w:rsidP="00C22E4B">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D62C6">
        <w:rPr>
          <w:rFonts w:ascii="Times New Roman" w:eastAsia="Times New Roman" w:hAnsi="Times New Roman" w:cs="Times New Roman"/>
          <w:b/>
          <w:bCs/>
          <w:kern w:val="0"/>
          <w:sz w:val="28"/>
          <w:szCs w:val="28"/>
          <w14:ligatures w14:val="none"/>
        </w:rPr>
        <w:t xml:space="preserve">Student Name: </w:t>
      </w:r>
      <w:r w:rsidR="000E7F5B">
        <w:rPr>
          <w:rFonts w:ascii="Times New Roman" w:eastAsia="Times New Roman" w:hAnsi="Times New Roman" w:cs="Times New Roman"/>
          <w:b/>
          <w:bCs/>
          <w:kern w:val="0"/>
          <w:sz w:val="28"/>
          <w:szCs w:val="28"/>
          <w14:ligatures w14:val="none"/>
        </w:rPr>
        <w:t>Sara Yakubesan</w:t>
      </w:r>
    </w:p>
    <w:p w14:paraId="4A7CB29B" w14:textId="404624A1"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Original Plan for This Week:</w:t>
      </w:r>
      <w:r w:rsidR="00CC45B7">
        <w:rPr>
          <w:rFonts w:ascii="Times New Roman" w:eastAsia="Times New Roman" w:hAnsi="Times New Roman" w:cs="Times New Roman"/>
          <w:b/>
          <w:bCs/>
          <w:kern w:val="0"/>
          <w:sz w:val="36"/>
          <w:szCs w:val="36"/>
          <w14:ligatures w14:val="none"/>
        </w:rPr>
        <w:t xml:space="preserve"> (5 points)</w:t>
      </w:r>
    </w:p>
    <w:p w14:paraId="2CDCCE1C" w14:textId="0D5E6D8E" w:rsidR="00C22E4B" w:rsidRDefault="00434057" w:rsidP="006F63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34057">
        <w:rPr>
          <w:rFonts w:ascii="Times New Roman" w:eastAsia="Times New Roman" w:hAnsi="Times New Roman" w:cs="Times New Roman"/>
          <w:kern w:val="0"/>
          <w:sz w:val="24"/>
          <w:szCs w:val="24"/>
          <w14:ligatures w14:val="none"/>
        </w:rPr>
        <w:t>According to the project timeline submitted with my proposal, the original Week 3 goal was Data Cleaning and Integration. The planned tasks included cleaning and standardizing the USDA corn-yield and NOAA weather datasets, addressing duplicate or incomplete observations, integrating the datasets using county FIPS codes, and documenting counties or years with incomplete data. The intended outcome was a reproducible historical county-level dataset ready for weather-feature development.</w:t>
      </w:r>
    </w:p>
    <w:p w14:paraId="6473021D" w14:textId="34F3014C" w:rsidR="003430A9" w:rsidRPr="00C22E4B" w:rsidRDefault="003430A9" w:rsidP="006F63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430A9">
        <w:rPr>
          <w:rFonts w:ascii="Times New Roman" w:eastAsia="Times New Roman" w:hAnsi="Times New Roman" w:cs="Times New Roman"/>
          <w:kern w:val="0"/>
          <w:sz w:val="24"/>
          <w:szCs w:val="24"/>
          <w14:ligatures w14:val="none"/>
        </w:rPr>
        <w:t>Because the Week 3 data-cleaning and integration work had already been completed ahead of schedule during Week 2, I used this week to begin the formal model-development phase described in my previous status report. The planned modeling work included fitting the three finalized predictor groups using the established 2012–2021 expanding-window validation framework, evaluating RMSE and MAE, comparing the contribution of conventional and extreme-weather predictors, and continuing to preserve the 2022–2025 holdout for final evaluation.</w:t>
      </w:r>
    </w:p>
    <w:p w14:paraId="2DDBCDEE" w14:textId="4C0075A5"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Tasks Accomplished This Week:</w:t>
      </w:r>
      <w:r w:rsidR="00CC45B7">
        <w:rPr>
          <w:rFonts w:ascii="Times New Roman" w:eastAsia="Times New Roman" w:hAnsi="Times New Roman" w:cs="Times New Roman"/>
          <w:b/>
          <w:bCs/>
          <w:kern w:val="0"/>
          <w:sz w:val="36"/>
          <w:szCs w:val="36"/>
          <w14:ligatures w14:val="none"/>
        </w:rPr>
        <w:t xml:space="preserve"> (10 points)</w:t>
      </w:r>
    </w:p>
    <w:p w14:paraId="44425AE8"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This week I completed the first two major model-development workflows: multiple linear regression and Random Forest. All modeling continued to use only the 2001–2021 development dataset, and the 2022–2025 final holdout remained separate and unused.</w:t>
      </w:r>
    </w:p>
    <w:p w14:paraId="40A641BC"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I first completed the multiple linear regression comparison across the three finalized predictor groups. The models were evaluated using expanding-window validation from 2012 through 2021, with the same 739 county-year validation observations used for each predictor group. The historical baseline model produced a pooled RMSE of 36.1 bushels per acre and MAE of 28.2. Adding the six conventional growing-season weather variables resulted in a pooled RMSE of 35.3 and MAE of 27.6, indicating only a small overall improvement for the linear model.</w:t>
      </w:r>
    </w:p>
    <w:p w14:paraId="45349FC4"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The third predictor group, which added the retained extreme-weather indicators E02–E04, produced a much larger improvement. This model had a pooled RMSE of 22.6, MAE of 18.1, and pooled R² of 0.553. It produced the lowest annual RMSE in 7 of the 10 validation years. A sensitivity analysis excluding 2012 produced the same overall pattern, with Group 3 retaining the lowest mean RMSE and MAE. These results suggest that the retained extreme-weather indicators contain predictive information that was not fully represented by the conventional weather summaries within the linear-model framework.</w:t>
      </w:r>
    </w:p>
    <w:p w14:paraId="0EE1ED36"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lastRenderedPageBreak/>
        <w:t>I then developed a Random Forest workflow using the same predictor groups, outer validation years, observations, and evaluation metrics. Hyperparameter selection was performed separately inside each outer training period using nested time-aware validation. During development of this workflow, I identified several early inner-validation observations from counties that were not yet represented in their corresponding training periods. Rather than allowing future county information into the tuning process, these observations were excluded only from the affected inner tuning folds. The formal outer validation folds continued to require all validation counties to have been represented previously.</w:t>
      </w:r>
    </w:p>
    <w:p w14:paraId="0C55DD47"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The completed Random Forest comparison again used 739 validation observations for each of the three predictor groups, or 2,217 total prediction records. The historical-only Random Forest had a pooled RMSE of 41.1 and MAE of 32.6. Adding conventional weather substantially improved performance, reducing pooled RMSE to 30.5 and MAE to 24.0. Adding the retained extreme-weather indicators provided a smaller additional improvement, producing the lowest pooled Random Forest error with an RMSE of 29.4 and MAE of 23.0.</w:t>
      </w:r>
    </w:p>
    <w:p w14:paraId="5516AA29"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Relative to the historical Random Forest baseline, conventional weather reduced pooled RMSE by approximately 25.8%, while the full weather-and-extremes model reduced RMSE by approximately 28.5%. The additional improvement from Group 2 to Group 3 was approximately 3.6%. Group 3 produced the lowest RMSE in 6 of 10 validation years and the lowest MAE in 5 of 10 years. Excluding 2012 did not change the overall pattern.</w:t>
      </w:r>
    </w:p>
    <w:p w14:paraId="618AB7AA" w14:textId="77777777" w:rsidR="005F23BD" w:rsidRPr="005F23BD" w:rsidRDefault="005F23BD"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F23BD">
        <w:rPr>
          <w:rFonts w:ascii="Times New Roman" w:eastAsia="Times New Roman" w:hAnsi="Times New Roman" w:cs="Times New Roman"/>
          <w:kern w:val="0"/>
          <w:sz w:val="24"/>
          <w:szCs w:val="24"/>
          <w14:ligatures w14:val="none"/>
        </w:rPr>
        <w:t>The Random Forest results therefore show a somewhat different pattern from the linear-model results. Conventional growing-season weather accounted for most of the Random Forest improvement over the historical baseline, while the extreme-weather indicators provided a smaller additional improvement. In contrast, the linear model showed its largest improvement when the extreme indicators were added. This difference will be examined further when model performance is compared across algorithms.</w:t>
      </w:r>
    </w:p>
    <w:p w14:paraId="1CA8270B" w14:textId="3DF27C23" w:rsidR="008E47E3" w:rsidRPr="00C22E4B" w:rsidRDefault="008E47E3" w:rsidP="005F23B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E47E3">
        <w:rPr>
          <w:rFonts w:ascii="Times New Roman" w:eastAsia="Times New Roman" w:hAnsi="Times New Roman" w:cs="Times New Roman"/>
          <w:kern w:val="0"/>
          <w:sz w:val="24"/>
          <w:szCs w:val="24"/>
          <w14:ligatures w14:val="none"/>
        </w:rPr>
        <w:t>I also began converting the completed analysis into the thesis manuscript. After reviewing the first-draft requirements in greater detail, I adjusted the remaining schedule so that manuscript development can continue alongside model development rather than waiting until all analyses are complete. Working drafts of the Introduction, Literature Review, Methods, and initial Results material have now been developed.</w:t>
      </w:r>
    </w:p>
    <w:p w14:paraId="6ADB5D87" w14:textId="5FDB742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Comparison of Planned vs Actual:</w:t>
      </w:r>
      <w:r w:rsidR="00CC45B7">
        <w:rPr>
          <w:rFonts w:ascii="Times New Roman" w:eastAsia="Times New Roman" w:hAnsi="Times New Roman" w:cs="Times New Roman"/>
          <w:b/>
          <w:bCs/>
          <w:kern w:val="0"/>
          <w:sz w:val="36"/>
          <w:szCs w:val="36"/>
          <w14:ligatures w14:val="none"/>
        </w:rPr>
        <w:t xml:space="preserve"> (10 points)</w:t>
      </w:r>
    </w:p>
    <w:tbl>
      <w:tblPr>
        <w:tblStyle w:val="TableGrid"/>
        <w:tblW w:w="0" w:type="auto"/>
        <w:tblLook w:val="04A0" w:firstRow="1" w:lastRow="0" w:firstColumn="1" w:lastColumn="0" w:noHBand="0" w:noVBand="1"/>
      </w:tblPr>
      <w:tblGrid>
        <w:gridCol w:w="5125"/>
        <w:gridCol w:w="5125"/>
      </w:tblGrid>
      <w:tr w:rsidR="00577257" w14:paraId="13F75196" w14:textId="77777777" w:rsidTr="00577257">
        <w:tc>
          <w:tcPr>
            <w:tcW w:w="5125" w:type="dxa"/>
          </w:tcPr>
          <w:p w14:paraId="6E0BC707" w14:textId="59674844"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Planned Task</w:t>
            </w:r>
          </w:p>
        </w:tc>
        <w:tc>
          <w:tcPr>
            <w:tcW w:w="5125" w:type="dxa"/>
          </w:tcPr>
          <w:p w14:paraId="54DF4217" w14:textId="592DB6BC" w:rsidR="00577257" w:rsidRDefault="00577257" w:rsidP="00C22E4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Actual Progress</w:t>
            </w:r>
          </w:p>
        </w:tc>
      </w:tr>
      <w:tr w:rsidR="00577257" w14:paraId="115E4966" w14:textId="77777777" w:rsidTr="00577257">
        <w:tc>
          <w:tcPr>
            <w:tcW w:w="5125" w:type="dxa"/>
          </w:tcPr>
          <w:p w14:paraId="1201AA2E" w14:textId="7E546A4F" w:rsidR="00577257" w:rsidRDefault="0067656F" w:rsidP="00C22E4B">
            <w:pPr>
              <w:spacing w:before="100" w:beforeAutospacing="1" w:after="100" w:afterAutospacing="1"/>
              <w:rPr>
                <w:rFonts w:ascii="Times New Roman" w:eastAsia="Times New Roman" w:hAnsi="Times New Roman" w:cs="Times New Roman"/>
                <w:kern w:val="0"/>
                <w:sz w:val="24"/>
                <w:szCs w:val="24"/>
                <w14:ligatures w14:val="none"/>
              </w:rPr>
            </w:pPr>
            <w:r w:rsidRPr="0067656F">
              <w:rPr>
                <w:rFonts w:ascii="Times New Roman" w:eastAsia="Times New Roman" w:hAnsi="Times New Roman" w:cs="Times New Roman"/>
                <w:kern w:val="0"/>
                <w:sz w:val="24"/>
                <w:szCs w:val="24"/>
                <w14:ligatures w14:val="none"/>
              </w:rPr>
              <w:t>Clean and standardize USDA corn-yield data.</w:t>
            </w:r>
          </w:p>
        </w:tc>
        <w:tc>
          <w:tcPr>
            <w:tcW w:w="5125" w:type="dxa"/>
          </w:tcPr>
          <w:p w14:paraId="64EA7383" w14:textId="4604E701" w:rsidR="00577257" w:rsidRDefault="002308E1" w:rsidP="00C22E4B">
            <w:pPr>
              <w:spacing w:before="100" w:beforeAutospacing="1" w:after="100" w:afterAutospacing="1"/>
              <w:rPr>
                <w:rFonts w:ascii="Times New Roman" w:eastAsia="Times New Roman" w:hAnsi="Times New Roman" w:cs="Times New Roman"/>
                <w:kern w:val="0"/>
                <w:sz w:val="24"/>
                <w:szCs w:val="24"/>
                <w14:ligatures w14:val="none"/>
              </w:rPr>
            </w:pPr>
            <w:r w:rsidRPr="002308E1">
              <w:rPr>
                <w:rFonts w:ascii="Times New Roman" w:eastAsia="Times New Roman" w:hAnsi="Times New Roman" w:cs="Times New Roman"/>
                <w:kern w:val="0"/>
                <w:sz w:val="24"/>
                <w:szCs w:val="24"/>
                <w14:ligatures w14:val="none"/>
              </w:rPr>
              <w:t>COMPLETED AHEAD OF SCHEDULE – Cleaning, coverage assessment, and historical-yield preparation had already been completed before Week 3.</w:t>
            </w:r>
          </w:p>
        </w:tc>
      </w:tr>
      <w:tr w:rsidR="00577257" w14:paraId="6C4D9A9A" w14:textId="77777777" w:rsidTr="00577257">
        <w:tc>
          <w:tcPr>
            <w:tcW w:w="5125" w:type="dxa"/>
          </w:tcPr>
          <w:p w14:paraId="69329B9A" w14:textId="059FB1AD" w:rsidR="00577257" w:rsidRDefault="002C6DD1" w:rsidP="00C22E4B">
            <w:pPr>
              <w:spacing w:before="100" w:beforeAutospacing="1" w:after="100" w:afterAutospacing="1"/>
              <w:rPr>
                <w:rFonts w:ascii="Times New Roman" w:eastAsia="Times New Roman" w:hAnsi="Times New Roman" w:cs="Times New Roman"/>
                <w:kern w:val="0"/>
                <w:sz w:val="24"/>
                <w:szCs w:val="24"/>
                <w14:ligatures w14:val="none"/>
              </w:rPr>
            </w:pPr>
            <w:r w:rsidRPr="002C6DD1">
              <w:rPr>
                <w:rFonts w:ascii="Times New Roman" w:eastAsia="Times New Roman" w:hAnsi="Times New Roman" w:cs="Times New Roman"/>
                <w:kern w:val="0"/>
                <w:sz w:val="24"/>
                <w:szCs w:val="24"/>
                <w14:ligatures w14:val="none"/>
              </w:rPr>
              <w:t>Clean and standardize NOAA weather data.</w:t>
            </w:r>
          </w:p>
        </w:tc>
        <w:tc>
          <w:tcPr>
            <w:tcW w:w="5125" w:type="dxa"/>
          </w:tcPr>
          <w:p w14:paraId="55886312" w14:textId="2E4BEBDE" w:rsidR="00577257" w:rsidRDefault="002308E1" w:rsidP="00C22E4B">
            <w:pPr>
              <w:spacing w:before="100" w:beforeAutospacing="1" w:after="100" w:afterAutospacing="1"/>
              <w:rPr>
                <w:rFonts w:ascii="Times New Roman" w:eastAsia="Times New Roman" w:hAnsi="Times New Roman" w:cs="Times New Roman"/>
                <w:kern w:val="0"/>
                <w:sz w:val="24"/>
                <w:szCs w:val="24"/>
                <w14:ligatures w14:val="none"/>
              </w:rPr>
            </w:pPr>
            <w:r w:rsidRPr="002308E1">
              <w:rPr>
                <w:rFonts w:ascii="Times New Roman" w:eastAsia="Times New Roman" w:hAnsi="Times New Roman" w:cs="Times New Roman"/>
                <w:kern w:val="0"/>
                <w:sz w:val="24"/>
                <w:szCs w:val="24"/>
                <w14:ligatures w14:val="none"/>
              </w:rPr>
              <w:t>COMPLETED AHEAD OF SCHEDULE – NOAA processing, duplicate handling, weather-feature engineering, and coverage checks were completed during earlier project work.</w:t>
            </w:r>
          </w:p>
        </w:tc>
      </w:tr>
      <w:tr w:rsidR="00577257" w14:paraId="55B0B36D" w14:textId="77777777" w:rsidTr="00577257">
        <w:tc>
          <w:tcPr>
            <w:tcW w:w="5125" w:type="dxa"/>
          </w:tcPr>
          <w:p w14:paraId="783109D1" w14:textId="7AA45A76" w:rsidR="00577257" w:rsidRDefault="002C6DD1" w:rsidP="00C22E4B">
            <w:pPr>
              <w:spacing w:before="100" w:beforeAutospacing="1" w:after="100" w:afterAutospacing="1"/>
              <w:rPr>
                <w:rFonts w:ascii="Times New Roman" w:eastAsia="Times New Roman" w:hAnsi="Times New Roman" w:cs="Times New Roman"/>
                <w:kern w:val="0"/>
                <w:sz w:val="24"/>
                <w:szCs w:val="24"/>
                <w14:ligatures w14:val="none"/>
              </w:rPr>
            </w:pPr>
            <w:r w:rsidRPr="002C6DD1">
              <w:rPr>
                <w:rFonts w:ascii="Times New Roman" w:eastAsia="Times New Roman" w:hAnsi="Times New Roman" w:cs="Times New Roman"/>
                <w:kern w:val="0"/>
                <w:sz w:val="24"/>
                <w:szCs w:val="24"/>
                <w14:ligatures w14:val="none"/>
              </w:rPr>
              <w:t>Address duplicate, missing, or unusable observations.</w:t>
            </w:r>
          </w:p>
        </w:tc>
        <w:tc>
          <w:tcPr>
            <w:tcW w:w="5125" w:type="dxa"/>
          </w:tcPr>
          <w:p w14:paraId="0C528B25" w14:textId="224FEF3A" w:rsidR="00577257" w:rsidRDefault="002308E1" w:rsidP="00C22E4B">
            <w:pPr>
              <w:spacing w:before="100" w:beforeAutospacing="1" w:after="100" w:afterAutospacing="1"/>
              <w:rPr>
                <w:rFonts w:ascii="Times New Roman" w:eastAsia="Times New Roman" w:hAnsi="Times New Roman" w:cs="Times New Roman"/>
                <w:kern w:val="0"/>
                <w:sz w:val="24"/>
                <w:szCs w:val="24"/>
                <w14:ligatures w14:val="none"/>
              </w:rPr>
            </w:pPr>
            <w:r w:rsidRPr="002308E1">
              <w:rPr>
                <w:rFonts w:ascii="Times New Roman" w:eastAsia="Times New Roman" w:hAnsi="Times New Roman" w:cs="Times New Roman"/>
                <w:kern w:val="0"/>
                <w:sz w:val="24"/>
                <w:szCs w:val="24"/>
                <w14:ligatures w14:val="none"/>
              </w:rPr>
              <w:t>COMPLETED AHEAD OF SCHEDULE – Data-quality and modeling-eligibility audits were completed before formal model development.</w:t>
            </w:r>
          </w:p>
        </w:tc>
      </w:tr>
      <w:tr w:rsidR="00577257" w14:paraId="55F5ACE0" w14:textId="77777777" w:rsidTr="00577257">
        <w:tc>
          <w:tcPr>
            <w:tcW w:w="5125" w:type="dxa"/>
          </w:tcPr>
          <w:p w14:paraId="76E04425" w14:textId="6E010B5F" w:rsidR="00577257" w:rsidRDefault="002C6DD1" w:rsidP="00C22E4B">
            <w:pPr>
              <w:spacing w:before="100" w:beforeAutospacing="1" w:after="100" w:afterAutospacing="1"/>
              <w:rPr>
                <w:rFonts w:ascii="Times New Roman" w:eastAsia="Times New Roman" w:hAnsi="Times New Roman" w:cs="Times New Roman"/>
                <w:kern w:val="0"/>
                <w:sz w:val="24"/>
                <w:szCs w:val="24"/>
                <w14:ligatures w14:val="none"/>
              </w:rPr>
            </w:pPr>
            <w:r w:rsidRPr="002C6DD1">
              <w:rPr>
                <w:rFonts w:ascii="Times New Roman" w:eastAsia="Times New Roman" w:hAnsi="Times New Roman" w:cs="Times New Roman"/>
                <w:kern w:val="0"/>
                <w:sz w:val="24"/>
                <w:szCs w:val="24"/>
                <w14:ligatures w14:val="none"/>
              </w:rPr>
              <w:lastRenderedPageBreak/>
              <w:t>Integrate USDA and NOAA datasets using county FIPS codes.</w:t>
            </w:r>
          </w:p>
        </w:tc>
        <w:tc>
          <w:tcPr>
            <w:tcW w:w="5125" w:type="dxa"/>
          </w:tcPr>
          <w:p w14:paraId="14A340B2" w14:textId="677C8C01" w:rsidR="00577257" w:rsidRDefault="00E45105" w:rsidP="00C22E4B">
            <w:pPr>
              <w:spacing w:before="100" w:beforeAutospacing="1" w:after="100" w:afterAutospacing="1"/>
              <w:rPr>
                <w:rFonts w:ascii="Times New Roman" w:eastAsia="Times New Roman" w:hAnsi="Times New Roman" w:cs="Times New Roman"/>
                <w:kern w:val="0"/>
                <w:sz w:val="24"/>
                <w:szCs w:val="24"/>
                <w14:ligatures w14:val="none"/>
              </w:rPr>
            </w:pPr>
            <w:r w:rsidRPr="00E45105">
              <w:rPr>
                <w:rFonts w:ascii="Times New Roman" w:eastAsia="Times New Roman" w:hAnsi="Times New Roman" w:cs="Times New Roman"/>
                <w:kern w:val="0"/>
                <w:sz w:val="24"/>
                <w:szCs w:val="24"/>
                <w14:ligatures w14:val="none"/>
              </w:rPr>
              <w:t>COMPLETED AHEAD OF SCHEDULE – The final modeling dataset and separate development and holdout samples were completed during Week 2.</w:t>
            </w:r>
          </w:p>
        </w:tc>
      </w:tr>
      <w:tr w:rsidR="00577257" w14:paraId="476EBEC6" w14:textId="77777777" w:rsidTr="00577257">
        <w:tc>
          <w:tcPr>
            <w:tcW w:w="5125" w:type="dxa"/>
          </w:tcPr>
          <w:p w14:paraId="4CF600C4" w14:textId="32C1FEF6" w:rsidR="00577257" w:rsidRDefault="002C6DD1" w:rsidP="00C22E4B">
            <w:pPr>
              <w:spacing w:before="100" w:beforeAutospacing="1" w:after="100" w:afterAutospacing="1"/>
              <w:rPr>
                <w:rFonts w:ascii="Times New Roman" w:eastAsia="Times New Roman" w:hAnsi="Times New Roman" w:cs="Times New Roman"/>
                <w:kern w:val="0"/>
                <w:sz w:val="24"/>
                <w:szCs w:val="24"/>
                <w14:ligatures w14:val="none"/>
              </w:rPr>
            </w:pPr>
            <w:r w:rsidRPr="002C6DD1">
              <w:rPr>
                <w:rFonts w:ascii="Times New Roman" w:eastAsia="Times New Roman" w:hAnsi="Times New Roman" w:cs="Times New Roman"/>
                <w:kern w:val="0"/>
                <w:sz w:val="24"/>
                <w:szCs w:val="24"/>
                <w14:ligatures w14:val="none"/>
              </w:rPr>
              <w:t>Document counties or years with incomplete data.</w:t>
            </w:r>
          </w:p>
        </w:tc>
        <w:tc>
          <w:tcPr>
            <w:tcW w:w="5125" w:type="dxa"/>
          </w:tcPr>
          <w:p w14:paraId="14882E8E" w14:textId="196125BA" w:rsidR="00577257" w:rsidRDefault="00E45105" w:rsidP="00C22E4B">
            <w:pPr>
              <w:spacing w:before="100" w:beforeAutospacing="1" w:after="100" w:afterAutospacing="1"/>
              <w:rPr>
                <w:rFonts w:ascii="Times New Roman" w:eastAsia="Times New Roman" w:hAnsi="Times New Roman" w:cs="Times New Roman"/>
                <w:kern w:val="0"/>
                <w:sz w:val="24"/>
                <w:szCs w:val="24"/>
                <w14:ligatures w14:val="none"/>
              </w:rPr>
            </w:pPr>
            <w:r w:rsidRPr="00E45105">
              <w:rPr>
                <w:rFonts w:ascii="Times New Roman" w:eastAsia="Times New Roman" w:hAnsi="Times New Roman" w:cs="Times New Roman"/>
                <w:kern w:val="0"/>
                <w:sz w:val="24"/>
                <w:szCs w:val="24"/>
                <w14:ligatures w14:val="none"/>
              </w:rPr>
              <w:t>COMPLETED AHEAD OF SCHEDULE – Development and holdout eligibility, county coverage, and lag-1 availability were previously documented.</w:t>
            </w:r>
          </w:p>
        </w:tc>
      </w:tr>
      <w:tr w:rsidR="002C6DD1" w14:paraId="7A3A6B37" w14:textId="77777777" w:rsidTr="00577257">
        <w:tc>
          <w:tcPr>
            <w:tcW w:w="5125" w:type="dxa"/>
          </w:tcPr>
          <w:p w14:paraId="4AABB7D1" w14:textId="62508F97" w:rsidR="002C6DD1" w:rsidRPr="002C6DD1" w:rsidRDefault="002308E1" w:rsidP="00C22E4B">
            <w:pPr>
              <w:spacing w:before="100" w:beforeAutospacing="1" w:after="100" w:afterAutospacing="1"/>
              <w:rPr>
                <w:rFonts w:ascii="Times New Roman" w:eastAsia="Times New Roman" w:hAnsi="Times New Roman" w:cs="Times New Roman"/>
                <w:kern w:val="0"/>
                <w:sz w:val="24"/>
                <w:szCs w:val="24"/>
                <w14:ligatures w14:val="none"/>
              </w:rPr>
            </w:pPr>
            <w:r w:rsidRPr="002308E1">
              <w:rPr>
                <w:rFonts w:ascii="Times New Roman" w:eastAsia="Times New Roman" w:hAnsi="Times New Roman" w:cs="Times New Roman"/>
                <w:kern w:val="0"/>
                <w:sz w:val="24"/>
                <w:szCs w:val="24"/>
                <w14:ligatures w14:val="none"/>
              </w:rPr>
              <w:t>Additional progress beyond the original Week 3 plan.</w:t>
            </w:r>
          </w:p>
        </w:tc>
        <w:tc>
          <w:tcPr>
            <w:tcW w:w="5125" w:type="dxa"/>
          </w:tcPr>
          <w:p w14:paraId="38B7B228" w14:textId="48372669" w:rsidR="002C6DD1" w:rsidRDefault="00E45105" w:rsidP="00C22E4B">
            <w:pPr>
              <w:spacing w:before="100" w:beforeAutospacing="1" w:after="100" w:afterAutospacing="1"/>
              <w:rPr>
                <w:rFonts w:ascii="Times New Roman" w:eastAsia="Times New Roman" w:hAnsi="Times New Roman" w:cs="Times New Roman"/>
                <w:kern w:val="0"/>
                <w:sz w:val="24"/>
                <w:szCs w:val="24"/>
                <w14:ligatures w14:val="none"/>
              </w:rPr>
            </w:pPr>
            <w:r w:rsidRPr="00E45105">
              <w:rPr>
                <w:rFonts w:ascii="Times New Roman" w:eastAsia="Times New Roman" w:hAnsi="Times New Roman" w:cs="Times New Roman"/>
                <w:kern w:val="0"/>
                <w:sz w:val="24"/>
                <w:szCs w:val="24"/>
                <w14:ligatures w14:val="none"/>
              </w:rPr>
              <w:t>COMPLETED – Multiple linear regression and Random Forest development comparisons were completed across all three predictor groups using 2012–2021 expanding-window validation. Results, sensitivity analyses, tuning outputs, and figures were saved for reproducibility. Thesis drafting also began.</w:t>
            </w:r>
          </w:p>
        </w:tc>
      </w:tr>
    </w:tbl>
    <w:p w14:paraId="5819296B" w14:textId="75F7E97E" w:rsidR="00F93E13" w:rsidRDefault="00B3385F" w:rsidP="006F63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3385F">
        <w:rPr>
          <w:rFonts w:ascii="Times New Roman" w:eastAsia="Times New Roman" w:hAnsi="Times New Roman" w:cs="Times New Roman"/>
          <w:kern w:val="0"/>
          <w:sz w:val="24"/>
          <w:szCs w:val="24"/>
          <w14:ligatures w14:val="none"/>
        </w:rPr>
        <w:t>Because the work originally scheduled for Week 3 had already been completed, I was able to move substantially into the formal modeling phase. Both the linear regression and Random Forest development analyses are now complete. This places the project ahead of the original proposal timeline while also supporting the accelerated schedule needed for the first thesis draft.</w:t>
      </w:r>
    </w:p>
    <w:p w14:paraId="42EBC2E5" w14:textId="7175AE2A" w:rsidR="00C41EDE" w:rsidRPr="00C22E4B" w:rsidRDefault="00C41EDE" w:rsidP="006F630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41EDE">
        <w:rPr>
          <w:rFonts w:ascii="Times New Roman" w:eastAsia="Times New Roman" w:hAnsi="Times New Roman" w:cs="Times New Roman"/>
          <w:kern w:val="0"/>
          <w:sz w:val="24"/>
          <w:szCs w:val="24"/>
          <w14:ligatures w14:val="none"/>
        </w:rPr>
        <w:t xml:space="preserve">During Week 3, I also revisited the remaining project schedule after reviewing the first-draft thesis requirements in greater detail. The draft requires a substantially developed manuscript in addition to the ongoing analysis, so I adjusted the near-term schedule to complete model-development tasks earlier than originally proposed and to continue </w:t>
      </w:r>
      <w:proofErr w:type="gramStart"/>
      <w:r w:rsidRPr="00C41EDE">
        <w:rPr>
          <w:rFonts w:ascii="Times New Roman" w:eastAsia="Times New Roman" w:hAnsi="Times New Roman" w:cs="Times New Roman"/>
          <w:kern w:val="0"/>
          <w:sz w:val="24"/>
          <w:szCs w:val="24"/>
          <w14:ligatures w14:val="none"/>
        </w:rPr>
        <w:t>thesis writing in</w:t>
      </w:r>
      <w:proofErr w:type="gramEnd"/>
      <w:r w:rsidRPr="00C41EDE">
        <w:rPr>
          <w:rFonts w:ascii="Times New Roman" w:eastAsia="Times New Roman" w:hAnsi="Times New Roman" w:cs="Times New Roman"/>
          <w:kern w:val="0"/>
          <w:sz w:val="24"/>
          <w:szCs w:val="24"/>
          <w14:ligatures w14:val="none"/>
        </w:rPr>
        <w:t xml:space="preserve"> parallel with the remaining analysis. This represents a change in project timing rather than a change in project scope; the research question, datasets, predictor groups, validation strategy, and final holdout plan remain unchanged.</w:t>
      </w:r>
    </w:p>
    <w:p w14:paraId="22459142" w14:textId="6B6DDC14"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Self-Rating of Progress:</w:t>
      </w:r>
      <w:r w:rsidR="00CC45B7">
        <w:rPr>
          <w:rFonts w:ascii="Times New Roman" w:eastAsia="Times New Roman" w:hAnsi="Times New Roman" w:cs="Times New Roman"/>
          <w:b/>
          <w:bCs/>
          <w:kern w:val="0"/>
          <w:sz w:val="36"/>
          <w:szCs w:val="36"/>
          <w14:ligatures w14:val="none"/>
        </w:rPr>
        <w:t xml:space="preserve"> (5 points)</w:t>
      </w:r>
    </w:p>
    <w:p w14:paraId="61E25AEE" w14:textId="1D0E55EB"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xml:space="preserve">[ </w:t>
      </w:r>
      <w:r w:rsidR="009059A7">
        <w:rPr>
          <w:rFonts w:ascii="Times New Roman" w:eastAsia="Times New Roman" w:hAnsi="Times New Roman" w:cs="Times New Roman"/>
          <w:kern w:val="0"/>
          <w:sz w:val="24"/>
          <w:szCs w:val="24"/>
          <w14:ligatures w14:val="none"/>
        </w:rPr>
        <w:t xml:space="preserve">X </w:t>
      </w:r>
      <w:r w:rsidRPr="00C22E4B">
        <w:rPr>
          <w:rFonts w:ascii="Times New Roman" w:eastAsia="Times New Roman" w:hAnsi="Times New Roman" w:cs="Times New Roman"/>
          <w:kern w:val="0"/>
          <w:sz w:val="24"/>
          <w:szCs w:val="24"/>
          <w14:ligatures w14:val="none"/>
        </w:rPr>
        <w:t>] Met the Planned Tasks</w:t>
      </w:r>
    </w:p>
    <w:p w14:paraId="43C74104" w14:textId="77777777" w:rsidR="00C22E4B" w:rsidRPr="00C22E4B" w:rsidRDefault="00C22E4B" w:rsidP="00C22E4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22E4B">
        <w:rPr>
          <w:rFonts w:ascii="Times New Roman" w:eastAsia="Times New Roman" w:hAnsi="Times New Roman" w:cs="Times New Roman"/>
          <w:kern w:val="0"/>
          <w:sz w:val="24"/>
          <w:szCs w:val="24"/>
          <w14:ligatures w14:val="none"/>
        </w:rPr>
        <w:t>[ ] Did Not Meet the Planned Tasks</w:t>
      </w:r>
    </w:p>
    <w:p w14:paraId="6662ED3D" w14:textId="77777777" w:rsidR="00060630" w:rsidRPr="00060630" w:rsidRDefault="00060630" w:rsidP="0006063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0630">
        <w:rPr>
          <w:rFonts w:ascii="Times New Roman" w:eastAsia="Times New Roman" w:hAnsi="Times New Roman" w:cs="Times New Roman"/>
          <w:kern w:val="0"/>
          <w:sz w:val="24"/>
          <w:szCs w:val="24"/>
          <w14:ligatures w14:val="none"/>
        </w:rPr>
        <w:t>I met the planned Week 3 objectives and completed substantial additional work originally scheduled for later phases of the project. The integrated modeling dataset was already available at the beginning of the week, allowing me to complete two of the three planned modeling approaches. Both analyses used the same predictor groups and time-aware validation framework, and the 2022–2025 holdout has remained untouched.</w:t>
      </w:r>
    </w:p>
    <w:p w14:paraId="4E160726" w14:textId="7C3430B2" w:rsidR="00C22E4B" w:rsidRPr="00C22E4B" w:rsidRDefault="00060630" w:rsidP="0006063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60630">
        <w:rPr>
          <w:rFonts w:ascii="Times New Roman" w:eastAsia="Times New Roman" w:hAnsi="Times New Roman" w:cs="Times New Roman"/>
          <w:kern w:val="0"/>
          <w:sz w:val="24"/>
          <w:szCs w:val="24"/>
          <w14:ligatures w14:val="none"/>
        </w:rPr>
        <w:t>The project is currently in a good position to complete the remaining development-stage model comparison before final holdout evaluation.</w:t>
      </w:r>
    </w:p>
    <w:p w14:paraId="3E1D2EB2" w14:textId="5EA0499B"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Plan for Next Week:</w:t>
      </w:r>
      <w:r w:rsidR="00CC45B7">
        <w:rPr>
          <w:rFonts w:ascii="Times New Roman" w:eastAsia="Times New Roman" w:hAnsi="Times New Roman" w:cs="Times New Roman"/>
          <w:b/>
          <w:bCs/>
          <w:kern w:val="0"/>
          <w:sz w:val="36"/>
          <w:szCs w:val="36"/>
          <w14:ligatures w14:val="none"/>
        </w:rPr>
        <w:t xml:space="preserve"> (5 points)</w:t>
      </w:r>
    </w:p>
    <w:p w14:paraId="44AEE45A" w14:textId="1A6F4D87" w:rsidR="00644085" w:rsidRPr="00644085" w:rsidRDefault="00D23CC8"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lastRenderedPageBreak/>
        <w:t xml:space="preserve">Next week I plan to continue the </w:t>
      </w:r>
      <w:proofErr w:type="gramStart"/>
      <w:r w:rsidRPr="00D23CC8">
        <w:rPr>
          <w:rFonts w:ascii="Times New Roman" w:eastAsia="Times New Roman" w:hAnsi="Times New Roman" w:cs="Times New Roman"/>
          <w:kern w:val="0"/>
          <w:sz w:val="24"/>
          <w:szCs w:val="24"/>
          <w14:ligatures w14:val="none"/>
        </w:rPr>
        <w:t>formal model-</w:t>
      </w:r>
      <w:proofErr w:type="gramEnd"/>
      <w:r w:rsidRPr="00D23CC8">
        <w:rPr>
          <w:rFonts w:ascii="Times New Roman" w:eastAsia="Times New Roman" w:hAnsi="Times New Roman" w:cs="Times New Roman"/>
          <w:kern w:val="0"/>
          <w:sz w:val="24"/>
          <w:szCs w:val="24"/>
          <w14:ligatures w14:val="none"/>
        </w:rPr>
        <w:t>development phase and complete the remaining development-stage comparisons before using the final holdout dataset.</w:t>
      </w:r>
    </w:p>
    <w:p w14:paraId="047B35B4" w14:textId="32DB5DE4" w:rsidR="00644085" w:rsidRDefault="00644085" w:rsidP="006440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44085">
        <w:rPr>
          <w:rFonts w:ascii="Times New Roman" w:eastAsia="Times New Roman" w:hAnsi="Times New Roman" w:cs="Times New Roman"/>
          <w:kern w:val="0"/>
          <w:sz w:val="24"/>
          <w:szCs w:val="24"/>
          <w14:ligatures w14:val="none"/>
        </w:rPr>
        <w:t xml:space="preserve">The main tasks planned for Week </w:t>
      </w:r>
      <w:r w:rsidR="006F6308">
        <w:rPr>
          <w:rFonts w:ascii="Times New Roman" w:eastAsia="Times New Roman" w:hAnsi="Times New Roman" w:cs="Times New Roman"/>
          <w:kern w:val="0"/>
          <w:sz w:val="24"/>
          <w:szCs w:val="24"/>
          <w14:ligatures w14:val="none"/>
        </w:rPr>
        <w:t>4</w:t>
      </w:r>
      <w:r w:rsidRPr="00644085">
        <w:rPr>
          <w:rFonts w:ascii="Times New Roman" w:eastAsia="Times New Roman" w:hAnsi="Times New Roman" w:cs="Times New Roman"/>
          <w:kern w:val="0"/>
          <w:sz w:val="24"/>
          <w:szCs w:val="24"/>
          <w14:ligatures w14:val="none"/>
        </w:rPr>
        <w:t xml:space="preserve"> are:</w:t>
      </w:r>
    </w:p>
    <w:p w14:paraId="13A5F3AD"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Implement the gradient-boosting model using the same three finalized predictor groups and 2012–2021 expanding-window validation framework.</w:t>
      </w:r>
    </w:p>
    <w:p w14:paraId="6081E633"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 xml:space="preserve">Tune model parameters </w:t>
      </w:r>
      <w:proofErr w:type="gramStart"/>
      <w:r w:rsidRPr="00D23CC8">
        <w:rPr>
          <w:rFonts w:ascii="Times New Roman" w:eastAsia="Times New Roman" w:hAnsi="Times New Roman" w:cs="Times New Roman"/>
          <w:kern w:val="0"/>
          <w:sz w:val="24"/>
          <w:szCs w:val="24"/>
          <w14:ligatures w14:val="none"/>
        </w:rPr>
        <w:t>using</w:t>
      </w:r>
      <w:proofErr w:type="gramEnd"/>
      <w:r w:rsidRPr="00D23CC8">
        <w:rPr>
          <w:rFonts w:ascii="Times New Roman" w:eastAsia="Times New Roman" w:hAnsi="Times New Roman" w:cs="Times New Roman"/>
          <w:kern w:val="0"/>
          <w:sz w:val="24"/>
          <w:szCs w:val="24"/>
          <w14:ligatures w14:val="none"/>
        </w:rPr>
        <w:t xml:space="preserve"> only information available within each training period.</w:t>
      </w:r>
    </w:p>
    <w:p w14:paraId="72690EC3"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Compare linear regression, Random Forest, and gradient boosting using RMSE and MAE as the primary performance metrics and R² as a secondary metric.</w:t>
      </w:r>
    </w:p>
    <w:p w14:paraId="43683FAF"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Examine whether the contribution of conventional and extreme-weather predictors differs across modeling algorithms.</w:t>
      </w:r>
    </w:p>
    <w:p w14:paraId="115FE555"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Finalize development-stage modeling decisions before accessing the 2022–2025 holdout.</w:t>
      </w:r>
    </w:p>
    <w:p w14:paraId="26EDAFAB" w14:textId="77777777" w:rsidR="00D23CC8" w:rsidRPr="00D23CC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Continue updating the Methods and Results sections of the thesis manuscript with completed modeling procedures and findings.</w:t>
      </w:r>
    </w:p>
    <w:p w14:paraId="32A57D8A" w14:textId="0778F908" w:rsidR="006F6308" w:rsidRDefault="00D23CC8" w:rsidP="00D23CC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23CC8">
        <w:rPr>
          <w:rFonts w:ascii="Times New Roman" w:eastAsia="Times New Roman" w:hAnsi="Times New Roman" w:cs="Times New Roman"/>
          <w:kern w:val="0"/>
          <w:sz w:val="24"/>
          <w:szCs w:val="24"/>
          <w14:ligatures w14:val="none"/>
        </w:rPr>
        <w:t>Maintain the reproducibility files and supporting evidence needed for the thesis submission package.</w:t>
      </w:r>
    </w:p>
    <w:p w14:paraId="1B98B425" w14:textId="3FEF7E11" w:rsidR="00CF0ADE" w:rsidRPr="00CF0ADE" w:rsidRDefault="00CF0ADE" w:rsidP="00CF0AD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0ADE">
        <w:rPr>
          <w:rFonts w:ascii="Times New Roman" w:eastAsia="Times New Roman" w:hAnsi="Times New Roman" w:cs="Times New Roman"/>
          <w:kern w:val="0"/>
          <w:sz w:val="24"/>
          <w:szCs w:val="24"/>
          <w14:ligatures w14:val="none"/>
        </w:rPr>
        <w:t xml:space="preserve">By the end of the next work period, the goal is to have the development-stage model comparison substantially </w:t>
      </w:r>
      <w:proofErr w:type="gramStart"/>
      <w:r w:rsidRPr="00CF0ADE">
        <w:rPr>
          <w:rFonts w:ascii="Times New Roman" w:eastAsia="Times New Roman" w:hAnsi="Times New Roman" w:cs="Times New Roman"/>
          <w:kern w:val="0"/>
          <w:sz w:val="24"/>
          <w:szCs w:val="24"/>
          <w14:ligatures w14:val="none"/>
        </w:rPr>
        <w:t>complete</w:t>
      </w:r>
      <w:proofErr w:type="gramEnd"/>
      <w:r w:rsidRPr="00CF0ADE">
        <w:rPr>
          <w:rFonts w:ascii="Times New Roman" w:eastAsia="Times New Roman" w:hAnsi="Times New Roman" w:cs="Times New Roman"/>
          <w:kern w:val="0"/>
          <w:sz w:val="24"/>
          <w:szCs w:val="24"/>
          <w14:ligatures w14:val="none"/>
        </w:rPr>
        <w:t xml:space="preserve"> and the modeling decisions locked before final holdout evaluation.</w:t>
      </w:r>
    </w:p>
    <w:p w14:paraId="78C8EC53" w14:textId="472BAB77" w:rsidR="00C22E4B" w:rsidRPr="00C22E4B" w:rsidRDefault="00C22E4B" w:rsidP="00C22E4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22E4B">
        <w:rPr>
          <w:rFonts w:ascii="Times New Roman" w:eastAsia="Times New Roman" w:hAnsi="Times New Roman" w:cs="Times New Roman"/>
          <w:b/>
          <w:bCs/>
          <w:kern w:val="0"/>
          <w:sz w:val="36"/>
          <w:szCs w:val="36"/>
          <w14:ligatures w14:val="none"/>
        </w:rPr>
        <w:t>Evidence of Tasks Completed:</w:t>
      </w:r>
      <w:r w:rsidR="00CC45B7">
        <w:rPr>
          <w:rFonts w:ascii="Times New Roman" w:eastAsia="Times New Roman" w:hAnsi="Times New Roman" w:cs="Times New Roman"/>
          <w:b/>
          <w:bCs/>
          <w:kern w:val="0"/>
          <w:sz w:val="36"/>
          <w:szCs w:val="36"/>
          <w14:ligatures w14:val="none"/>
        </w:rPr>
        <w:t xml:space="preserve"> (15 points)</w:t>
      </w:r>
    </w:p>
    <w:p w14:paraId="4D2F27E4" w14:textId="77777777" w:rsidR="00DE6929" w:rsidRPr="00DE6929" w:rsidRDefault="00DE6929"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E6929">
        <w:rPr>
          <w:rFonts w:ascii="Times New Roman" w:eastAsia="Times New Roman" w:hAnsi="Times New Roman" w:cs="Times New Roman"/>
          <w:kern w:val="0"/>
          <w:sz w:val="24"/>
          <w:szCs w:val="24"/>
          <w14:ligatures w14:val="none"/>
        </w:rPr>
        <w:t>Supporting evidence for the work described below is available in my GitHub thesis repository:</w:t>
      </w:r>
    </w:p>
    <w:p w14:paraId="251A39EF" w14:textId="7B6F71B2" w:rsidR="00DE6929" w:rsidRPr="00DE6929" w:rsidRDefault="00E9612A" w:rsidP="00DE6929">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 w:history="1">
        <w:r w:rsidRPr="00E9612A">
          <w:rPr>
            <w:rStyle w:val="Hyperlink"/>
            <w:rFonts w:ascii="Times New Roman" w:eastAsia="Times New Roman" w:hAnsi="Times New Roman" w:cs="Times New Roman"/>
            <w:kern w:val="0"/>
            <w:sz w:val="24"/>
            <w:szCs w:val="24"/>
            <w14:ligatures w14:val="none"/>
          </w:rPr>
          <w:t xml:space="preserve">Sara </w:t>
        </w:r>
        <w:proofErr w:type="spellStart"/>
        <w:r w:rsidRPr="00E9612A">
          <w:rPr>
            <w:rStyle w:val="Hyperlink"/>
            <w:rFonts w:ascii="Times New Roman" w:eastAsia="Times New Roman" w:hAnsi="Times New Roman" w:cs="Times New Roman"/>
            <w:kern w:val="0"/>
            <w:sz w:val="24"/>
            <w:szCs w:val="24"/>
            <w14:ligatures w14:val="none"/>
          </w:rPr>
          <w:t>Yakubesan_GitHub_Repository</w:t>
        </w:r>
        <w:proofErr w:type="spellEnd"/>
      </w:hyperlink>
    </w:p>
    <w:p w14:paraId="550FFA88" w14:textId="4873BB32" w:rsidR="00977EA5" w:rsidRPr="00977EA5" w:rsidRDefault="00977EA5" w:rsidP="00977EA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7EA5">
        <w:rPr>
          <w:rFonts w:ascii="Times New Roman" w:eastAsia="Times New Roman" w:hAnsi="Times New Roman" w:cs="Times New Roman"/>
          <w:kern w:val="0"/>
          <w:sz w:val="24"/>
          <w:szCs w:val="24"/>
          <w14:ligatures w14:val="none"/>
        </w:rPr>
        <w:t xml:space="preserve">Relevant Week </w:t>
      </w:r>
      <w:r w:rsidR="006F6308">
        <w:rPr>
          <w:rFonts w:ascii="Times New Roman" w:eastAsia="Times New Roman" w:hAnsi="Times New Roman" w:cs="Times New Roman"/>
          <w:kern w:val="0"/>
          <w:sz w:val="24"/>
          <w:szCs w:val="24"/>
          <w14:ligatures w14:val="none"/>
        </w:rPr>
        <w:t>3</w:t>
      </w:r>
      <w:r w:rsidRPr="00977EA5">
        <w:rPr>
          <w:rFonts w:ascii="Times New Roman" w:eastAsia="Times New Roman" w:hAnsi="Times New Roman" w:cs="Times New Roman"/>
          <w:kern w:val="0"/>
          <w:sz w:val="24"/>
          <w:szCs w:val="24"/>
          <w14:ligatures w14:val="none"/>
        </w:rPr>
        <w:t xml:space="preserve"> evidence includes:</w:t>
      </w:r>
    </w:p>
    <w:p w14:paraId="4F122C20" w14:textId="77777777" w:rsidR="00D037CC" w:rsidRDefault="00D037CC" w:rsidP="00D037CC">
      <w:pPr>
        <w:pStyle w:val="ListParagraph"/>
        <w:numPr>
          <w:ilvl w:val="0"/>
          <w:numId w:val="7"/>
        </w:numPr>
      </w:pPr>
      <w:r w:rsidRPr="00D037CC">
        <w:rPr>
          <w:highlight w:val="lightGray"/>
        </w:rPr>
        <w:t>17_linear_model_comparison.R</w:t>
      </w:r>
      <w:r>
        <w:t xml:space="preserve"> — performs the 2012–2021 expanding-window comparison of the three finalized predictor groups using multiple linear regression.  </w:t>
      </w:r>
    </w:p>
    <w:p w14:paraId="07339C99" w14:textId="77777777" w:rsidR="00D037CC" w:rsidRDefault="00D037CC" w:rsidP="00D037CC">
      <w:pPr>
        <w:pStyle w:val="ListParagraph"/>
        <w:numPr>
          <w:ilvl w:val="0"/>
          <w:numId w:val="7"/>
        </w:numPr>
      </w:pPr>
      <w:r>
        <w:t xml:space="preserve">Linear-model comparison outputs — include performance summaries, pooled metrics, sensitivity analysis excluding 2012, the primary development-result summary, and the RMSE-by-validation-year figure.  </w:t>
      </w:r>
    </w:p>
    <w:p w14:paraId="620B4C4F" w14:textId="77777777" w:rsidR="00D037CC" w:rsidRDefault="00D037CC" w:rsidP="00D037CC">
      <w:pPr>
        <w:pStyle w:val="ListParagraph"/>
        <w:numPr>
          <w:ilvl w:val="0"/>
          <w:numId w:val="7"/>
        </w:numPr>
      </w:pPr>
      <w:r w:rsidRPr="00D037CC">
        <w:rPr>
          <w:highlight w:val="lightGray"/>
        </w:rPr>
        <w:t>18_random_forest_comparison.R</w:t>
      </w:r>
      <w:r>
        <w:t xml:space="preserve"> — implements nested time-aware Random Forest tuning and evaluates all three predictor groups using the same outer validation years and observations used for the linear-model comparison.  </w:t>
      </w:r>
    </w:p>
    <w:p w14:paraId="667B4B6A" w14:textId="77777777" w:rsidR="00D037CC" w:rsidRDefault="00D037CC" w:rsidP="00D037CC">
      <w:pPr>
        <w:pStyle w:val="ListParagraph"/>
        <w:numPr>
          <w:ilvl w:val="0"/>
          <w:numId w:val="7"/>
        </w:numPr>
      </w:pPr>
      <w:r>
        <w:t xml:space="preserve">Random Forest comparison outputs — include performance summaries, pooled and incremental predictor-group comparisons, yearly win counts, sensitivity analysis excluding 2012, the primary development-result summary, and the Random Forest RMSE-by-validation-year figure.  </w:t>
      </w:r>
    </w:p>
    <w:p w14:paraId="2308FDBF" w14:textId="77777777" w:rsidR="00D037CC" w:rsidRDefault="00D037CC" w:rsidP="00D037CC">
      <w:pPr>
        <w:pStyle w:val="ListParagraph"/>
        <w:numPr>
          <w:ilvl w:val="0"/>
          <w:numId w:val="7"/>
        </w:numPr>
      </w:pPr>
      <w:r>
        <w:t xml:space="preserve">Development-period safeguards — confirm that all model-development decisions continue to use only pre-2022 data and that the 2022–2025 final holdout has not been accessed for model selection.  </w:t>
      </w:r>
    </w:p>
    <w:p w14:paraId="093AB15B" w14:textId="5B1530E7" w:rsidR="00E53654" w:rsidRPr="00C22E4B" w:rsidRDefault="006C0A1E" w:rsidP="006C0A1E">
      <w:pPr>
        <w:pStyle w:val="ListParagraph"/>
        <w:numPr>
          <w:ilvl w:val="0"/>
          <w:numId w:val="7"/>
        </w:numPr>
      </w:pPr>
      <w:r w:rsidRPr="006C0A1E">
        <w:t>Thesis manuscript development — working versions of the Introduction, Literature Review, Methods, and initial Results sections were developed alongside the completed analysis.</w:t>
      </w:r>
    </w:p>
    <w:sectPr w:rsidR="00E53654" w:rsidRPr="00C22E4B" w:rsidSect="00AA5EC2">
      <w:headerReference w:type="default" r:id="rId8"/>
      <w:footerReference w:type="default" r:id="rId9"/>
      <w:pgSz w:w="12240" w:h="15840"/>
      <w:pgMar w:top="1440" w:right="990"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39122" w14:textId="77777777" w:rsidR="00E76302" w:rsidRDefault="00E76302" w:rsidP="000D62C6">
      <w:pPr>
        <w:spacing w:after="0" w:line="240" w:lineRule="auto"/>
      </w:pPr>
      <w:r>
        <w:separator/>
      </w:r>
    </w:p>
  </w:endnote>
  <w:endnote w:type="continuationSeparator" w:id="0">
    <w:p w14:paraId="2E66C317" w14:textId="77777777" w:rsidR="00E76302" w:rsidRDefault="00E76302" w:rsidP="000D6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0B6F" w14:textId="0A73A342" w:rsidR="000D62C6" w:rsidRPr="00354CF2" w:rsidRDefault="000D62C6" w:rsidP="000D62C6">
    <w:pPr>
      <w:pStyle w:val="Footer"/>
      <w:jc w:val="right"/>
      <w:rPr>
        <w:color w:val="0070C0"/>
      </w:rPr>
    </w:pPr>
    <w:r w:rsidRPr="00354CF2">
      <w:rPr>
        <w:color w:val="0070C0"/>
      </w:rPr>
      <w:t xml:space="preserve">Page </w:t>
    </w:r>
    <w:r w:rsidRPr="00354CF2">
      <w:rPr>
        <w:b/>
        <w:bCs/>
        <w:color w:val="0070C0"/>
      </w:rPr>
      <w:fldChar w:fldCharType="begin"/>
    </w:r>
    <w:r w:rsidRPr="00354CF2">
      <w:rPr>
        <w:b/>
        <w:bCs/>
        <w:color w:val="0070C0"/>
      </w:rPr>
      <w:instrText xml:space="preserve"> PAGE  \* Arabic  \* MERGEFORMAT </w:instrText>
    </w:r>
    <w:r w:rsidRPr="00354CF2">
      <w:rPr>
        <w:b/>
        <w:bCs/>
        <w:color w:val="0070C0"/>
      </w:rPr>
      <w:fldChar w:fldCharType="separate"/>
    </w:r>
    <w:r w:rsidRPr="00354CF2">
      <w:rPr>
        <w:b/>
        <w:bCs/>
        <w:noProof/>
        <w:color w:val="0070C0"/>
      </w:rPr>
      <w:t>1</w:t>
    </w:r>
    <w:r w:rsidRPr="00354CF2">
      <w:rPr>
        <w:b/>
        <w:bCs/>
        <w:color w:val="0070C0"/>
      </w:rPr>
      <w:fldChar w:fldCharType="end"/>
    </w:r>
    <w:r w:rsidRPr="00354CF2">
      <w:rPr>
        <w:color w:val="0070C0"/>
      </w:rPr>
      <w:t xml:space="preserve"> of </w:t>
    </w:r>
    <w:r w:rsidRPr="00354CF2">
      <w:rPr>
        <w:b/>
        <w:bCs/>
        <w:color w:val="0070C0"/>
      </w:rPr>
      <w:fldChar w:fldCharType="begin"/>
    </w:r>
    <w:r w:rsidRPr="00354CF2">
      <w:rPr>
        <w:b/>
        <w:bCs/>
        <w:color w:val="0070C0"/>
      </w:rPr>
      <w:instrText xml:space="preserve"> NUMPAGES  \* Arabic  \* MERGEFORMAT </w:instrText>
    </w:r>
    <w:r w:rsidRPr="00354CF2">
      <w:rPr>
        <w:b/>
        <w:bCs/>
        <w:color w:val="0070C0"/>
      </w:rPr>
      <w:fldChar w:fldCharType="separate"/>
    </w:r>
    <w:r w:rsidRPr="00354CF2">
      <w:rPr>
        <w:b/>
        <w:bCs/>
        <w:noProof/>
        <w:color w:val="0070C0"/>
      </w:rPr>
      <w:t>2</w:t>
    </w:r>
    <w:r w:rsidRPr="00354CF2">
      <w:rPr>
        <w:b/>
        <w:bCs/>
        <w:color w:val="0070C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D1A2C" w14:textId="77777777" w:rsidR="00E76302" w:rsidRDefault="00E76302" w:rsidP="000D62C6">
      <w:pPr>
        <w:spacing w:after="0" w:line="240" w:lineRule="auto"/>
      </w:pPr>
      <w:r>
        <w:separator/>
      </w:r>
    </w:p>
  </w:footnote>
  <w:footnote w:type="continuationSeparator" w:id="0">
    <w:p w14:paraId="2E9DC81E" w14:textId="77777777" w:rsidR="00E76302" w:rsidRDefault="00E76302" w:rsidP="000D62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8548" w14:textId="1D8199FB" w:rsidR="000D62C6" w:rsidRPr="00354CF2" w:rsidRDefault="000D62C6" w:rsidP="000D62C6">
    <w:pPr>
      <w:pStyle w:val="Header"/>
      <w:jc w:val="right"/>
      <w:rPr>
        <w:rFonts w:ascii="Times New Roman" w:hAnsi="Times New Roman" w:cs="Times New Roman"/>
        <w:color w:val="0070C0"/>
      </w:rPr>
    </w:pPr>
    <w:r w:rsidRPr="00354CF2">
      <w:rPr>
        <w:rFonts w:ascii="Times New Roman" w:hAnsi="Times New Roman" w:cs="Times New Roman"/>
        <w:color w:val="0070C0"/>
      </w:rPr>
      <w:fldChar w:fldCharType="begin"/>
    </w:r>
    <w:r w:rsidRPr="00354CF2">
      <w:rPr>
        <w:rFonts w:ascii="Times New Roman" w:hAnsi="Times New Roman" w:cs="Times New Roman"/>
        <w:color w:val="0070C0"/>
      </w:rPr>
      <w:instrText xml:space="preserve"> DATE \@ "dddd, MMMM d, yyyy" </w:instrText>
    </w:r>
    <w:r w:rsidRPr="00354CF2">
      <w:rPr>
        <w:rFonts w:ascii="Times New Roman" w:hAnsi="Times New Roman" w:cs="Times New Roman"/>
        <w:color w:val="0070C0"/>
      </w:rPr>
      <w:fldChar w:fldCharType="separate"/>
    </w:r>
    <w:r w:rsidR="006C0A1E">
      <w:rPr>
        <w:rFonts w:ascii="Times New Roman" w:hAnsi="Times New Roman" w:cs="Times New Roman"/>
        <w:noProof/>
        <w:color w:val="0070C0"/>
      </w:rPr>
      <w:t>Wednesday, September 30, 2026</w:t>
    </w:r>
    <w:r w:rsidRPr="00354CF2">
      <w:rPr>
        <w:rFonts w:ascii="Times New Roman" w:hAnsi="Times New Roman" w:cs="Times New Roman"/>
        <w:color w:val="0070C0"/>
      </w:rPr>
      <w:fldChar w:fldCharType="end"/>
    </w:r>
  </w:p>
  <w:p w14:paraId="3319A0E6" w14:textId="302B4863" w:rsidR="00354CF2" w:rsidRPr="00354CF2" w:rsidRDefault="00354CF2" w:rsidP="000D62C6">
    <w:pPr>
      <w:pStyle w:val="Header"/>
      <w:jc w:val="right"/>
      <w:rPr>
        <w:rFonts w:ascii="Times New Roman" w:hAnsi="Times New Roman" w:cs="Times New Roman"/>
        <w:color w:val="0070C0"/>
      </w:rPr>
    </w:pPr>
    <w:r w:rsidRPr="00354CF2">
      <w:rPr>
        <w:rFonts w:ascii="Times New Roman" w:hAnsi="Times New Roman" w:cs="Times New Roman"/>
        <w:color w:val="0070C0"/>
      </w:rPr>
      <w:t>INFO-I 492 with Dr. 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96FE2"/>
    <w:multiLevelType w:val="hybridMultilevel"/>
    <w:tmpl w:val="144A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121518"/>
    <w:multiLevelType w:val="hybridMultilevel"/>
    <w:tmpl w:val="27EE22F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4426A7"/>
    <w:multiLevelType w:val="hybridMultilevel"/>
    <w:tmpl w:val="B358BC1E"/>
    <w:lvl w:ilvl="0" w:tplc="04090001">
      <w:start w:val="1"/>
      <w:numFmt w:val="bullet"/>
      <w:lvlText w:val=""/>
      <w:lvlJc w:val="left"/>
      <w:pPr>
        <w:ind w:left="720" w:hanging="360"/>
      </w:pPr>
      <w:rPr>
        <w:rFonts w:ascii="Symbol" w:hAnsi="Symbol" w:hint="default"/>
      </w:rPr>
    </w:lvl>
    <w:lvl w:ilvl="1" w:tplc="547A27F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E62B3A"/>
    <w:multiLevelType w:val="hybridMultilevel"/>
    <w:tmpl w:val="2EA01C52"/>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E31351"/>
    <w:multiLevelType w:val="hybridMultilevel"/>
    <w:tmpl w:val="BAA26DE8"/>
    <w:lvl w:ilvl="0" w:tplc="87F68F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3C0EC4"/>
    <w:multiLevelType w:val="hybridMultilevel"/>
    <w:tmpl w:val="43021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A20D66"/>
    <w:multiLevelType w:val="multilevel"/>
    <w:tmpl w:val="842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013994">
    <w:abstractNumId w:val="6"/>
  </w:num>
  <w:num w:numId="2" w16cid:durableId="56972987">
    <w:abstractNumId w:val="0"/>
  </w:num>
  <w:num w:numId="3" w16cid:durableId="670182490">
    <w:abstractNumId w:val="2"/>
  </w:num>
  <w:num w:numId="4" w16cid:durableId="151990177">
    <w:abstractNumId w:val="5"/>
  </w:num>
  <w:num w:numId="5" w16cid:durableId="966163589">
    <w:abstractNumId w:val="4"/>
  </w:num>
  <w:num w:numId="6" w16cid:durableId="915020860">
    <w:abstractNumId w:val="3"/>
  </w:num>
  <w:num w:numId="7" w16cid:durableId="285698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4B"/>
    <w:rsid w:val="0000630D"/>
    <w:rsid w:val="000306E5"/>
    <w:rsid w:val="00060630"/>
    <w:rsid w:val="0008419C"/>
    <w:rsid w:val="00096DD6"/>
    <w:rsid w:val="000D62C6"/>
    <w:rsid w:val="000E7F5B"/>
    <w:rsid w:val="001314DF"/>
    <w:rsid w:val="00167122"/>
    <w:rsid w:val="00172956"/>
    <w:rsid w:val="00177C01"/>
    <w:rsid w:val="00181EFA"/>
    <w:rsid w:val="0019625B"/>
    <w:rsid w:val="001A2500"/>
    <w:rsid w:val="001B70C8"/>
    <w:rsid w:val="001F4AB9"/>
    <w:rsid w:val="002308E1"/>
    <w:rsid w:val="00273A2D"/>
    <w:rsid w:val="00291423"/>
    <w:rsid w:val="002C6DD1"/>
    <w:rsid w:val="003174E7"/>
    <w:rsid w:val="003232FF"/>
    <w:rsid w:val="003430A9"/>
    <w:rsid w:val="003457CE"/>
    <w:rsid w:val="00354CF2"/>
    <w:rsid w:val="00357FBB"/>
    <w:rsid w:val="00394492"/>
    <w:rsid w:val="003960AE"/>
    <w:rsid w:val="003A7A64"/>
    <w:rsid w:val="003D4F4C"/>
    <w:rsid w:val="003F6F83"/>
    <w:rsid w:val="00434057"/>
    <w:rsid w:val="00435A58"/>
    <w:rsid w:val="00463288"/>
    <w:rsid w:val="004A1111"/>
    <w:rsid w:val="004A5EE9"/>
    <w:rsid w:val="004F6B32"/>
    <w:rsid w:val="00515B00"/>
    <w:rsid w:val="00577257"/>
    <w:rsid w:val="005F23BD"/>
    <w:rsid w:val="005F51AB"/>
    <w:rsid w:val="00631828"/>
    <w:rsid w:val="00644085"/>
    <w:rsid w:val="006637D1"/>
    <w:rsid w:val="0067656F"/>
    <w:rsid w:val="0067707D"/>
    <w:rsid w:val="006808FF"/>
    <w:rsid w:val="006A1A06"/>
    <w:rsid w:val="006A359F"/>
    <w:rsid w:val="006C0A1E"/>
    <w:rsid w:val="006E2424"/>
    <w:rsid w:val="006F5AF4"/>
    <w:rsid w:val="006F6308"/>
    <w:rsid w:val="007677A0"/>
    <w:rsid w:val="0077602B"/>
    <w:rsid w:val="007823C4"/>
    <w:rsid w:val="00785624"/>
    <w:rsid w:val="007879DC"/>
    <w:rsid w:val="00880E98"/>
    <w:rsid w:val="008A573D"/>
    <w:rsid w:val="008B2DD7"/>
    <w:rsid w:val="008E47E3"/>
    <w:rsid w:val="008F5B9B"/>
    <w:rsid w:val="009059A7"/>
    <w:rsid w:val="00921E02"/>
    <w:rsid w:val="00950C4E"/>
    <w:rsid w:val="00977EA5"/>
    <w:rsid w:val="009842C9"/>
    <w:rsid w:val="009A7BCD"/>
    <w:rsid w:val="009B05D2"/>
    <w:rsid w:val="009D2946"/>
    <w:rsid w:val="00A075E2"/>
    <w:rsid w:val="00A23F54"/>
    <w:rsid w:val="00A93B50"/>
    <w:rsid w:val="00A948A1"/>
    <w:rsid w:val="00AA5EC2"/>
    <w:rsid w:val="00AA7792"/>
    <w:rsid w:val="00B14A7F"/>
    <w:rsid w:val="00B3385F"/>
    <w:rsid w:val="00B528FD"/>
    <w:rsid w:val="00B608C3"/>
    <w:rsid w:val="00B66B58"/>
    <w:rsid w:val="00B73967"/>
    <w:rsid w:val="00B75683"/>
    <w:rsid w:val="00BA0355"/>
    <w:rsid w:val="00BB1AD7"/>
    <w:rsid w:val="00BC407D"/>
    <w:rsid w:val="00BC5807"/>
    <w:rsid w:val="00BC7F5D"/>
    <w:rsid w:val="00BE2628"/>
    <w:rsid w:val="00BF49C1"/>
    <w:rsid w:val="00C22E4B"/>
    <w:rsid w:val="00C41EDE"/>
    <w:rsid w:val="00C44C94"/>
    <w:rsid w:val="00CC45B7"/>
    <w:rsid w:val="00CD7A5B"/>
    <w:rsid w:val="00CF0ADE"/>
    <w:rsid w:val="00CF59BA"/>
    <w:rsid w:val="00D037CC"/>
    <w:rsid w:val="00D23CC8"/>
    <w:rsid w:val="00D5037E"/>
    <w:rsid w:val="00D52139"/>
    <w:rsid w:val="00DD122E"/>
    <w:rsid w:val="00DE6929"/>
    <w:rsid w:val="00DF49CC"/>
    <w:rsid w:val="00E126E9"/>
    <w:rsid w:val="00E34A7A"/>
    <w:rsid w:val="00E45105"/>
    <w:rsid w:val="00E53654"/>
    <w:rsid w:val="00E76302"/>
    <w:rsid w:val="00E9612A"/>
    <w:rsid w:val="00EC3431"/>
    <w:rsid w:val="00ED333D"/>
    <w:rsid w:val="00EE6ED0"/>
    <w:rsid w:val="00F05F68"/>
    <w:rsid w:val="00F12A97"/>
    <w:rsid w:val="00F3724D"/>
    <w:rsid w:val="00F62622"/>
    <w:rsid w:val="00F638A0"/>
    <w:rsid w:val="00F63C8A"/>
    <w:rsid w:val="00F6581B"/>
    <w:rsid w:val="00F707C2"/>
    <w:rsid w:val="00F82DD5"/>
    <w:rsid w:val="00F93E13"/>
    <w:rsid w:val="00FA677A"/>
    <w:rsid w:val="00FB5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881B"/>
  <w15:chartTrackingRefBased/>
  <w15:docId w15:val="{E30770FC-630D-40FC-ADD5-07F6345D8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22E4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22E4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E4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22E4B"/>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C22E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0D6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2C6"/>
  </w:style>
  <w:style w:type="paragraph" w:styleId="Footer">
    <w:name w:val="footer"/>
    <w:basedOn w:val="Normal"/>
    <w:link w:val="FooterChar"/>
    <w:uiPriority w:val="99"/>
    <w:unhideWhenUsed/>
    <w:rsid w:val="000D6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2C6"/>
  </w:style>
  <w:style w:type="table" w:styleId="TableGrid">
    <w:name w:val="Table Grid"/>
    <w:basedOn w:val="TableNormal"/>
    <w:uiPriority w:val="39"/>
    <w:rsid w:val="00577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82DD5"/>
    <w:pPr>
      <w:ind w:left="720"/>
      <w:contextualSpacing/>
    </w:pPr>
  </w:style>
  <w:style w:type="character" w:styleId="Hyperlink">
    <w:name w:val="Hyperlink"/>
    <w:basedOn w:val="DefaultParagraphFont"/>
    <w:uiPriority w:val="99"/>
    <w:unhideWhenUsed/>
    <w:rsid w:val="00BB1AD7"/>
    <w:rPr>
      <w:color w:val="0563C1" w:themeColor="hyperlink"/>
      <w:u w:val="single"/>
    </w:rPr>
  </w:style>
  <w:style w:type="character" w:styleId="UnresolvedMention">
    <w:name w:val="Unresolved Mention"/>
    <w:basedOn w:val="DefaultParagraphFont"/>
    <w:uiPriority w:val="99"/>
    <w:semiHidden/>
    <w:unhideWhenUsed/>
    <w:rsid w:val="00BB1AD7"/>
    <w:rPr>
      <w:color w:val="605E5C"/>
      <w:shd w:val="clear" w:color="auto" w:fill="E1DFDD"/>
    </w:rPr>
  </w:style>
  <w:style w:type="character" w:styleId="FollowedHyperlink">
    <w:name w:val="FollowedHyperlink"/>
    <w:basedOn w:val="DefaultParagraphFont"/>
    <w:uiPriority w:val="99"/>
    <w:semiHidden/>
    <w:unhideWhenUsed/>
    <w:rsid w:val="00CF59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88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raYakubesan-hub/weathering-the-yiel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1617</Words>
  <Characters>9222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Ramachandran, Sridhar</dc:creator>
  <cp:keywords/>
  <dc:description/>
  <cp:lastModifiedBy>Sara Yakubesan</cp:lastModifiedBy>
  <cp:revision>2</cp:revision>
  <dcterms:created xsi:type="dcterms:W3CDTF">2026-10-01T01:40:00Z</dcterms:created>
  <dcterms:modified xsi:type="dcterms:W3CDTF">2026-10-01T01:40:00Z</dcterms:modified>
</cp:coreProperties>
</file>