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9359" w14:textId="4E340C10" w:rsidR="00C22E4B" w:rsidRPr="00C22E4B" w:rsidRDefault="00C22E4B" w:rsidP="00C22E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2E4B">
        <w:rPr>
          <w:rFonts w:ascii="Times New Roman" w:eastAsia="Times New Roman" w:hAnsi="Times New Roman" w:cs="Times New Roman"/>
          <w:b/>
          <w:bCs/>
          <w:kern w:val="36"/>
          <w:sz w:val="48"/>
          <w:szCs w:val="48"/>
          <w14:ligatures w14:val="none"/>
        </w:rPr>
        <w:t>Weekly Status Submission Template</w:t>
      </w:r>
      <w:r w:rsidR="00CC45B7">
        <w:rPr>
          <w:rFonts w:ascii="Times New Roman" w:eastAsia="Times New Roman" w:hAnsi="Times New Roman" w:cs="Times New Roman"/>
          <w:b/>
          <w:bCs/>
          <w:kern w:val="36"/>
          <w:sz w:val="48"/>
          <w:szCs w:val="48"/>
          <w14:ligatures w14:val="none"/>
        </w:rPr>
        <w:t xml:space="preserve"> </w:t>
      </w:r>
    </w:p>
    <w:p w14:paraId="3F30B42B" w14:textId="3321BF4B" w:rsidR="00C22E4B" w:rsidRPr="000D62C6"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22E4B">
        <w:rPr>
          <w:rFonts w:ascii="Times New Roman" w:eastAsia="Times New Roman" w:hAnsi="Times New Roman" w:cs="Times New Roman"/>
          <w:b/>
          <w:bCs/>
          <w:kern w:val="0"/>
          <w:sz w:val="28"/>
          <w:szCs w:val="28"/>
          <w14:ligatures w14:val="none"/>
        </w:rPr>
        <w:t>Week Number:</w:t>
      </w:r>
      <w:r w:rsidR="000E7F5B">
        <w:rPr>
          <w:rFonts w:ascii="Times New Roman" w:eastAsia="Times New Roman" w:hAnsi="Times New Roman" w:cs="Times New Roman"/>
          <w:b/>
          <w:bCs/>
          <w:kern w:val="0"/>
          <w:sz w:val="28"/>
          <w:szCs w:val="28"/>
          <w14:ligatures w14:val="none"/>
        </w:rPr>
        <w:t xml:space="preserve"> Week </w:t>
      </w:r>
      <w:r w:rsidR="006541F0">
        <w:rPr>
          <w:rFonts w:ascii="Times New Roman" w:eastAsia="Times New Roman" w:hAnsi="Times New Roman" w:cs="Times New Roman"/>
          <w:b/>
          <w:bCs/>
          <w:kern w:val="0"/>
          <w:sz w:val="28"/>
          <w:szCs w:val="28"/>
          <w14:ligatures w14:val="none"/>
        </w:rPr>
        <w:t>5</w:t>
      </w:r>
    </w:p>
    <w:p w14:paraId="18267B12" w14:textId="24D78286" w:rsidR="000D62C6" w:rsidRPr="000D62C6"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Date:</w:t>
      </w:r>
      <w:r w:rsidR="000E7F5B">
        <w:rPr>
          <w:rFonts w:ascii="Times New Roman" w:eastAsia="Times New Roman" w:hAnsi="Times New Roman" w:cs="Times New Roman"/>
          <w:b/>
          <w:bCs/>
          <w:kern w:val="0"/>
          <w:sz w:val="28"/>
          <w:szCs w:val="28"/>
          <w14:ligatures w14:val="none"/>
        </w:rPr>
        <w:t xml:space="preserve"> </w:t>
      </w:r>
      <w:r w:rsidR="00F87E3A">
        <w:rPr>
          <w:rFonts w:ascii="Times New Roman" w:eastAsia="Times New Roman" w:hAnsi="Times New Roman" w:cs="Times New Roman"/>
          <w:b/>
          <w:bCs/>
          <w:kern w:val="0"/>
          <w:sz w:val="28"/>
          <w:szCs w:val="28"/>
          <w14:ligatures w14:val="none"/>
        </w:rPr>
        <w:t>October 18, 2026</w:t>
      </w:r>
    </w:p>
    <w:p w14:paraId="0A7EFCE4" w14:textId="56AAF307" w:rsidR="000D62C6" w:rsidRPr="00C22E4B"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 xml:space="preserve">Student Name: </w:t>
      </w:r>
      <w:r w:rsidR="000E7F5B">
        <w:rPr>
          <w:rFonts w:ascii="Times New Roman" w:eastAsia="Times New Roman" w:hAnsi="Times New Roman" w:cs="Times New Roman"/>
          <w:b/>
          <w:bCs/>
          <w:kern w:val="0"/>
          <w:sz w:val="28"/>
          <w:szCs w:val="28"/>
          <w14:ligatures w14:val="none"/>
        </w:rPr>
        <w:t>Sara Yakubesan</w:t>
      </w:r>
    </w:p>
    <w:p w14:paraId="4A7CB29B" w14:textId="404624A1"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Original Plan for This Week:</w:t>
      </w:r>
      <w:r w:rsidR="00CC45B7">
        <w:rPr>
          <w:rFonts w:ascii="Times New Roman" w:eastAsia="Times New Roman" w:hAnsi="Times New Roman" w:cs="Times New Roman"/>
          <w:b/>
          <w:bCs/>
          <w:kern w:val="0"/>
          <w:sz w:val="36"/>
          <w:szCs w:val="36"/>
          <w14:ligatures w14:val="none"/>
        </w:rPr>
        <w:t xml:space="preserve"> (5 points)</w:t>
      </w:r>
    </w:p>
    <w:p w14:paraId="66F71541" w14:textId="29E96BBA" w:rsidR="0067169B" w:rsidRPr="0067169B" w:rsidRDefault="0067169B" w:rsidP="006716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169B">
        <w:rPr>
          <w:rFonts w:ascii="Times New Roman" w:eastAsia="Times New Roman" w:hAnsi="Times New Roman" w:cs="Times New Roman"/>
          <w:kern w:val="0"/>
          <w:sz w:val="24"/>
          <w:szCs w:val="24"/>
          <w14:ligatures w14:val="none"/>
        </w:rPr>
        <w:t>According to the project timeline submitted with my proposal, the original Week 5 goal was Exploratory Analysis and Historical Baseline development. The planned tasks included exploring the county-level yield data, examining historical yield patterns, developing and evaluating candidate historical-baseline predictors, and establishing the baseline model that would later be compared with weather-enhanced models.</w:t>
      </w:r>
    </w:p>
    <w:p w14:paraId="3C87F16E" w14:textId="72932C35" w:rsidR="0067169B" w:rsidRPr="0067169B" w:rsidRDefault="0067169B" w:rsidP="006716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169B">
        <w:rPr>
          <w:rFonts w:ascii="Times New Roman" w:eastAsia="Times New Roman" w:hAnsi="Times New Roman" w:cs="Times New Roman"/>
          <w:kern w:val="0"/>
          <w:sz w:val="24"/>
          <w:szCs w:val="24"/>
          <w14:ligatures w14:val="none"/>
        </w:rPr>
        <w:t>Because those tasks had already been completed ahead of schedule during earlier project work, I continued following the accelerated schedule established during Week 3 and documented in my Week 4 status report. The purpose of the accelerated schedule was to complete the remaining model evaluation early enough for the full analytical results to be incorporated into the complete thesis draft.</w:t>
      </w:r>
    </w:p>
    <w:p w14:paraId="6473021D" w14:textId="4645E5A6" w:rsidR="003430A9" w:rsidRPr="00C22E4B" w:rsidRDefault="0067169B" w:rsidP="006716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169B">
        <w:rPr>
          <w:rFonts w:ascii="Times New Roman" w:eastAsia="Times New Roman" w:hAnsi="Times New Roman" w:cs="Times New Roman"/>
          <w:kern w:val="0"/>
          <w:sz w:val="24"/>
          <w:szCs w:val="24"/>
          <w14:ligatures w14:val="none"/>
        </w:rPr>
        <w:t>The revised Week 5 plan was therefore to fit the formally locked Linear Regression Group 3 specification using the complete 2001–2021 development dataset, evaluate it on the previously untouched 2022–2025 final holdout, calculate final RMSE, MAE, and R², examine performance across individual holdout years, compare final performance with development-stage validation results, use the completed analysis to address the research question and hypothesis, continue development of the full thesis draft, and maintain reproducibility files and supporting evidence for the final project.</w:t>
      </w:r>
    </w:p>
    <w:p w14:paraId="2DDBCDEE" w14:textId="4C0075A5"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Tasks Accomplished This Week:</w:t>
      </w:r>
      <w:r w:rsidR="00CC45B7">
        <w:rPr>
          <w:rFonts w:ascii="Times New Roman" w:eastAsia="Times New Roman" w:hAnsi="Times New Roman" w:cs="Times New Roman"/>
          <w:b/>
          <w:bCs/>
          <w:kern w:val="0"/>
          <w:sz w:val="36"/>
          <w:szCs w:val="36"/>
          <w14:ligatures w14:val="none"/>
        </w:rPr>
        <w:t xml:space="preserve"> (10 points)</w:t>
      </w:r>
    </w:p>
    <w:p w14:paraId="5AF5AA7F" w14:textId="16029A90" w:rsidR="00A903B8" w:rsidRPr="00A903B8" w:rsidRDefault="00A04753"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753">
        <w:rPr>
          <w:rFonts w:ascii="Times New Roman" w:eastAsia="Times New Roman" w:hAnsi="Times New Roman" w:cs="Times New Roman"/>
          <w:kern w:val="0"/>
          <w:sz w:val="24"/>
          <w:szCs w:val="24"/>
          <w14:ligatures w14:val="none"/>
        </w:rPr>
        <w:t>This week I completed the final model evaluation using the Linear Regression Group 3 specification formally locked at the end of Week 4.</w:t>
      </w:r>
      <w:r w:rsidR="00A903B8" w:rsidRPr="00A903B8">
        <w:rPr>
          <w:rFonts w:ascii="Times New Roman" w:eastAsia="Times New Roman" w:hAnsi="Times New Roman" w:cs="Times New Roman"/>
          <w:kern w:val="0"/>
          <w:sz w:val="24"/>
          <w:szCs w:val="24"/>
          <w14:ligatures w14:val="none"/>
        </w:rPr>
        <w:t xml:space="preserve"> The model includes county identity, centered year, previous-year county yield, the six conventional growing-season weather predictors, and the three retained extreme-weather indicators E02–E04. E01 hot-day count remained excluded based on the earlier multicollinearity sensitivity analysis.</w:t>
      </w:r>
    </w:p>
    <w:p w14:paraId="1D9A9E5C" w14:textId="77777777" w:rsidR="00A903B8" w:rsidRPr="00A903B8"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t>The locked model was fit using the complete 2001–2021 development dataset, which contained 1,691 county-year observations across 91 Indiana counties. Before fitting the final model, I verified that the development and holdout datasets contained all required predictors, contained no duplicate county-year observations or missing model values, remained temporally separated, and did not introduce counties in the holdout that were unseen during development.</w:t>
      </w:r>
    </w:p>
    <w:p w14:paraId="22004047" w14:textId="7A940ED2" w:rsidR="00A903B8" w:rsidRPr="00A903B8"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lastRenderedPageBreak/>
        <w:t>The fitted model was then evaluated on the 2022–2025 final holdout. The holdout contained 247 lag-1-eligible county-year observations across 82 Indiana counties. Final pooled performance was an RMSE of 11.97 bushels per acre, MAE of 9.79, and R² of 0.392.</w:t>
      </w:r>
    </w:p>
    <w:p w14:paraId="0DE7C178" w14:textId="2C33AA90" w:rsidR="00A903B8" w:rsidRPr="00A903B8"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t>I also evaluated performance separately for each holdout year. RMSE was approximately 9.46 in 2022, 11.1 in 2023, 13.1 in 2024, and 14.1 in 2025. Mean residuals varied by year, indicating some year-specific overprediction and underprediction, but the overall mean residual across the complete holdout was only approximately 0.79 bushels per acre. Predicted yields also had somewhat less variability than observed yields, suggesting that predictions were somewhat compressed toward the overall mean.</w:t>
      </w:r>
    </w:p>
    <w:p w14:paraId="09A4FD8E" w14:textId="3A6EAB43" w:rsidR="00A903B8" w:rsidRPr="00A903B8"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t>I compared the final holdout results with the previously completed 2012–2021 development-stage rolling-validation results. The selected Linear Regression Group 3 specification had produced development-stage pooled RMSE of approximately 22.6, MAE of 18.1, and R² of 0.553. Final holdout RMSE and MAE were lower than the development-stage values, while final holdout R² was lower. I am treating these as descriptive differences rather than direct percentage improvements because the development-stage rolling-validation framework and the final holdout evaluation represent different evaluation settings.</w:t>
      </w:r>
    </w:p>
    <w:p w14:paraId="27223E4C" w14:textId="05A59CD7" w:rsidR="00A903B8" w:rsidRPr="00A903B8"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t>I also completed the planned county-level spatial evaluation. Rather than using only the four final holdout years, I used the existing 2012–2021 Linear Regression rolling-validation predictions so that county-level error estimates could be based on a larger number of repeated validation observations. Eighty-nine Indiana counties had eligible validation observations, with a median of nine observations per county. Brown, Crawford, and Perry counties did not have eligible validation results.</w:t>
      </w:r>
    </w:p>
    <w:p w14:paraId="4A112498" w14:textId="2E839B1F" w:rsidR="00A903B8" w:rsidRPr="00A903B8"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t>The spatial diagnostic showed that Group 3 had lower county-level RMSE than the historical-only Group 1 model in 78 of the 89 evaluated counties, or approximately 87.6%. The median county-level RMSE reduction from Group 1 to Group 3 was approximately 11.33 bushels per acre, corresponding to a median percentage reduction of 35.7%. I created one Indiana county map showing Group 3 RMSE and a second map showing the change in county-level RMSE from Group 1 to Group 3. Because counties had different numbers of eligible validation observations, these spatial results are treated as descriptive rather than equally precise county-specific estimates.</w:t>
      </w:r>
    </w:p>
    <w:p w14:paraId="6D7C8046" w14:textId="723C127C" w:rsidR="00A903B8" w:rsidRPr="00A903B8"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t>No model tuning, predictor changes, or model-family changes were made after evaluating the final holdout or reviewing the spatial diagnostic. This preserved the pre-holdout model lock established during Week 4.</w:t>
      </w:r>
    </w:p>
    <w:p w14:paraId="35EA1A3A" w14:textId="5C51DD90" w:rsidR="00DD09CC" w:rsidRDefault="00A903B8"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03B8">
        <w:rPr>
          <w:rFonts w:ascii="Times New Roman" w:eastAsia="Times New Roman" w:hAnsi="Times New Roman" w:cs="Times New Roman"/>
          <w:kern w:val="0"/>
          <w:sz w:val="24"/>
          <w:szCs w:val="24"/>
          <w14:ligatures w14:val="none"/>
        </w:rPr>
        <w:t>I also finalized the Methodology Decision Table through the completed analysis. All 26 methodology decisions are now marked Final, with no remaining Provisional or Needs Advisor Input items. Scripts 23 and 24 were completed and added to the GitHub repository, selected Week 5 outputs were organized under evidence/week_05/, and the project and script README files were updated to reflect completion of the planned modeling and evaluation workflow.</w:t>
      </w:r>
    </w:p>
    <w:p w14:paraId="7A295FBF" w14:textId="77777777" w:rsidR="00FA17B2" w:rsidRDefault="00FA17B2"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F40F82A" w14:textId="77777777" w:rsidR="00FA17B2" w:rsidRDefault="00FA17B2"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87FCA7A" w14:textId="77777777" w:rsidR="00FA17B2" w:rsidRPr="00DD09CC" w:rsidRDefault="00FA17B2" w:rsidP="00A903B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ADB5D87" w14:textId="5FDB742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lastRenderedPageBreak/>
        <w:t>Comparison of Planned vs Actual:</w:t>
      </w:r>
      <w:r w:rsidR="00CC45B7">
        <w:rPr>
          <w:rFonts w:ascii="Times New Roman" w:eastAsia="Times New Roman" w:hAnsi="Times New Roman" w:cs="Times New Roman"/>
          <w:b/>
          <w:bCs/>
          <w:kern w:val="0"/>
          <w:sz w:val="36"/>
          <w:szCs w:val="36"/>
          <w14:ligatures w14:val="none"/>
        </w:rPr>
        <w:t xml:space="preserve"> (10 points)</w:t>
      </w:r>
    </w:p>
    <w:tbl>
      <w:tblPr>
        <w:tblStyle w:val="TableGrid"/>
        <w:tblW w:w="0" w:type="auto"/>
        <w:tblLook w:val="04A0" w:firstRow="1" w:lastRow="0" w:firstColumn="1" w:lastColumn="0" w:noHBand="0" w:noVBand="1"/>
      </w:tblPr>
      <w:tblGrid>
        <w:gridCol w:w="5125"/>
        <w:gridCol w:w="5125"/>
      </w:tblGrid>
      <w:tr w:rsidR="00577257" w14:paraId="13F75196" w14:textId="77777777" w:rsidTr="00577257">
        <w:tc>
          <w:tcPr>
            <w:tcW w:w="5125" w:type="dxa"/>
          </w:tcPr>
          <w:p w14:paraId="6E0BC707" w14:textId="59674844"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Planned Task</w:t>
            </w:r>
          </w:p>
        </w:tc>
        <w:tc>
          <w:tcPr>
            <w:tcW w:w="5125" w:type="dxa"/>
          </w:tcPr>
          <w:p w14:paraId="54DF4217" w14:textId="592DB6BC"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Actual Progress</w:t>
            </w:r>
          </w:p>
        </w:tc>
      </w:tr>
      <w:tr w:rsidR="00577257" w14:paraId="115E4966" w14:textId="77777777" w:rsidTr="00577257">
        <w:tc>
          <w:tcPr>
            <w:tcW w:w="5125" w:type="dxa"/>
          </w:tcPr>
          <w:p w14:paraId="1201AA2E" w14:textId="0A174A17" w:rsidR="00577257" w:rsidRDefault="00117D72" w:rsidP="00C22E4B">
            <w:pPr>
              <w:spacing w:before="100" w:beforeAutospacing="1" w:after="100" w:afterAutospacing="1"/>
              <w:rPr>
                <w:rFonts w:ascii="Times New Roman" w:eastAsia="Times New Roman" w:hAnsi="Times New Roman" w:cs="Times New Roman"/>
                <w:kern w:val="0"/>
                <w:sz w:val="24"/>
                <w:szCs w:val="24"/>
                <w14:ligatures w14:val="none"/>
              </w:rPr>
            </w:pPr>
            <w:r w:rsidRPr="00117D72">
              <w:rPr>
                <w:rFonts w:ascii="Times New Roman" w:eastAsia="Times New Roman" w:hAnsi="Times New Roman" w:cs="Times New Roman"/>
                <w:kern w:val="0"/>
                <w:sz w:val="24"/>
                <w:szCs w:val="24"/>
                <w14:ligatures w14:val="none"/>
              </w:rPr>
              <w:t>Complete the original Week 5 exploratory analysis and historical-baseline development.</w:t>
            </w:r>
          </w:p>
        </w:tc>
        <w:tc>
          <w:tcPr>
            <w:tcW w:w="5125" w:type="dxa"/>
          </w:tcPr>
          <w:p w14:paraId="64EA7383" w14:textId="58A3588E" w:rsidR="00577257" w:rsidRDefault="00117D72" w:rsidP="00C22E4B">
            <w:pPr>
              <w:spacing w:before="100" w:beforeAutospacing="1" w:after="100" w:afterAutospacing="1"/>
              <w:rPr>
                <w:rFonts w:ascii="Times New Roman" w:eastAsia="Times New Roman" w:hAnsi="Times New Roman" w:cs="Times New Roman"/>
                <w:kern w:val="0"/>
                <w:sz w:val="24"/>
                <w:szCs w:val="24"/>
                <w14:ligatures w14:val="none"/>
              </w:rPr>
            </w:pPr>
            <w:r w:rsidRPr="00117D72">
              <w:rPr>
                <w:rFonts w:ascii="Times New Roman" w:eastAsia="Times New Roman" w:hAnsi="Times New Roman" w:cs="Times New Roman"/>
                <w:kern w:val="0"/>
                <w:sz w:val="24"/>
                <w:szCs w:val="24"/>
                <w14:ligatures w14:val="none"/>
              </w:rPr>
              <w:t>COMPLETED AHEAD OF SCHEDULE – Exploratory analysis, historical-yield feature evaluation, lag-1 baseline selection, and the historical-baseline modeling framework had already been completed during earlier project work.</w:t>
            </w:r>
          </w:p>
        </w:tc>
      </w:tr>
      <w:tr w:rsidR="00577257" w14:paraId="6C4D9A9A" w14:textId="77777777" w:rsidTr="00577257">
        <w:tc>
          <w:tcPr>
            <w:tcW w:w="5125" w:type="dxa"/>
          </w:tcPr>
          <w:p w14:paraId="69329B9A" w14:textId="443ECE10" w:rsidR="00577257" w:rsidRDefault="00780242" w:rsidP="00C22E4B">
            <w:pPr>
              <w:spacing w:before="100" w:beforeAutospacing="1" w:after="100" w:afterAutospacing="1"/>
              <w:rPr>
                <w:rFonts w:ascii="Times New Roman" w:eastAsia="Times New Roman" w:hAnsi="Times New Roman" w:cs="Times New Roman"/>
                <w:kern w:val="0"/>
                <w:sz w:val="24"/>
                <w:szCs w:val="24"/>
                <w14:ligatures w14:val="none"/>
              </w:rPr>
            </w:pPr>
            <w:r w:rsidRPr="00780242">
              <w:rPr>
                <w:rFonts w:ascii="Times New Roman" w:eastAsia="Times New Roman" w:hAnsi="Times New Roman" w:cs="Times New Roman"/>
                <w:kern w:val="0"/>
                <w:sz w:val="24"/>
                <w:szCs w:val="24"/>
                <w14:ligatures w14:val="none"/>
              </w:rPr>
              <w:t>Fit the locked Linear Regression Group 3 specification using the full 2001–2021 development dataset.</w:t>
            </w:r>
          </w:p>
        </w:tc>
        <w:tc>
          <w:tcPr>
            <w:tcW w:w="5125" w:type="dxa"/>
          </w:tcPr>
          <w:p w14:paraId="55886312" w14:textId="76E517BA" w:rsidR="00577257" w:rsidRDefault="00780242" w:rsidP="00C22E4B">
            <w:pPr>
              <w:spacing w:before="100" w:beforeAutospacing="1" w:after="100" w:afterAutospacing="1"/>
              <w:rPr>
                <w:rFonts w:ascii="Times New Roman" w:eastAsia="Times New Roman" w:hAnsi="Times New Roman" w:cs="Times New Roman"/>
                <w:kern w:val="0"/>
                <w:sz w:val="24"/>
                <w:szCs w:val="24"/>
                <w14:ligatures w14:val="none"/>
              </w:rPr>
            </w:pPr>
            <w:r w:rsidRPr="00780242">
              <w:rPr>
                <w:rFonts w:ascii="Times New Roman" w:eastAsia="Times New Roman" w:hAnsi="Times New Roman" w:cs="Times New Roman"/>
                <w:kern w:val="0"/>
                <w:sz w:val="24"/>
                <w:szCs w:val="24"/>
                <w14:ligatures w14:val="none"/>
              </w:rPr>
              <w:t>COMPLETED – The locked specification was fit using 1,691 development observations across 91 counties.</w:t>
            </w:r>
          </w:p>
        </w:tc>
      </w:tr>
      <w:tr w:rsidR="00577257" w14:paraId="55B0B36D" w14:textId="77777777" w:rsidTr="00577257">
        <w:tc>
          <w:tcPr>
            <w:tcW w:w="5125" w:type="dxa"/>
          </w:tcPr>
          <w:p w14:paraId="783109D1" w14:textId="11A74542" w:rsidR="00577257" w:rsidRDefault="00780242" w:rsidP="00C22E4B">
            <w:pPr>
              <w:spacing w:before="100" w:beforeAutospacing="1" w:after="100" w:afterAutospacing="1"/>
              <w:rPr>
                <w:rFonts w:ascii="Times New Roman" w:eastAsia="Times New Roman" w:hAnsi="Times New Roman" w:cs="Times New Roman"/>
                <w:kern w:val="0"/>
                <w:sz w:val="24"/>
                <w:szCs w:val="24"/>
                <w14:ligatures w14:val="none"/>
              </w:rPr>
            </w:pPr>
            <w:r w:rsidRPr="00780242">
              <w:rPr>
                <w:rFonts w:ascii="Times New Roman" w:eastAsia="Times New Roman" w:hAnsi="Times New Roman" w:cs="Times New Roman"/>
                <w:kern w:val="0"/>
                <w:sz w:val="24"/>
                <w:szCs w:val="24"/>
                <w14:ligatures w14:val="none"/>
              </w:rPr>
              <w:t>Evaluate the model on the previously untouched 2022–2025 final holdout.</w:t>
            </w:r>
          </w:p>
        </w:tc>
        <w:tc>
          <w:tcPr>
            <w:tcW w:w="5125" w:type="dxa"/>
          </w:tcPr>
          <w:p w14:paraId="0C528B25" w14:textId="07A32DA8" w:rsidR="00577257" w:rsidRDefault="00780242" w:rsidP="00C22E4B">
            <w:pPr>
              <w:spacing w:before="100" w:beforeAutospacing="1" w:after="100" w:afterAutospacing="1"/>
              <w:rPr>
                <w:rFonts w:ascii="Times New Roman" w:eastAsia="Times New Roman" w:hAnsi="Times New Roman" w:cs="Times New Roman"/>
                <w:kern w:val="0"/>
                <w:sz w:val="24"/>
                <w:szCs w:val="24"/>
                <w14:ligatures w14:val="none"/>
              </w:rPr>
            </w:pPr>
            <w:r w:rsidRPr="00780242">
              <w:rPr>
                <w:rFonts w:ascii="Times New Roman" w:eastAsia="Times New Roman" w:hAnsi="Times New Roman" w:cs="Times New Roman"/>
                <w:kern w:val="0"/>
                <w:sz w:val="24"/>
                <w:szCs w:val="24"/>
                <w14:ligatures w14:val="none"/>
              </w:rPr>
              <w:t>COMPLETED – Final evaluation used 247 eligible county-year observations across 82 Indiana counties.</w:t>
            </w:r>
          </w:p>
        </w:tc>
      </w:tr>
      <w:tr w:rsidR="00577257" w14:paraId="55F5ACE0" w14:textId="77777777" w:rsidTr="00577257">
        <w:tc>
          <w:tcPr>
            <w:tcW w:w="5125" w:type="dxa"/>
          </w:tcPr>
          <w:p w14:paraId="76E04425" w14:textId="789DE886" w:rsidR="00577257" w:rsidRDefault="00097560" w:rsidP="00C22E4B">
            <w:pPr>
              <w:spacing w:before="100" w:beforeAutospacing="1" w:after="100" w:afterAutospacing="1"/>
              <w:rPr>
                <w:rFonts w:ascii="Times New Roman" w:eastAsia="Times New Roman" w:hAnsi="Times New Roman" w:cs="Times New Roman"/>
                <w:kern w:val="0"/>
                <w:sz w:val="24"/>
                <w:szCs w:val="24"/>
                <w14:ligatures w14:val="none"/>
              </w:rPr>
            </w:pPr>
            <w:r w:rsidRPr="00097560">
              <w:rPr>
                <w:rFonts w:ascii="Times New Roman" w:eastAsia="Times New Roman" w:hAnsi="Times New Roman" w:cs="Times New Roman"/>
                <w:kern w:val="0"/>
                <w:sz w:val="24"/>
                <w:szCs w:val="24"/>
                <w14:ligatures w14:val="none"/>
              </w:rPr>
              <w:t>Calculate final RMSE, MAE, and R² and examine individual holdout years.</w:t>
            </w:r>
          </w:p>
        </w:tc>
        <w:tc>
          <w:tcPr>
            <w:tcW w:w="5125" w:type="dxa"/>
          </w:tcPr>
          <w:p w14:paraId="14A340B2" w14:textId="1D33BC9C" w:rsidR="00577257" w:rsidRDefault="00097560" w:rsidP="00C22E4B">
            <w:pPr>
              <w:spacing w:before="100" w:beforeAutospacing="1" w:after="100" w:afterAutospacing="1"/>
              <w:rPr>
                <w:rFonts w:ascii="Times New Roman" w:eastAsia="Times New Roman" w:hAnsi="Times New Roman" w:cs="Times New Roman"/>
                <w:kern w:val="0"/>
                <w:sz w:val="24"/>
                <w:szCs w:val="24"/>
                <w14:ligatures w14:val="none"/>
              </w:rPr>
            </w:pPr>
            <w:r w:rsidRPr="00097560">
              <w:rPr>
                <w:rFonts w:ascii="Times New Roman" w:eastAsia="Times New Roman" w:hAnsi="Times New Roman" w:cs="Times New Roman"/>
                <w:kern w:val="0"/>
                <w:sz w:val="24"/>
                <w:szCs w:val="24"/>
                <w14:ligatures w14:val="none"/>
              </w:rPr>
              <w:t>COMPLETED – Final pooled RMSE was 11.97, MAE was 9.79, and R² was 0.392. Year-specific results were calculated for 2022–2025.</w:t>
            </w:r>
          </w:p>
        </w:tc>
      </w:tr>
      <w:tr w:rsidR="00577257" w14:paraId="476EBEC6" w14:textId="77777777" w:rsidTr="00577257">
        <w:tc>
          <w:tcPr>
            <w:tcW w:w="5125" w:type="dxa"/>
          </w:tcPr>
          <w:p w14:paraId="4CF600C4" w14:textId="0A277901" w:rsidR="00577257" w:rsidRDefault="00097560" w:rsidP="00C22E4B">
            <w:pPr>
              <w:spacing w:before="100" w:beforeAutospacing="1" w:after="100" w:afterAutospacing="1"/>
              <w:rPr>
                <w:rFonts w:ascii="Times New Roman" w:eastAsia="Times New Roman" w:hAnsi="Times New Roman" w:cs="Times New Roman"/>
                <w:kern w:val="0"/>
                <w:sz w:val="24"/>
                <w:szCs w:val="24"/>
                <w14:ligatures w14:val="none"/>
              </w:rPr>
            </w:pPr>
            <w:r w:rsidRPr="00097560">
              <w:rPr>
                <w:rFonts w:ascii="Times New Roman" w:eastAsia="Times New Roman" w:hAnsi="Times New Roman" w:cs="Times New Roman"/>
                <w:kern w:val="0"/>
                <w:sz w:val="24"/>
                <w:szCs w:val="24"/>
                <w14:ligatures w14:val="none"/>
              </w:rPr>
              <w:t>Compare final performance with development-stage validation results.</w:t>
            </w:r>
          </w:p>
        </w:tc>
        <w:tc>
          <w:tcPr>
            <w:tcW w:w="5125" w:type="dxa"/>
          </w:tcPr>
          <w:p w14:paraId="14882E8E" w14:textId="63332FE0" w:rsidR="00577257" w:rsidRDefault="007D4C53" w:rsidP="00C22E4B">
            <w:pPr>
              <w:spacing w:before="100" w:beforeAutospacing="1" w:after="100" w:afterAutospacing="1"/>
              <w:rPr>
                <w:rFonts w:ascii="Times New Roman" w:eastAsia="Times New Roman" w:hAnsi="Times New Roman" w:cs="Times New Roman"/>
                <w:kern w:val="0"/>
                <w:sz w:val="24"/>
                <w:szCs w:val="24"/>
                <w14:ligatures w14:val="none"/>
              </w:rPr>
            </w:pPr>
            <w:r w:rsidRPr="007D4C53">
              <w:rPr>
                <w:rFonts w:ascii="Times New Roman" w:eastAsia="Times New Roman" w:hAnsi="Times New Roman" w:cs="Times New Roman"/>
                <w:kern w:val="0"/>
                <w:sz w:val="24"/>
                <w:szCs w:val="24"/>
                <w14:ligatures w14:val="none"/>
              </w:rPr>
              <w:t>COMPLETED – Final holdout performance was compared with the 2012–2021 rolling-validation results, with differences interpreted cautiously because the evaluation settings differ.</w:t>
            </w:r>
          </w:p>
        </w:tc>
      </w:tr>
      <w:tr w:rsidR="002C6DD1" w14:paraId="7A3A6B37" w14:textId="77777777" w:rsidTr="00577257">
        <w:tc>
          <w:tcPr>
            <w:tcW w:w="5125" w:type="dxa"/>
          </w:tcPr>
          <w:p w14:paraId="4AABB7D1" w14:textId="35B250C5" w:rsidR="002C6DD1" w:rsidRPr="002C6DD1" w:rsidRDefault="007D4C53" w:rsidP="00C22E4B">
            <w:pPr>
              <w:spacing w:before="100" w:beforeAutospacing="1" w:after="100" w:afterAutospacing="1"/>
              <w:rPr>
                <w:rFonts w:ascii="Times New Roman" w:eastAsia="Times New Roman" w:hAnsi="Times New Roman" w:cs="Times New Roman"/>
                <w:kern w:val="0"/>
                <w:sz w:val="24"/>
                <w:szCs w:val="24"/>
                <w14:ligatures w14:val="none"/>
              </w:rPr>
            </w:pPr>
            <w:r w:rsidRPr="007D4C53">
              <w:rPr>
                <w:rFonts w:ascii="Times New Roman" w:eastAsia="Times New Roman" w:hAnsi="Times New Roman" w:cs="Times New Roman"/>
                <w:kern w:val="0"/>
                <w:sz w:val="24"/>
                <w:szCs w:val="24"/>
                <w14:ligatures w14:val="none"/>
              </w:rPr>
              <w:t>Complete remaining model diagnostics and evaluate geographic performance.</w:t>
            </w:r>
          </w:p>
        </w:tc>
        <w:tc>
          <w:tcPr>
            <w:tcW w:w="5125" w:type="dxa"/>
          </w:tcPr>
          <w:p w14:paraId="38B7B228" w14:textId="0D72B2AB" w:rsidR="002C6DD1" w:rsidRDefault="007D4C53" w:rsidP="00C22E4B">
            <w:pPr>
              <w:spacing w:before="100" w:beforeAutospacing="1" w:after="100" w:afterAutospacing="1"/>
              <w:rPr>
                <w:rFonts w:ascii="Times New Roman" w:eastAsia="Times New Roman" w:hAnsi="Times New Roman" w:cs="Times New Roman"/>
                <w:kern w:val="0"/>
                <w:sz w:val="24"/>
                <w:szCs w:val="24"/>
                <w14:ligatures w14:val="none"/>
              </w:rPr>
            </w:pPr>
            <w:r w:rsidRPr="007D4C53">
              <w:rPr>
                <w:rFonts w:ascii="Times New Roman" w:eastAsia="Times New Roman" w:hAnsi="Times New Roman" w:cs="Times New Roman"/>
                <w:kern w:val="0"/>
                <w:sz w:val="24"/>
                <w:szCs w:val="24"/>
                <w14:ligatures w14:val="none"/>
              </w:rPr>
              <w:t>COMPLETED – A descriptive county-level spatial diagnostic compared Group 1 and Group 3 across 89 counties and produced two Indiana county maps.</w:t>
            </w:r>
          </w:p>
        </w:tc>
      </w:tr>
      <w:tr w:rsidR="007D4C53" w14:paraId="40405D44" w14:textId="77777777" w:rsidTr="00577257">
        <w:tc>
          <w:tcPr>
            <w:tcW w:w="5125" w:type="dxa"/>
          </w:tcPr>
          <w:p w14:paraId="242B2E25" w14:textId="13099D48" w:rsidR="007D4C53" w:rsidRPr="007D4C53" w:rsidRDefault="007D4C53" w:rsidP="00C22E4B">
            <w:pPr>
              <w:spacing w:before="100" w:beforeAutospacing="1" w:after="100" w:afterAutospacing="1"/>
              <w:rPr>
                <w:rFonts w:ascii="Times New Roman" w:eastAsia="Times New Roman" w:hAnsi="Times New Roman" w:cs="Times New Roman"/>
                <w:kern w:val="0"/>
                <w:sz w:val="24"/>
                <w:szCs w:val="24"/>
                <w14:ligatures w14:val="none"/>
              </w:rPr>
            </w:pPr>
            <w:r w:rsidRPr="007D4C53">
              <w:rPr>
                <w:rFonts w:ascii="Times New Roman" w:eastAsia="Times New Roman" w:hAnsi="Times New Roman" w:cs="Times New Roman"/>
                <w:kern w:val="0"/>
                <w:sz w:val="24"/>
                <w:szCs w:val="24"/>
                <w14:ligatures w14:val="none"/>
              </w:rPr>
              <w:t>Preserve the final model specification after holdout evaluation.</w:t>
            </w:r>
          </w:p>
        </w:tc>
        <w:tc>
          <w:tcPr>
            <w:tcW w:w="5125" w:type="dxa"/>
          </w:tcPr>
          <w:p w14:paraId="2795FE0F" w14:textId="5ECEDF18" w:rsidR="007D4C53" w:rsidRPr="007D4C53" w:rsidRDefault="003E36A0" w:rsidP="00C22E4B">
            <w:pPr>
              <w:spacing w:before="100" w:beforeAutospacing="1" w:after="100" w:afterAutospacing="1"/>
              <w:rPr>
                <w:rFonts w:ascii="Times New Roman" w:eastAsia="Times New Roman" w:hAnsi="Times New Roman" w:cs="Times New Roman"/>
                <w:kern w:val="0"/>
                <w:sz w:val="24"/>
                <w:szCs w:val="24"/>
                <w14:ligatures w14:val="none"/>
              </w:rPr>
            </w:pPr>
            <w:r w:rsidRPr="003E36A0">
              <w:rPr>
                <w:rFonts w:ascii="Times New Roman" w:eastAsia="Times New Roman" w:hAnsi="Times New Roman" w:cs="Times New Roman"/>
                <w:kern w:val="0"/>
                <w:sz w:val="24"/>
                <w:szCs w:val="24"/>
                <w14:ligatures w14:val="none"/>
              </w:rPr>
              <w:t>COMPLETED – No post-holdout tuning, predictor changes, or model-family changes were made.</w:t>
            </w:r>
          </w:p>
        </w:tc>
      </w:tr>
      <w:tr w:rsidR="003E36A0" w14:paraId="4E788868" w14:textId="77777777" w:rsidTr="00577257">
        <w:tc>
          <w:tcPr>
            <w:tcW w:w="5125" w:type="dxa"/>
          </w:tcPr>
          <w:p w14:paraId="64B29832" w14:textId="412A5D1B" w:rsidR="003E36A0" w:rsidRPr="007D4C53" w:rsidRDefault="003E36A0" w:rsidP="00C22E4B">
            <w:pPr>
              <w:spacing w:before="100" w:beforeAutospacing="1" w:after="100" w:afterAutospacing="1"/>
              <w:rPr>
                <w:rFonts w:ascii="Times New Roman" w:eastAsia="Times New Roman" w:hAnsi="Times New Roman" w:cs="Times New Roman"/>
                <w:kern w:val="0"/>
                <w:sz w:val="24"/>
                <w:szCs w:val="24"/>
                <w14:ligatures w14:val="none"/>
              </w:rPr>
            </w:pPr>
            <w:r w:rsidRPr="003E36A0">
              <w:rPr>
                <w:rFonts w:ascii="Times New Roman" w:eastAsia="Times New Roman" w:hAnsi="Times New Roman" w:cs="Times New Roman"/>
                <w:kern w:val="0"/>
                <w:sz w:val="24"/>
                <w:szCs w:val="24"/>
                <w14:ligatures w14:val="none"/>
              </w:rPr>
              <w:t>Maintain reproducibility files and supporting evidence.</w:t>
            </w:r>
          </w:p>
        </w:tc>
        <w:tc>
          <w:tcPr>
            <w:tcW w:w="5125" w:type="dxa"/>
          </w:tcPr>
          <w:p w14:paraId="3285B4DE" w14:textId="36A5362C" w:rsidR="003E36A0" w:rsidRPr="003E36A0" w:rsidRDefault="003E36A0" w:rsidP="00C22E4B">
            <w:pPr>
              <w:spacing w:before="100" w:beforeAutospacing="1" w:after="100" w:afterAutospacing="1"/>
              <w:rPr>
                <w:rFonts w:ascii="Times New Roman" w:eastAsia="Times New Roman" w:hAnsi="Times New Roman" w:cs="Times New Roman"/>
                <w:kern w:val="0"/>
                <w:sz w:val="24"/>
                <w:szCs w:val="24"/>
                <w14:ligatures w14:val="none"/>
              </w:rPr>
            </w:pPr>
            <w:r w:rsidRPr="003E36A0">
              <w:rPr>
                <w:rFonts w:ascii="Times New Roman" w:eastAsia="Times New Roman" w:hAnsi="Times New Roman" w:cs="Times New Roman"/>
                <w:kern w:val="0"/>
                <w:sz w:val="24"/>
                <w:szCs w:val="24"/>
                <w14:ligatures w14:val="none"/>
              </w:rPr>
              <w:t>COMPLETED – Scripts 23 and 24, the updated Methodology Decision Table, Week 5 evidence, and repository documentation were completed and committed to GitHub.</w:t>
            </w:r>
          </w:p>
        </w:tc>
      </w:tr>
      <w:tr w:rsidR="003E36A0" w14:paraId="27ABBC8A" w14:textId="77777777" w:rsidTr="00577257">
        <w:tc>
          <w:tcPr>
            <w:tcW w:w="5125" w:type="dxa"/>
          </w:tcPr>
          <w:p w14:paraId="364DE830" w14:textId="2DF2DF21" w:rsidR="003E36A0" w:rsidRPr="003E36A0" w:rsidRDefault="003E36A0" w:rsidP="00C22E4B">
            <w:pPr>
              <w:spacing w:before="100" w:beforeAutospacing="1" w:after="100" w:afterAutospacing="1"/>
              <w:rPr>
                <w:rFonts w:ascii="Times New Roman" w:eastAsia="Times New Roman" w:hAnsi="Times New Roman" w:cs="Times New Roman"/>
                <w:kern w:val="0"/>
                <w:sz w:val="24"/>
                <w:szCs w:val="24"/>
                <w14:ligatures w14:val="none"/>
              </w:rPr>
            </w:pPr>
            <w:r w:rsidRPr="003E36A0">
              <w:rPr>
                <w:rFonts w:ascii="Times New Roman" w:eastAsia="Times New Roman" w:hAnsi="Times New Roman" w:cs="Times New Roman"/>
                <w:kern w:val="0"/>
                <w:sz w:val="24"/>
                <w:szCs w:val="24"/>
                <w14:ligatures w14:val="none"/>
              </w:rPr>
              <w:t>Complete and submit the full Week 5 thesis draft.</w:t>
            </w:r>
          </w:p>
        </w:tc>
        <w:tc>
          <w:tcPr>
            <w:tcW w:w="5125" w:type="dxa"/>
          </w:tcPr>
          <w:p w14:paraId="65D140B1" w14:textId="217AC48A" w:rsidR="003E36A0" w:rsidRPr="003E36A0" w:rsidRDefault="005077B1" w:rsidP="00C22E4B">
            <w:pPr>
              <w:spacing w:before="100" w:beforeAutospacing="1" w:after="100" w:afterAutospacing="1"/>
              <w:rPr>
                <w:rFonts w:ascii="Times New Roman" w:eastAsia="Times New Roman" w:hAnsi="Times New Roman" w:cs="Times New Roman"/>
                <w:kern w:val="0"/>
                <w:sz w:val="24"/>
                <w:szCs w:val="24"/>
                <w14:ligatures w14:val="none"/>
              </w:rPr>
            </w:pPr>
            <w:r w:rsidRPr="005077B1">
              <w:rPr>
                <w:rFonts w:ascii="Times New Roman" w:eastAsia="Times New Roman" w:hAnsi="Times New Roman" w:cs="Times New Roman"/>
                <w:kern w:val="0"/>
                <w:sz w:val="24"/>
                <w:szCs w:val="24"/>
                <w14:ligatures w14:val="none"/>
              </w:rPr>
              <w:t>IN PROGRESS – The analytical work needed for the complete thesis is now finished and documented, but the full written thesis draft has not yet been completed.</w:t>
            </w:r>
          </w:p>
        </w:tc>
      </w:tr>
    </w:tbl>
    <w:p w14:paraId="42EBC2E5" w14:textId="161B233D" w:rsidR="00C41EDE" w:rsidRPr="00C22E4B" w:rsidRDefault="0030601D" w:rsidP="0072700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601D">
        <w:rPr>
          <w:rFonts w:ascii="Times New Roman" w:eastAsia="Times New Roman" w:hAnsi="Times New Roman" w:cs="Times New Roman"/>
          <w:kern w:val="0"/>
          <w:sz w:val="24"/>
          <w:szCs w:val="24"/>
          <w14:ligatures w14:val="none"/>
        </w:rPr>
        <w:t>The revised Week 5 analytical work was completed, including final holdout evaluation and the county-level spatial diagnostic. The primary remaining task is to incorporate the finalized literature, methodology, results, figures, and interpretation into the complete thesis manuscript. The accelerated schedule changed project timing rather than project scope.</w:t>
      </w:r>
    </w:p>
    <w:p w14:paraId="22459142" w14:textId="6B6DDC1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Self-Rating of Progress:</w:t>
      </w:r>
      <w:r w:rsidR="00CC45B7">
        <w:rPr>
          <w:rFonts w:ascii="Times New Roman" w:eastAsia="Times New Roman" w:hAnsi="Times New Roman" w:cs="Times New Roman"/>
          <w:b/>
          <w:bCs/>
          <w:kern w:val="0"/>
          <w:sz w:val="36"/>
          <w:szCs w:val="36"/>
          <w14:ligatures w14:val="none"/>
        </w:rPr>
        <w:t xml:space="preserve"> (5 points)</w:t>
      </w:r>
    </w:p>
    <w:p w14:paraId="61E25AEE" w14:textId="202EB13A"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w:t>
      </w:r>
      <w:r w:rsidR="009059A7">
        <w:rPr>
          <w:rFonts w:ascii="Times New Roman" w:eastAsia="Times New Roman" w:hAnsi="Times New Roman" w:cs="Times New Roman"/>
          <w:kern w:val="0"/>
          <w:sz w:val="24"/>
          <w:szCs w:val="24"/>
          <w14:ligatures w14:val="none"/>
        </w:rPr>
        <w:t xml:space="preserve"> </w:t>
      </w:r>
      <w:r w:rsidRPr="00C22E4B">
        <w:rPr>
          <w:rFonts w:ascii="Times New Roman" w:eastAsia="Times New Roman" w:hAnsi="Times New Roman" w:cs="Times New Roman"/>
          <w:kern w:val="0"/>
          <w:sz w:val="24"/>
          <w:szCs w:val="24"/>
          <w14:ligatures w14:val="none"/>
        </w:rPr>
        <w:t>] Met the Planned Tasks</w:t>
      </w:r>
    </w:p>
    <w:p w14:paraId="43C74104" w14:textId="6D961CB0"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lastRenderedPageBreak/>
        <w:t>[</w:t>
      </w:r>
      <w:r w:rsidR="00F84D42">
        <w:rPr>
          <w:rFonts w:ascii="Times New Roman" w:eastAsia="Times New Roman" w:hAnsi="Times New Roman" w:cs="Times New Roman"/>
          <w:kern w:val="0"/>
          <w:sz w:val="24"/>
          <w:szCs w:val="24"/>
          <w14:ligatures w14:val="none"/>
        </w:rPr>
        <w:t xml:space="preserve"> X</w:t>
      </w:r>
      <w:r w:rsidRPr="00C22E4B">
        <w:rPr>
          <w:rFonts w:ascii="Times New Roman" w:eastAsia="Times New Roman" w:hAnsi="Times New Roman" w:cs="Times New Roman"/>
          <w:kern w:val="0"/>
          <w:sz w:val="24"/>
          <w:szCs w:val="24"/>
          <w14:ligatures w14:val="none"/>
        </w:rPr>
        <w:t xml:space="preserve"> ] Did Not Meet the Planned Tasks</w:t>
      </w:r>
    </w:p>
    <w:p w14:paraId="4E160726" w14:textId="3A168EB5" w:rsidR="00C22E4B" w:rsidRPr="00C22E4B" w:rsidRDefault="00931ADF" w:rsidP="00C820D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1ADF">
        <w:rPr>
          <w:rFonts w:ascii="Times New Roman" w:eastAsia="Times New Roman" w:hAnsi="Times New Roman" w:cs="Times New Roman"/>
          <w:kern w:val="0"/>
          <w:sz w:val="24"/>
          <w:szCs w:val="24"/>
          <w14:ligatures w14:val="none"/>
        </w:rPr>
        <w:t>I completed the planned Week 5 analytical work and supporting documentation, including final holdout evaluation and the spatial diagnostic. However, the revised Week 5 plan also included completing and submitting the full thesis draft, which is still in progress. For that reason, I am marking that I did not fully meet all planned Week 5 tasks.</w:t>
      </w:r>
    </w:p>
    <w:p w14:paraId="3E1D2EB2" w14:textId="5EA0499B"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Plan for Next Week:</w:t>
      </w:r>
      <w:r w:rsidR="00CC45B7">
        <w:rPr>
          <w:rFonts w:ascii="Times New Roman" w:eastAsia="Times New Roman" w:hAnsi="Times New Roman" w:cs="Times New Roman"/>
          <w:b/>
          <w:bCs/>
          <w:kern w:val="0"/>
          <w:sz w:val="36"/>
          <w:szCs w:val="36"/>
          <w14:ligatures w14:val="none"/>
        </w:rPr>
        <w:t xml:space="preserve"> (5 points)</w:t>
      </w:r>
    </w:p>
    <w:p w14:paraId="1BEF1D15" w14:textId="592B163E" w:rsidR="00817746" w:rsidRPr="00817746" w:rsidRDefault="00817746" w:rsidP="008177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746">
        <w:rPr>
          <w:rFonts w:ascii="Times New Roman" w:eastAsia="Times New Roman" w:hAnsi="Times New Roman" w:cs="Times New Roman"/>
          <w:kern w:val="0"/>
          <w:sz w:val="24"/>
          <w:szCs w:val="24"/>
          <w14:ligatures w14:val="none"/>
        </w:rPr>
        <w:t>The main priority for the next work period is to complete the full thesis manuscript using the finalized analytical results.</w:t>
      </w:r>
    </w:p>
    <w:p w14:paraId="68B5E35C" w14:textId="35224F1E" w:rsidR="00817746" w:rsidRPr="00817746" w:rsidRDefault="00817746" w:rsidP="008177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746">
        <w:rPr>
          <w:rFonts w:ascii="Times New Roman" w:eastAsia="Times New Roman" w:hAnsi="Times New Roman" w:cs="Times New Roman"/>
          <w:kern w:val="0"/>
          <w:sz w:val="24"/>
          <w:szCs w:val="24"/>
          <w14:ligatures w14:val="none"/>
        </w:rPr>
        <w:t>The Methods section will document the USDA and NOAA data sources, historical-yield and weather-feature construction, predictor-group definitions, development and holdout datasets, expanding-window rolling-validation framework, model-family comparisons, development-stage model lock, final holdout evaluation, and descriptive spatial diagnostic.</w:t>
      </w:r>
    </w:p>
    <w:p w14:paraId="485E7FD8" w14:textId="3D766935" w:rsidR="00817746" w:rsidRPr="00817746" w:rsidRDefault="00817746" w:rsidP="008177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746">
        <w:rPr>
          <w:rFonts w:ascii="Times New Roman" w:eastAsia="Times New Roman" w:hAnsi="Times New Roman" w:cs="Times New Roman"/>
          <w:kern w:val="0"/>
          <w:sz w:val="24"/>
          <w:szCs w:val="24"/>
          <w14:ligatures w14:val="none"/>
        </w:rPr>
        <w:t>The Results section will incorporate the completed Linear Regression, Random Forest, and XGBoost comparisons; the difficult-year diagnostic; the final development-stage model selection; the 2022–2025 final holdout results; year-specific holdout performance; and the county-level spatial findings. Tables and figures will be selected from the reproducibility outputs and Week 3–5 evidence folders.</w:t>
      </w:r>
    </w:p>
    <w:p w14:paraId="05B6EF4D" w14:textId="06ECD1B4" w:rsidR="00817746" w:rsidRPr="00817746" w:rsidRDefault="00817746" w:rsidP="008177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746">
        <w:rPr>
          <w:rFonts w:ascii="Times New Roman" w:eastAsia="Times New Roman" w:hAnsi="Times New Roman" w:cs="Times New Roman"/>
          <w:kern w:val="0"/>
          <w:sz w:val="24"/>
          <w:szCs w:val="24"/>
          <w14:ligatures w14:val="none"/>
        </w:rPr>
        <w:t>The Discussion will use the complete analysis to answer the primary research question and evaluate the study hypothesis. Interpretation will remain predictive and associational rather than causal. Limitations will include variation in county-level data availability, unequal numbers of validation observations across counties, differences between development-stage rolling validation and final holdout evaluation, difficult-year prediction behavior, and limits on generalizing the results beyond Indiana and the 2000–2025 study period.</w:t>
      </w:r>
    </w:p>
    <w:p w14:paraId="5337FA2B" w14:textId="56070B34" w:rsidR="006541F0" w:rsidRDefault="00817746" w:rsidP="008177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7746">
        <w:rPr>
          <w:rFonts w:ascii="Times New Roman" w:eastAsia="Times New Roman" w:hAnsi="Times New Roman" w:cs="Times New Roman"/>
          <w:kern w:val="0"/>
          <w:sz w:val="24"/>
          <w:szCs w:val="24"/>
          <w14:ligatures w14:val="none"/>
        </w:rPr>
        <w:t>After the complete draft is assembled, I will focus on revision, consistency between the Methods and Results sections, figure and table placement, APA citations and references, and incorporation of instructor feedback.</w:t>
      </w:r>
    </w:p>
    <w:p w14:paraId="111D122F" w14:textId="77777777" w:rsidR="00817746" w:rsidRDefault="00817746" w:rsidP="0081774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0E073F9" w14:textId="67896C69" w:rsidR="00CD38C3" w:rsidRPr="00CD38C3" w:rsidRDefault="00CD38C3" w:rsidP="006541F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8C8EC53" w14:textId="472BAB77"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Evidence of Tasks Completed:</w:t>
      </w:r>
      <w:r w:rsidR="00CC45B7">
        <w:rPr>
          <w:rFonts w:ascii="Times New Roman" w:eastAsia="Times New Roman" w:hAnsi="Times New Roman" w:cs="Times New Roman"/>
          <w:b/>
          <w:bCs/>
          <w:kern w:val="0"/>
          <w:sz w:val="36"/>
          <w:szCs w:val="36"/>
          <w14:ligatures w14:val="none"/>
        </w:rPr>
        <w:t xml:space="preserve"> (15 points)</w:t>
      </w:r>
    </w:p>
    <w:p w14:paraId="4D2F27E4" w14:textId="77777777" w:rsidR="00DE6929" w:rsidRPr="00DE6929" w:rsidRDefault="00DE6929"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6929">
        <w:rPr>
          <w:rFonts w:ascii="Times New Roman" w:eastAsia="Times New Roman" w:hAnsi="Times New Roman" w:cs="Times New Roman"/>
          <w:kern w:val="0"/>
          <w:sz w:val="24"/>
          <w:szCs w:val="24"/>
          <w14:ligatures w14:val="none"/>
        </w:rPr>
        <w:t>Supporting evidence for the work described below is available in my GitHub thesis repository:</w:t>
      </w:r>
    </w:p>
    <w:p w14:paraId="251A39EF" w14:textId="7B6F71B2" w:rsidR="00DE6929" w:rsidRPr="00DE6929" w:rsidRDefault="00E9612A"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 w:history="1">
        <w:r w:rsidRPr="00E9612A">
          <w:rPr>
            <w:rStyle w:val="Hyperlink"/>
            <w:rFonts w:ascii="Times New Roman" w:eastAsia="Times New Roman" w:hAnsi="Times New Roman" w:cs="Times New Roman"/>
            <w:kern w:val="0"/>
            <w:sz w:val="24"/>
            <w:szCs w:val="24"/>
            <w14:ligatures w14:val="none"/>
          </w:rPr>
          <w:t xml:space="preserve">Sara </w:t>
        </w:r>
        <w:proofErr w:type="spellStart"/>
        <w:r w:rsidRPr="00E9612A">
          <w:rPr>
            <w:rStyle w:val="Hyperlink"/>
            <w:rFonts w:ascii="Times New Roman" w:eastAsia="Times New Roman" w:hAnsi="Times New Roman" w:cs="Times New Roman"/>
            <w:kern w:val="0"/>
            <w:sz w:val="24"/>
            <w:szCs w:val="24"/>
            <w14:ligatures w14:val="none"/>
          </w:rPr>
          <w:t>Yakubesan_GitHub_Repository</w:t>
        </w:r>
        <w:proofErr w:type="spellEnd"/>
      </w:hyperlink>
    </w:p>
    <w:p w14:paraId="550FFA88" w14:textId="07E6F01E" w:rsidR="00977EA5" w:rsidRPr="00977EA5" w:rsidRDefault="00977EA5" w:rsidP="00977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 xml:space="preserve">Relevant Week </w:t>
      </w:r>
      <w:r w:rsidR="006541F0">
        <w:rPr>
          <w:rFonts w:ascii="Times New Roman" w:eastAsia="Times New Roman" w:hAnsi="Times New Roman" w:cs="Times New Roman"/>
          <w:kern w:val="0"/>
          <w:sz w:val="24"/>
          <w:szCs w:val="24"/>
          <w14:ligatures w14:val="none"/>
        </w:rPr>
        <w:t>5</w:t>
      </w:r>
      <w:r w:rsidRPr="00977EA5">
        <w:rPr>
          <w:rFonts w:ascii="Times New Roman" w:eastAsia="Times New Roman" w:hAnsi="Times New Roman" w:cs="Times New Roman"/>
          <w:kern w:val="0"/>
          <w:sz w:val="24"/>
          <w:szCs w:val="24"/>
          <w14:ligatures w14:val="none"/>
        </w:rPr>
        <w:t xml:space="preserve"> evidence includes:</w:t>
      </w:r>
    </w:p>
    <w:p w14:paraId="0CC9FD62" w14:textId="77777777" w:rsidR="00787404" w:rsidRDefault="00787404" w:rsidP="00787404">
      <w:pPr>
        <w:pStyle w:val="ListParagraph"/>
        <w:numPr>
          <w:ilvl w:val="0"/>
          <w:numId w:val="9"/>
        </w:numPr>
      </w:pPr>
      <w:r w:rsidRPr="00787404">
        <w:rPr>
          <w:highlight w:val="lightGray"/>
        </w:rPr>
        <w:lastRenderedPageBreak/>
        <w:t>23_final_holdout_evaluation.R</w:t>
      </w:r>
      <w:r>
        <w:t xml:space="preserve"> and selected final holdout outputs — document fitting of the formally locked Linear Regression Group 3 model using the complete 2001–2021 development dataset and final evaluation on the 2022–2025 holdout, including pooled and year-specific RMSE, MAE, and R², bias summaries, observed-versus-predicted results, and residual diagnostics.</w:t>
      </w:r>
    </w:p>
    <w:p w14:paraId="3C0A52F9" w14:textId="77777777" w:rsidR="00787404" w:rsidRDefault="00787404" w:rsidP="00787404">
      <w:pPr>
        <w:pStyle w:val="ListParagraph"/>
        <w:numPr>
          <w:ilvl w:val="0"/>
          <w:numId w:val="9"/>
        </w:numPr>
      </w:pPr>
      <w:r w:rsidRPr="00787404">
        <w:rPr>
          <w:highlight w:val="lightGray"/>
        </w:rPr>
        <w:t>24_spatial_error_diagnostic.R</w:t>
      </w:r>
      <w:r>
        <w:t xml:space="preserve"> and spatial diagnostic outputs — document the county-level comparison of Group 1 and Group 3 using 2012–2021 rolling-validation predictions, county validation coverage, county-level RMSE differences, and the two Indiana spatial figures.</w:t>
      </w:r>
    </w:p>
    <w:p w14:paraId="731DE109" w14:textId="77777777" w:rsidR="00787404" w:rsidRDefault="00787404" w:rsidP="00787404">
      <w:pPr>
        <w:pStyle w:val="ListParagraph"/>
        <w:numPr>
          <w:ilvl w:val="0"/>
          <w:numId w:val="9"/>
        </w:numPr>
      </w:pPr>
      <w:r>
        <w:t>Updated Methodology Decision Table — records the completed final holdout evaluation, spatial diagnostic methodology, model-comparison interpretation, and final reproducibility decisions. All methodology decisions are now finalized.</w:t>
      </w:r>
    </w:p>
    <w:p w14:paraId="5C4F1A84" w14:textId="77777777" w:rsidR="00787404" w:rsidRDefault="00787404" w:rsidP="00787404">
      <w:pPr>
        <w:pStyle w:val="ListParagraph"/>
        <w:numPr>
          <w:ilvl w:val="0"/>
          <w:numId w:val="9"/>
        </w:numPr>
      </w:pPr>
      <w:r>
        <w:t>evidence/week_05/</w:t>
      </w:r>
      <w:proofErr w:type="spellStart"/>
      <w:r>
        <w:t>final_holdout_evaluation</w:t>
      </w:r>
      <w:proofErr w:type="spellEnd"/>
      <w:r>
        <w:t>/ — contains the final evaluation summary, year-specific metrics, development-versus-holdout comparison, prediction-bias summary, observed-versus-predicted figure, and residual-by-year figure.</w:t>
      </w:r>
    </w:p>
    <w:p w14:paraId="61B92AB8" w14:textId="77777777" w:rsidR="00787404" w:rsidRDefault="00787404" w:rsidP="00787404">
      <w:pPr>
        <w:pStyle w:val="ListParagraph"/>
        <w:numPr>
          <w:ilvl w:val="0"/>
          <w:numId w:val="9"/>
        </w:numPr>
      </w:pPr>
      <w:r>
        <w:t>evidence/week_05/</w:t>
      </w:r>
      <w:proofErr w:type="spellStart"/>
      <w:r>
        <w:t>spatial_error_diagnostic</w:t>
      </w:r>
      <w:proofErr w:type="spellEnd"/>
      <w:r>
        <w:t>/ — contains the county-level model comparison, county validation coverage, spatial diagnostic summary, counties without eligible validation observations, Group 3 RMSE map, and Group 1-to-Group 3 RMSE-reduction map.</w:t>
      </w:r>
    </w:p>
    <w:p w14:paraId="093AB15B" w14:textId="17A8BCD9" w:rsidR="00E53654" w:rsidRPr="00C22E4B" w:rsidRDefault="00787404" w:rsidP="00787404">
      <w:pPr>
        <w:pStyle w:val="ListParagraph"/>
        <w:numPr>
          <w:ilvl w:val="0"/>
          <w:numId w:val="9"/>
        </w:numPr>
      </w:pPr>
      <w:r>
        <w:t>Updated repository documentation — the root README and scripts README document completion of the final evaluation workflow and confirm that no model changes were made after holdout evaluation or spatial diagnostic review.</w:t>
      </w:r>
    </w:p>
    <w:sectPr w:rsidR="00E53654" w:rsidRPr="00C22E4B" w:rsidSect="00AA5EC2">
      <w:headerReference w:type="default" r:id="rId8"/>
      <w:footerReference w:type="default" r:id="rId9"/>
      <w:pgSz w:w="12240" w:h="15840"/>
      <w:pgMar w:top="144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4DE4" w14:textId="77777777" w:rsidR="00894E65" w:rsidRDefault="00894E65" w:rsidP="000D62C6">
      <w:pPr>
        <w:spacing w:after="0" w:line="240" w:lineRule="auto"/>
      </w:pPr>
      <w:r>
        <w:separator/>
      </w:r>
    </w:p>
  </w:endnote>
  <w:endnote w:type="continuationSeparator" w:id="0">
    <w:p w14:paraId="6C8FAB9A" w14:textId="77777777" w:rsidR="00894E65" w:rsidRDefault="00894E65" w:rsidP="000D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0B6F" w14:textId="0A73A342" w:rsidR="000D62C6" w:rsidRPr="00354CF2" w:rsidRDefault="000D62C6" w:rsidP="000D62C6">
    <w:pPr>
      <w:pStyle w:val="Footer"/>
      <w:jc w:val="right"/>
      <w:rPr>
        <w:color w:val="0070C0"/>
      </w:rPr>
    </w:pPr>
    <w:r w:rsidRPr="00354CF2">
      <w:rPr>
        <w:color w:val="0070C0"/>
      </w:rPr>
      <w:t xml:space="preserve">Page </w:t>
    </w:r>
    <w:r w:rsidRPr="00354CF2">
      <w:rPr>
        <w:b/>
        <w:bCs/>
        <w:color w:val="0070C0"/>
      </w:rPr>
      <w:fldChar w:fldCharType="begin"/>
    </w:r>
    <w:r w:rsidRPr="00354CF2">
      <w:rPr>
        <w:b/>
        <w:bCs/>
        <w:color w:val="0070C0"/>
      </w:rPr>
      <w:instrText xml:space="preserve"> PAGE  \* Arabic  \* MERGEFORMAT </w:instrText>
    </w:r>
    <w:r w:rsidRPr="00354CF2">
      <w:rPr>
        <w:b/>
        <w:bCs/>
        <w:color w:val="0070C0"/>
      </w:rPr>
      <w:fldChar w:fldCharType="separate"/>
    </w:r>
    <w:r w:rsidRPr="00354CF2">
      <w:rPr>
        <w:b/>
        <w:bCs/>
        <w:noProof/>
        <w:color w:val="0070C0"/>
      </w:rPr>
      <w:t>1</w:t>
    </w:r>
    <w:r w:rsidRPr="00354CF2">
      <w:rPr>
        <w:b/>
        <w:bCs/>
        <w:color w:val="0070C0"/>
      </w:rPr>
      <w:fldChar w:fldCharType="end"/>
    </w:r>
    <w:r w:rsidRPr="00354CF2">
      <w:rPr>
        <w:color w:val="0070C0"/>
      </w:rPr>
      <w:t xml:space="preserve"> of </w:t>
    </w:r>
    <w:r w:rsidRPr="00354CF2">
      <w:rPr>
        <w:b/>
        <w:bCs/>
        <w:color w:val="0070C0"/>
      </w:rPr>
      <w:fldChar w:fldCharType="begin"/>
    </w:r>
    <w:r w:rsidRPr="00354CF2">
      <w:rPr>
        <w:b/>
        <w:bCs/>
        <w:color w:val="0070C0"/>
      </w:rPr>
      <w:instrText xml:space="preserve"> NUMPAGES  \* Arabic  \* MERGEFORMAT </w:instrText>
    </w:r>
    <w:r w:rsidRPr="00354CF2">
      <w:rPr>
        <w:b/>
        <w:bCs/>
        <w:color w:val="0070C0"/>
      </w:rPr>
      <w:fldChar w:fldCharType="separate"/>
    </w:r>
    <w:r w:rsidRPr="00354CF2">
      <w:rPr>
        <w:b/>
        <w:bCs/>
        <w:noProof/>
        <w:color w:val="0070C0"/>
      </w:rPr>
      <w:t>2</w:t>
    </w:r>
    <w:r w:rsidRPr="00354CF2">
      <w:rPr>
        <w:b/>
        <w:bCs/>
        <w:color w:val="0070C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49A" w14:textId="77777777" w:rsidR="00894E65" w:rsidRDefault="00894E65" w:rsidP="000D62C6">
      <w:pPr>
        <w:spacing w:after="0" w:line="240" w:lineRule="auto"/>
      </w:pPr>
      <w:r>
        <w:separator/>
      </w:r>
    </w:p>
  </w:footnote>
  <w:footnote w:type="continuationSeparator" w:id="0">
    <w:p w14:paraId="1B4BBB70" w14:textId="77777777" w:rsidR="00894E65" w:rsidRDefault="00894E65" w:rsidP="000D6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8548" w14:textId="3522F4C9" w:rsidR="000D62C6" w:rsidRPr="00354CF2" w:rsidRDefault="000D62C6" w:rsidP="000D62C6">
    <w:pPr>
      <w:pStyle w:val="Header"/>
      <w:jc w:val="right"/>
      <w:rPr>
        <w:rFonts w:ascii="Times New Roman" w:hAnsi="Times New Roman" w:cs="Times New Roman"/>
        <w:color w:val="0070C0"/>
      </w:rPr>
    </w:pPr>
    <w:r w:rsidRPr="00354CF2">
      <w:rPr>
        <w:rFonts w:ascii="Times New Roman" w:hAnsi="Times New Roman" w:cs="Times New Roman"/>
        <w:color w:val="0070C0"/>
      </w:rPr>
      <w:fldChar w:fldCharType="begin"/>
    </w:r>
    <w:r w:rsidRPr="00354CF2">
      <w:rPr>
        <w:rFonts w:ascii="Times New Roman" w:hAnsi="Times New Roman" w:cs="Times New Roman"/>
        <w:color w:val="0070C0"/>
      </w:rPr>
      <w:instrText xml:space="preserve"> DATE \@ "dddd, MMMM d, yyyy" </w:instrText>
    </w:r>
    <w:r w:rsidRPr="00354CF2">
      <w:rPr>
        <w:rFonts w:ascii="Times New Roman" w:hAnsi="Times New Roman" w:cs="Times New Roman"/>
        <w:color w:val="0070C0"/>
      </w:rPr>
      <w:fldChar w:fldCharType="separate"/>
    </w:r>
    <w:r w:rsidR="0030601D">
      <w:rPr>
        <w:rFonts w:ascii="Times New Roman" w:hAnsi="Times New Roman" w:cs="Times New Roman"/>
        <w:noProof/>
        <w:color w:val="0070C0"/>
      </w:rPr>
      <w:t>Sunday, October 18, 2026</w:t>
    </w:r>
    <w:r w:rsidRPr="00354CF2">
      <w:rPr>
        <w:rFonts w:ascii="Times New Roman" w:hAnsi="Times New Roman" w:cs="Times New Roman"/>
        <w:color w:val="0070C0"/>
      </w:rPr>
      <w:fldChar w:fldCharType="end"/>
    </w:r>
  </w:p>
  <w:p w14:paraId="3319A0E6" w14:textId="302B4863" w:rsidR="00354CF2" w:rsidRPr="00354CF2" w:rsidRDefault="00354CF2" w:rsidP="000D62C6">
    <w:pPr>
      <w:pStyle w:val="Header"/>
      <w:jc w:val="right"/>
      <w:rPr>
        <w:rFonts w:ascii="Times New Roman" w:hAnsi="Times New Roman" w:cs="Times New Roman"/>
        <w:color w:val="0070C0"/>
      </w:rPr>
    </w:pPr>
    <w:r w:rsidRPr="00354CF2">
      <w:rPr>
        <w:rFonts w:ascii="Times New Roman" w:hAnsi="Times New Roman" w:cs="Times New Roman"/>
        <w:color w:val="0070C0"/>
      </w:rPr>
      <w:t>INFO-I 492 with Dr.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4A0"/>
    <w:multiLevelType w:val="hybridMultilevel"/>
    <w:tmpl w:val="2718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96FE2"/>
    <w:multiLevelType w:val="hybridMultilevel"/>
    <w:tmpl w:val="144A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34CC0"/>
    <w:multiLevelType w:val="hybridMultilevel"/>
    <w:tmpl w:val="5CA6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21518"/>
    <w:multiLevelType w:val="hybridMultilevel"/>
    <w:tmpl w:val="27EE22F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86C74"/>
    <w:multiLevelType w:val="hybridMultilevel"/>
    <w:tmpl w:val="CF4C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4426A7"/>
    <w:multiLevelType w:val="hybridMultilevel"/>
    <w:tmpl w:val="B358BC1E"/>
    <w:lvl w:ilvl="0" w:tplc="04090001">
      <w:start w:val="1"/>
      <w:numFmt w:val="bullet"/>
      <w:lvlText w:val=""/>
      <w:lvlJc w:val="left"/>
      <w:pPr>
        <w:ind w:left="720" w:hanging="360"/>
      </w:pPr>
      <w:rPr>
        <w:rFonts w:ascii="Symbol" w:hAnsi="Symbol" w:hint="default"/>
      </w:rPr>
    </w:lvl>
    <w:lvl w:ilvl="1" w:tplc="547A27F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E62B3A"/>
    <w:multiLevelType w:val="hybridMultilevel"/>
    <w:tmpl w:val="2EA01C5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E31351"/>
    <w:multiLevelType w:val="hybridMultilevel"/>
    <w:tmpl w:val="BAA26DE8"/>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C0EC4"/>
    <w:multiLevelType w:val="hybridMultilevel"/>
    <w:tmpl w:val="4302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A20D66"/>
    <w:multiLevelType w:val="multilevel"/>
    <w:tmpl w:val="842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13994">
    <w:abstractNumId w:val="9"/>
  </w:num>
  <w:num w:numId="2" w16cid:durableId="56972987">
    <w:abstractNumId w:val="1"/>
  </w:num>
  <w:num w:numId="3" w16cid:durableId="670182490">
    <w:abstractNumId w:val="5"/>
  </w:num>
  <w:num w:numId="4" w16cid:durableId="151990177">
    <w:abstractNumId w:val="8"/>
  </w:num>
  <w:num w:numId="5" w16cid:durableId="966163589">
    <w:abstractNumId w:val="7"/>
  </w:num>
  <w:num w:numId="6" w16cid:durableId="915020860">
    <w:abstractNumId w:val="6"/>
  </w:num>
  <w:num w:numId="7" w16cid:durableId="285698779">
    <w:abstractNumId w:val="3"/>
  </w:num>
  <w:num w:numId="8" w16cid:durableId="1763334800">
    <w:abstractNumId w:val="2"/>
  </w:num>
  <w:num w:numId="9" w16cid:durableId="1249389848">
    <w:abstractNumId w:val="4"/>
  </w:num>
  <w:num w:numId="10" w16cid:durableId="57601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4B"/>
    <w:rsid w:val="0000630D"/>
    <w:rsid w:val="000306E5"/>
    <w:rsid w:val="00060630"/>
    <w:rsid w:val="0008419C"/>
    <w:rsid w:val="00096DD6"/>
    <w:rsid w:val="00097560"/>
    <w:rsid w:val="000D62C6"/>
    <w:rsid w:val="000E7F5B"/>
    <w:rsid w:val="00104CD4"/>
    <w:rsid w:val="00112E9E"/>
    <w:rsid w:val="00114A3B"/>
    <w:rsid w:val="00117D72"/>
    <w:rsid w:val="001314DF"/>
    <w:rsid w:val="00167122"/>
    <w:rsid w:val="00172161"/>
    <w:rsid w:val="00172956"/>
    <w:rsid w:val="00177C01"/>
    <w:rsid w:val="00181EFA"/>
    <w:rsid w:val="0019625B"/>
    <w:rsid w:val="001A2500"/>
    <w:rsid w:val="001B70C8"/>
    <w:rsid w:val="001F4AB9"/>
    <w:rsid w:val="001F6915"/>
    <w:rsid w:val="00227D54"/>
    <w:rsid w:val="002308E1"/>
    <w:rsid w:val="00273A2D"/>
    <w:rsid w:val="00291423"/>
    <w:rsid w:val="002C6DD1"/>
    <w:rsid w:val="0030601D"/>
    <w:rsid w:val="003174E7"/>
    <w:rsid w:val="003232FF"/>
    <w:rsid w:val="003416F8"/>
    <w:rsid w:val="003430A9"/>
    <w:rsid w:val="003457CE"/>
    <w:rsid w:val="003538E0"/>
    <w:rsid w:val="00354CF2"/>
    <w:rsid w:val="00357FBB"/>
    <w:rsid w:val="0037323B"/>
    <w:rsid w:val="00394492"/>
    <w:rsid w:val="003960AE"/>
    <w:rsid w:val="003A7A64"/>
    <w:rsid w:val="003D4F4C"/>
    <w:rsid w:val="003E36A0"/>
    <w:rsid w:val="003F6F83"/>
    <w:rsid w:val="00424690"/>
    <w:rsid w:val="00434057"/>
    <w:rsid w:val="00435A58"/>
    <w:rsid w:val="0045154D"/>
    <w:rsid w:val="00451AEB"/>
    <w:rsid w:val="00452C7B"/>
    <w:rsid w:val="00455E1E"/>
    <w:rsid w:val="00463288"/>
    <w:rsid w:val="004A1111"/>
    <w:rsid w:val="004A5EE9"/>
    <w:rsid w:val="004F6B32"/>
    <w:rsid w:val="005077B1"/>
    <w:rsid w:val="00515B00"/>
    <w:rsid w:val="00577257"/>
    <w:rsid w:val="005B0B46"/>
    <w:rsid w:val="005F23BD"/>
    <w:rsid w:val="005F51AB"/>
    <w:rsid w:val="006207AF"/>
    <w:rsid w:val="00626300"/>
    <w:rsid w:val="00631828"/>
    <w:rsid w:val="00644085"/>
    <w:rsid w:val="006541F0"/>
    <w:rsid w:val="006637D1"/>
    <w:rsid w:val="0067169B"/>
    <w:rsid w:val="0067656F"/>
    <w:rsid w:val="00676B7D"/>
    <w:rsid w:val="0067707D"/>
    <w:rsid w:val="006808FF"/>
    <w:rsid w:val="006A1A06"/>
    <w:rsid w:val="006A359F"/>
    <w:rsid w:val="006A60AA"/>
    <w:rsid w:val="006C0A1E"/>
    <w:rsid w:val="006E2424"/>
    <w:rsid w:val="006F5AF4"/>
    <w:rsid w:val="006F6308"/>
    <w:rsid w:val="00720B7D"/>
    <w:rsid w:val="00727006"/>
    <w:rsid w:val="007677A0"/>
    <w:rsid w:val="0077602B"/>
    <w:rsid w:val="00780242"/>
    <w:rsid w:val="007823C4"/>
    <w:rsid w:val="00783EED"/>
    <w:rsid w:val="00785624"/>
    <w:rsid w:val="00787404"/>
    <w:rsid w:val="007879DC"/>
    <w:rsid w:val="007C65C9"/>
    <w:rsid w:val="007D4C53"/>
    <w:rsid w:val="00817746"/>
    <w:rsid w:val="0086568C"/>
    <w:rsid w:val="008665E6"/>
    <w:rsid w:val="00880E98"/>
    <w:rsid w:val="00894E65"/>
    <w:rsid w:val="008A573D"/>
    <w:rsid w:val="008A6DF2"/>
    <w:rsid w:val="008A7D4C"/>
    <w:rsid w:val="008B2DD7"/>
    <w:rsid w:val="008E47E3"/>
    <w:rsid w:val="008F2AFE"/>
    <w:rsid w:val="008F5B9B"/>
    <w:rsid w:val="009059A7"/>
    <w:rsid w:val="00921E02"/>
    <w:rsid w:val="00931ADF"/>
    <w:rsid w:val="00931EF2"/>
    <w:rsid w:val="00950C4E"/>
    <w:rsid w:val="00977EA5"/>
    <w:rsid w:val="009842C9"/>
    <w:rsid w:val="009A7BCD"/>
    <w:rsid w:val="009B05D2"/>
    <w:rsid w:val="009D2946"/>
    <w:rsid w:val="009D6331"/>
    <w:rsid w:val="009F0A58"/>
    <w:rsid w:val="009F585E"/>
    <w:rsid w:val="00A04753"/>
    <w:rsid w:val="00A075E2"/>
    <w:rsid w:val="00A23F54"/>
    <w:rsid w:val="00A46FF4"/>
    <w:rsid w:val="00A7032B"/>
    <w:rsid w:val="00A903B8"/>
    <w:rsid w:val="00A93B50"/>
    <w:rsid w:val="00A948A1"/>
    <w:rsid w:val="00AA5EC2"/>
    <w:rsid w:val="00AA7792"/>
    <w:rsid w:val="00B14A7F"/>
    <w:rsid w:val="00B3385F"/>
    <w:rsid w:val="00B528FD"/>
    <w:rsid w:val="00B608C3"/>
    <w:rsid w:val="00B66B58"/>
    <w:rsid w:val="00B73967"/>
    <w:rsid w:val="00B75683"/>
    <w:rsid w:val="00BA0355"/>
    <w:rsid w:val="00BB1AD7"/>
    <w:rsid w:val="00BC407D"/>
    <w:rsid w:val="00BC5807"/>
    <w:rsid w:val="00BC7F5D"/>
    <w:rsid w:val="00BE2628"/>
    <w:rsid w:val="00BF49C1"/>
    <w:rsid w:val="00C22E4B"/>
    <w:rsid w:val="00C41EDE"/>
    <w:rsid w:val="00C44C94"/>
    <w:rsid w:val="00C820D9"/>
    <w:rsid w:val="00C92DE3"/>
    <w:rsid w:val="00CC45B7"/>
    <w:rsid w:val="00CD38C3"/>
    <w:rsid w:val="00CD7A5B"/>
    <w:rsid w:val="00CF0ADE"/>
    <w:rsid w:val="00CF59BA"/>
    <w:rsid w:val="00D01D4B"/>
    <w:rsid w:val="00D037CC"/>
    <w:rsid w:val="00D23CC8"/>
    <w:rsid w:val="00D5037E"/>
    <w:rsid w:val="00D52139"/>
    <w:rsid w:val="00DC27BD"/>
    <w:rsid w:val="00DD09CC"/>
    <w:rsid w:val="00DD122E"/>
    <w:rsid w:val="00DE6929"/>
    <w:rsid w:val="00DF49CC"/>
    <w:rsid w:val="00E00557"/>
    <w:rsid w:val="00E126E9"/>
    <w:rsid w:val="00E34A7A"/>
    <w:rsid w:val="00E45105"/>
    <w:rsid w:val="00E53654"/>
    <w:rsid w:val="00E9612A"/>
    <w:rsid w:val="00EC3431"/>
    <w:rsid w:val="00ED333D"/>
    <w:rsid w:val="00EE6ED0"/>
    <w:rsid w:val="00F05F68"/>
    <w:rsid w:val="00F12A97"/>
    <w:rsid w:val="00F3724D"/>
    <w:rsid w:val="00F62622"/>
    <w:rsid w:val="00F638A0"/>
    <w:rsid w:val="00F63C8A"/>
    <w:rsid w:val="00F6581B"/>
    <w:rsid w:val="00F707C2"/>
    <w:rsid w:val="00F82DD5"/>
    <w:rsid w:val="00F84D42"/>
    <w:rsid w:val="00F87E3A"/>
    <w:rsid w:val="00F93E13"/>
    <w:rsid w:val="00FA17B2"/>
    <w:rsid w:val="00FA677A"/>
    <w:rsid w:val="00FB5C18"/>
    <w:rsid w:val="00FE7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881B"/>
  <w15:chartTrackingRefBased/>
  <w15:docId w15:val="{E30770FC-630D-40FC-ADD5-07F6345D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2E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22E4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4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22E4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22E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D6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C6"/>
  </w:style>
  <w:style w:type="paragraph" w:styleId="Footer">
    <w:name w:val="footer"/>
    <w:basedOn w:val="Normal"/>
    <w:link w:val="FooterChar"/>
    <w:uiPriority w:val="99"/>
    <w:unhideWhenUsed/>
    <w:rsid w:val="000D6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C6"/>
  </w:style>
  <w:style w:type="table" w:styleId="TableGrid">
    <w:name w:val="Table Grid"/>
    <w:basedOn w:val="TableNormal"/>
    <w:uiPriority w:val="39"/>
    <w:rsid w:val="0057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2DD5"/>
    <w:pPr>
      <w:ind w:left="720"/>
      <w:contextualSpacing/>
    </w:pPr>
  </w:style>
  <w:style w:type="character" w:styleId="Hyperlink">
    <w:name w:val="Hyperlink"/>
    <w:basedOn w:val="DefaultParagraphFont"/>
    <w:uiPriority w:val="99"/>
    <w:unhideWhenUsed/>
    <w:rsid w:val="00BB1AD7"/>
    <w:rPr>
      <w:color w:val="0563C1" w:themeColor="hyperlink"/>
      <w:u w:val="single"/>
    </w:rPr>
  </w:style>
  <w:style w:type="character" w:styleId="UnresolvedMention">
    <w:name w:val="Unresolved Mention"/>
    <w:basedOn w:val="DefaultParagraphFont"/>
    <w:uiPriority w:val="99"/>
    <w:semiHidden/>
    <w:unhideWhenUsed/>
    <w:rsid w:val="00BB1AD7"/>
    <w:rPr>
      <w:color w:val="605E5C"/>
      <w:shd w:val="clear" w:color="auto" w:fill="E1DFDD"/>
    </w:rPr>
  </w:style>
  <w:style w:type="character" w:styleId="FollowedHyperlink">
    <w:name w:val="FollowedHyperlink"/>
    <w:basedOn w:val="DefaultParagraphFont"/>
    <w:uiPriority w:val="99"/>
    <w:semiHidden/>
    <w:unhideWhenUsed/>
    <w:rsid w:val="00CF59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84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raYakubesan-hub/weathering-the-yie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Sridhar</dc:creator>
  <cp:keywords/>
  <dc:description/>
  <cp:lastModifiedBy>Sara Yakubesan</cp:lastModifiedBy>
  <cp:revision>28</cp:revision>
  <dcterms:created xsi:type="dcterms:W3CDTF">2026-10-13T03:05:00Z</dcterms:created>
  <dcterms:modified xsi:type="dcterms:W3CDTF">2026-10-19T03:23:00Z</dcterms:modified>
</cp:coreProperties>
</file>