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FF320" w14:textId="5B5ED2EC" w:rsidR="00101224" w:rsidRPr="001C7FC4" w:rsidRDefault="00101224" w:rsidP="00101224">
      <w:pPr>
        <w:jc w:val="center"/>
        <w:rPr>
          <w:rFonts w:ascii="Times New Roman" w:hAnsi="Times New Roman" w:cs="Times New Roman"/>
        </w:rPr>
      </w:pPr>
    </w:p>
    <w:p w14:paraId="650EE797" w14:textId="77777777" w:rsidR="00101224" w:rsidRPr="001C7FC4" w:rsidRDefault="00101224" w:rsidP="00101224">
      <w:pPr>
        <w:jc w:val="center"/>
        <w:rPr>
          <w:rFonts w:ascii="Times New Roman" w:hAnsi="Times New Roman" w:cs="Times New Roman"/>
        </w:rPr>
      </w:pPr>
    </w:p>
    <w:p w14:paraId="07D78B50" w14:textId="77777777" w:rsidR="00101224" w:rsidRPr="001C7FC4" w:rsidRDefault="00101224" w:rsidP="00101224">
      <w:pPr>
        <w:jc w:val="center"/>
        <w:rPr>
          <w:rFonts w:ascii="Times New Roman" w:hAnsi="Times New Roman" w:cs="Times New Roman"/>
        </w:rPr>
      </w:pPr>
    </w:p>
    <w:p w14:paraId="73082E69" w14:textId="22D7EBE7" w:rsidR="00101224" w:rsidRPr="001C7FC4" w:rsidRDefault="00101224" w:rsidP="00101224">
      <w:pPr>
        <w:jc w:val="center"/>
        <w:rPr>
          <w:rFonts w:ascii="Times New Roman" w:hAnsi="Times New Roman" w:cs="Times New Roman"/>
        </w:rPr>
      </w:pPr>
    </w:p>
    <w:p w14:paraId="5081B916" w14:textId="77777777" w:rsidR="002F67FA" w:rsidRPr="001C7FC4" w:rsidRDefault="002F67FA" w:rsidP="00101224">
      <w:pPr>
        <w:jc w:val="center"/>
        <w:rPr>
          <w:rFonts w:ascii="Times New Roman" w:hAnsi="Times New Roman" w:cs="Times New Roman"/>
        </w:rPr>
      </w:pPr>
    </w:p>
    <w:p w14:paraId="1BE974BF" w14:textId="77777777" w:rsidR="00101224" w:rsidRPr="001C7FC4" w:rsidRDefault="00101224" w:rsidP="00101224">
      <w:pPr>
        <w:spacing w:after="0"/>
        <w:jc w:val="center"/>
        <w:rPr>
          <w:rFonts w:ascii="Times New Roman" w:hAnsi="Times New Roman" w:cs="Times New Roman"/>
        </w:rPr>
      </w:pPr>
    </w:p>
    <w:p w14:paraId="3FF5883B" w14:textId="77777777" w:rsidR="00ED54B4" w:rsidRDefault="00ED54B4" w:rsidP="00C55CC1">
      <w:pPr>
        <w:jc w:val="center"/>
        <w:rPr>
          <w:rFonts w:ascii="Times New Roman" w:hAnsi="Times New Roman" w:cs="Times New Roman"/>
          <w:b/>
          <w:sz w:val="52"/>
          <w:szCs w:val="24"/>
        </w:rPr>
      </w:pPr>
      <w:r w:rsidRPr="00ED54B4">
        <w:rPr>
          <w:rFonts w:ascii="Times New Roman" w:hAnsi="Times New Roman" w:cs="Times New Roman"/>
          <w:b/>
          <w:sz w:val="52"/>
          <w:szCs w:val="24"/>
        </w:rPr>
        <w:t xml:space="preserve">Weathering the Yield: Predicting Indiana Corn Yield with Growing-Season Weather Extremes </w:t>
      </w:r>
    </w:p>
    <w:p w14:paraId="51A0AB72" w14:textId="110A3E43" w:rsidR="00EC505E" w:rsidRPr="00EC505E" w:rsidRDefault="00EC505E" w:rsidP="00C55CC1">
      <w:pPr>
        <w:jc w:val="center"/>
        <w:rPr>
          <w:rFonts w:cs="Times New Roman"/>
          <w:b/>
        </w:rPr>
      </w:pPr>
    </w:p>
    <w:p w14:paraId="063D6FB9" w14:textId="77777777" w:rsidR="00101224" w:rsidRPr="001C7FC4" w:rsidRDefault="00101224" w:rsidP="00101224">
      <w:pPr>
        <w:spacing w:after="0" w:line="240" w:lineRule="auto"/>
        <w:jc w:val="center"/>
        <w:rPr>
          <w:rFonts w:ascii="Times New Roman" w:eastAsia="Times New Roman" w:hAnsi="Times New Roman" w:cs="Times New Roman"/>
          <w:caps/>
          <w:szCs w:val="24"/>
        </w:rPr>
      </w:pPr>
    </w:p>
    <w:p w14:paraId="7DF3B471" w14:textId="77777777" w:rsidR="00101224" w:rsidRPr="001C7FC4" w:rsidRDefault="00101224" w:rsidP="00101224">
      <w:pPr>
        <w:spacing w:after="0" w:line="240" w:lineRule="auto"/>
        <w:rPr>
          <w:rFonts w:ascii="Times New Roman" w:eastAsia="Calibri" w:hAnsi="Times New Roman" w:cs="Times New Roman"/>
          <w:szCs w:val="24"/>
        </w:rPr>
      </w:pPr>
    </w:p>
    <w:p w14:paraId="095E41A6" w14:textId="77777777" w:rsidR="00101224" w:rsidRPr="001C7FC4" w:rsidRDefault="00101224" w:rsidP="00101224">
      <w:pPr>
        <w:spacing w:after="0" w:line="240" w:lineRule="auto"/>
        <w:rPr>
          <w:rFonts w:ascii="Times New Roman" w:eastAsia="Calibri" w:hAnsi="Times New Roman" w:cs="Times New Roman"/>
          <w:szCs w:val="24"/>
        </w:rPr>
      </w:pPr>
    </w:p>
    <w:p w14:paraId="000934AE" w14:textId="77777777" w:rsidR="00101224" w:rsidRPr="001C7FC4" w:rsidRDefault="00101224" w:rsidP="00101224">
      <w:pPr>
        <w:spacing w:after="0" w:line="240" w:lineRule="auto"/>
        <w:rPr>
          <w:rFonts w:ascii="Times New Roman" w:eastAsia="Calibri" w:hAnsi="Times New Roman" w:cs="Times New Roman"/>
          <w:szCs w:val="24"/>
        </w:rPr>
      </w:pPr>
    </w:p>
    <w:p w14:paraId="7C36B39A" w14:textId="1BA6555D" w:rsidR="00101224" w:rsidRPr="001C7FC4" w:rsidRDefault="00101224" w:rsidP="00101224">
      <w:pPr>
        <w:spacing w:after="0" w:line="240" w:lineRule="auto"/>
        <w:rPr>
          <w:rFonts w:ascii="Times New Roman" w:eastAsia="Calibri" w:hAnsi="Times New Roman" w:cs="Times New Roman"/>
          <w:szCs w:val="24"/>
        </w:rPr>
      </w:pPr>
    </w:p>
    <w:p w14:paraId="5725987E" w14:textId="77777777" w:rsidR="002F67FA" w:rsidRPr="001C7FC4" w:rsidRDefault="002F67FA" w:rsidP="00101224">
      <w:pPr>
        <w:spacing w:after="0" w:line="240" w:lineRule="auto"/>
        <w:rPr>
          <w:rFonts w:ascii="Times New Roman" w:eastAsia="Calibri" w:hAnsi="Times New Roman" w:cs="Times New Roman"/>
          <w:szCs w:val="24"/>
        </w:rPr>
      </w:pPr>
    </w:p>
    <w:p w14:paraId="59950438" w14:textId="61B59DF6" w:rsidR="00101224" w:rsidRPr="001C7FC4" w:rsidRDefault="00101224" w:rsidP="00101224">
      <w:pPr>
        <w:spacing w:after="0" w:line="240" w:lineRule="auto"/>
        <w:jc w:val="center"/>
        <w:rPr>
          <w:rFonts w:ascii="Times New Roman" w:eastAsia="Calibri" w:hAnsi="Times New Roman" w:cs="Times New Roman"/>
          <w:sz w:val="32"/>
          <w:szCs w:val="24"/>
        </w:rPr>
      </w:pPr>
      <w:r w:rsidRPr="001C7FC4">
        <w:rPr>
          <w:rFonts w:ascii="Times New Roman" w:eastAsia="Calibri" w:hAnsi="Times New Roman" w:cs="Times New Roman"/>
          <w:sz w:val="32"/>
          <w:szCs w:val="24"/>
        </w:rPr>
        <w:t xml:space="preserve">Literature Review for </w:t>
      </w:r>
      <w:r w:rsidR="00EC505E">
        <w:rPr>
          <w:rFonts w:ascii="Times New Roman" w:eastAsia="Calibri" w:hAnsi="Times New Roman" w:cs="Times New Roman"/>
          <w:sz w:val="32"/>
          <w:szCs w:val="24"/>
        </w:rPr>
        <w:t>I-492 Project</w:t>
      </w:r>
    </w:p>
    <w:p w14:paraId="44CFC7C3" w14:textId="77777777" w:rsidR="00101224" w:rsidRPr="001C7FC4" w:rsidRDefault="00101224" w:rsidP="00101224">
      <w:pPr>
        <w:spacing w:after="0" w:line="240" w:lineRule="auto"/>
        <w:rPr>
          <w:rFonts w:ascii="Times New Roman" w:eastAsia="Calibri" w:hAnsi="Times New Roman" w:cs="Times New Roman"/>
          <w:sz w:val="32"/>
          <w:szCs w:val="24"/>
        </w:rPr>
      </w:pPr>
    </w:p>
    <w:p w14:paraId="722F617F" w14:textId="77777777" w:rsidR="00101224" w:rsidRPr="001C7FC4" w:rsidRDefault="00101224" w:rsidP="00101224">
      <w:pPr>
        <w:spacing w:after="0" w:line="240" w:lineRule="auto"/>
        <w:jc w:val="center"/>
        <w:rPr>
          <w:rFonts w:ascii="Times New Roman" w:eastAsia="Calibri" w:hAnsi="Times New Roman" w:cs="Times New Roman"/>
          <w:sz w:val="32"/>
          <w:szCs w:val="24"/>
        </w:rPr>
      </w:pPr>
      <w:r w:rsidRPr="001C7FC4">
        <w:rPr>
          <w:rFonts w:ascii="Times New Roman" w:eastAsia="Calibri" w:hAnsi="Times New Roman" w:cs="Times New Roman"/>
          <w:sz w:val="32"/>
          <w:szCs w:val="24"/>
        </w:rPr>
        <w:t>by</w:t>
      </w:r>
    </w:p>
    <w:p w14:paraId="1EBC474A" w14:textId="77777777" w:rsidR="00101224" w:rsidRPr="001C7FC4" w:rsidRDefault="00101224" w:rsidP="00101224">
      <w:pPr>
        <w:spacing w:after="0" w:line="240" w:lineRule="auto"/>
        <w:jc w:val="center"/>
        <w:rPr>
          <w:rFonts w:ascii="Times New Roman" w:eastAsia="Calibri" w:hAnsi="Times New Roman" w:cs="Times New Roman"/>
          <w:sz w:val="32"/>
          <w:szCs w:val="24"/>
        </w:rPr>
      </w:pPr>
    </w:p>
    <w:p w14:paraId="3807A8FE" w14:textId="6DC7F1DF" w:rsidR="00101224" w:rsidRPr="001C7FC4" w:rsidRDefault="0067126A" w:rsidP="00101224">
      <w:pPr>
        <w:spacing w:after="0" w:line="240" w:lineRule="auto"/>
        <w:jc w:val="center"/>
        <w:rPr>
          <w:rFonts w:ascii="Times New Roman" w:eastAsia="Calibri" w:hAnsi="Times New Roman" w:cs="Times New Roman"/>
          <w:sz w:val="32"/>
          <w:szCs w:val="32"/>
        </w:rPr>
      </w:pPr>
      <w:r>
        <w:rPr>
          <w:rFonts w:ascii="Times New Roman" w:eastAsia="Calibri" w:hAnsi="Times New Roman" w:cs="Times New Roman"/>
          <w:sz w:val="32"/>
          <w:szCs w:val="24"/>
        </w:rPr>
        <w:t>Sara Yakubesan</w:t>
      </w:r>
    </w:p>
    <w:p w14:paraId="1DEBF5EC" w14:textId="32DA7E10" w:rsidR="009249A7" w:rsidRPr="001C7FC4" w:rsidRDefault="009249A7" w:rsidP="005A4E33">
      <w:pPr>
        <w:spacing w:after="0" w:line="480" w:lineRule="auto"/>
        <w:jc w:val="center"/>
        <w:rPr>
          <w:rFonts w:ascii="Times New Roman" w:eastAsia="Calibri" w:hAnsi="Times New Roman" w:cs="Times New Roman"/>
          <w:sz w:val="32"/>
          <w:szCs w:val="32"/>
        </w:rPr>
      </w:pPr>
    </w:p>
    <w:p w14:paraId="03230CA0" w14:textId="12CC90E2" w:rsidR="00101224" w:rsidRPr="001C7FC4" w:rsidRDefault="00101224" w:rsidP="005A4E33">
      <w:pPr>
        <w:spacing w:after="0" w:line="480" w:lineRule="auto"/>
        <w:jc w:val="center"/>
        <w:rPr>
          <w:rFonts w:ascii="Times New Roman" w:eastAsia="Calibri" w:hAnsi="Times New Roman" w:cs="Times New Roman"/>
          <w:sz w:val="32"/>
          <w:szCs w:val="32"/>
        </w:rPr>
      </w:pPr>
    </w:p>
    <w:p w14:paraId="4CDEDB35" w14:textId="1C8C676F" w:rsidR="00101224" w:rsidRPr="001C7FC4" w:rsidRDefault="00101224" w:rsidP="005A4E33">
      <w:pPr>
        <w:spacing w:after="0" w:line="480" w:lineRule="auto"/>
        <w:jc w:val="center"/>
        <w:rPr>
          <w:rFonts w:ascii="Times New Roman" w:eastAsia="Calibri" w:hAnsi="Times New Roman" w:cs="Times New Roman"/>
          <w:sz w:val="32"/>
          <w:szCs w:val="32"/>
        </w:rPr>
      </w:pPr>
    </w:p>
    <w:p w14:paraId="5168C55F" w14:textId="27DBC507" w:rsidR="00101224" w:rsidRPr="001C7FC4" w:rsidRDefault="00101224" w:rsidP="005A4E33">
      <w:pPr>
        <w:spacing w:after="0" w:line="480" w:lineRule="auto"/>
        <w:jc w:val="center"/>
        <w:rPr>
          <w:rFonts w:ascii="Times New Roman" w:eastAsia="Calibri" w:hAnsi="Times New Roman" w:cs="Times New Roman"/>
          <w:sz w:val="32"/>
          <w:szCs w:val="32"/>
        </w:rPr>
      </w:pPr>
    </w:p>
    <w:p w14:paraId="3522572A" w14:textId="5857ED18" w:rsidR="00664B64" w:rsidRPr="001C7FC4" w:rsidRDefault="00664B64" w:rsidP="005A4E33">
      <w:pPr>
        <w:spacing w:after="0" w:line="480" w:lineRule="auto"/>
        <w:jc w:val="center"/>
        <w:rPr>
          <w:rFonts w:ascii="Times New Roman" w:eastAsia="Calibri" w:hAnsi="Times New Roman" w:cs="Times New Roman"/>
          <w:sz w:val="32"/>
          <w:szCs w:val="32"/>
        </w:rPr>
      </w:pPr>
    </w:p>
    <w:p w14:paraId="402F8AF5" w14:textId="77777777" w:rsidR="002F67FA" w:rsidRPr="001C7FC4" w:rsidRDefault="002F67FA" w:rsidP="005A4E33">
      <w:pPr>
        <w:spacing w:after="0" w:line="480" w:lineRule="auto"/>
        <w:jc w:val="center"/>
        <w:rPr>
          <w:rFonts w:ascii="Times New Roman" w:eastAsia="Calibri" w:hAnsi="Times New Roman" w:cs="Times New Roman"/>
          <w:sz w:val="32"/>
          <w:szCs w:val="32"/>
        </w:rPr>
      </w:pPr>
    </w:p>
    <w:p w14:paraId="3C713C35" w14:textId="767A2FD8" w:rsidR="009249A7" w:rsidRPr="00CD0EF6" w:rsidRDefault="00CD0EF6" w:rsidP="009249A7">
      <w:pPr>
        <w:spacing w:after="0" w:line="240" w:lineRule="auto"/>
        <w:jc w:val="center"/>
        <w:rPr>
          <w:rFonts w:ascii="Times New Roman" w:eastAsia="Calibri" w:hAnsi="Times New Roman" w:cs="Times New Roman"/>
          <w:b/>
          <w:sz w:val="32"/>
          <w:szCs w:val="36"/>
        </w:rPr>
      </w:pPr>
      <w:r w:rsidRPr="00CD0EF6">
        <w:rPr>
          <w:rFonts w:ascii="Times New Roman" w:eastAsia="Calibri" w:hAnsi="Times New Roman" w:cs="Times New Roman"/>
          <w:b/>
          <w:sz w:val="32"/>
          <w:szCs w:val="36"/>
        </w:rPr>
        <w:t>Advisor</w:t>
      </w:r>
    </w:p>
    <w:p w14:paraId="7E77906C" w14:textId="5AD23DE8" w:rsidR="00CD0EF6" w:rsidRDefault="00CD0EF6" w:rsidP="009249A7">
      <w:pPr>
        <w:spacing w:after="0" w:line="240" w:lineRule="auto"/>
        <w:jc w:val="center"/>
        <w:rPr>
          <w:rFonts w:ascii="Times New Roman" w:eastAsia="Calibri" w:hAnsi="Times New Roman" w:cs="Times New Roman"/>
          <w:sz w:val="32"/>
          <w:szCs w:val="36"/>
        </w:rPr>
      </w:pPr>
      <w:r>
        <w:rPr>
          <w:rFonts w:ascii="Times New Roman" w:eastAsia="Calibri" w:hAnsi="Times New Roman" w:cs="Times New Roman"/>
          <w:sz w:val="32"/>
          <w:szCs w:val="36"/>
        </w:rPr>
        <w:t>Dr. Sridhar Ramachandran</w:t>
      </w:r>
    </w:p>
    <w:p w14:paraId="6CBF4E7B" w14:textId="090476B8" w:rsidR="001F7DF0" w:rsidRDefault="001F7DF0">
      <w:pPr>
        <w:rPr>
          <w:rFonts w:ascii="Times New Roman" w:eastAsia="Calibri" w:hAnsi="Times New Roman" w:cs="Times New Roman"/>
          <w:noProof/>
          <w:szCs w:val="24"/>
        </w:rPr>
      </w:pPr>
      <w:r>
        <w:rPr>
          <w:rFonts w:ascii="Times New Roman" w:eastAsia="Calibri" w:hAnsi="Times New Roman" w:cs="Times New Roman"/>
          <w:noProof/>
          <w:szCs w:val="24"/>
        </w:rPr>
        <w:br w:type="page"/>
      </w:r>
    </w:p>
    <w:bookmarkStart w:id="0" w:name="_Hlk30257738" w:displacedByCustomXml="next"/>
    <w:sdt>
      <w:sdtPr>
        <w:rPr>
          <w:rFonts w:ascii="Times New Roman" w:eastAsiaTheme="minorHAnsi" w:hAnsi="Times New Roman" w:cs="Times New Roman"/>
          <w:color w:val="auto"/>
          <w:sz w:val="22"/>
          <w:szCs w:val="22"/>
        </w:rPr>
        <w:id w:val="219420244"/>
        <w:docPartObj>
          <w:docPartGallery w:val="Table of Contents"/>
          <w:docPartUnique/>
        </w:docPartObj>
      </w:sdtPr>
      <w:sdtEndPr>
        <w:rPr>
          <w:b/>
          <w:bCs/>
          <w:noProof/>
          <w:sz w:val="24"/>
          <w:szCs w:val="24"/>
        </w:rPr>
      </w:sdtEndPr>
      <w:sdtContent>
        <w:p w14:paraId="789070FF" w14:textId="3B890736" w:rsidR="001C4576" w:rsidRPr="00E448B1" w:rsidRDefault="001C4576" w:rsidP="001C4576">
          <w:pPr>
            <w:pStyle w:val="TOCHeading"/>
            <w:jc w:val="center"/>
            <w:rPr>
              <w:rFonts w:ascii="Times New Roman" w:hAnsi="Times New Roman" w:cs="Times New Roman"/>
              <w:smallCaps/>
              <w:sz w:val="24"/>
              <w:szCs w:val="24"/>
            </w:rPr>
          </w:pPr>
          <w:r w:rsidRPr="00E448B1">
            <w:rPr>
              <w:rFonts w:ascii="Times New Roman" w:hAnsi="Times New Roman" w:cs="Times New Roman"/>
              <w:smallCaps/>
              <w:sz w:val="24"/>
              <w:szCs w:val="24"/>
            </w:rPr>
            <w:t>Table of Contents</w:t>
          </w:r>
        </w:p>
        <w:p w14:paraId="03FE5640" w14:textId="2029AF44" w:rsidR="00793A02" w:rsidRPr="00E448B1" w:rsidRDefault="001C4576">
          <w:pPr>
            <w:pStyle w:val="TOC1"/>
            <w:tabs>
              <w:tab w:val="right" w:leader="dot" w:pos="9016"/>
            </w:tabs>
            <w:rPr>
              <w:rFonts w:eastAsiaTheme="minorEastAsia" w:cs="Times New Roman"/>
              <w:noProof/>
              <w:kern w:val="2"/>
              <w:szCs w:val="24"/>
              <w14:ligatures w14:val="standardContextual"/>
            </w:rPr>
          </w:pPr>
          <w:r w:rsidRPr="00E448B1">
            <w:rPr>
              <w:rFonts w:cs="Times New Roman"/>
              <w:szCs w:val="24"/>
            </w:rPr>
            <w:fldChar w:fldCharType="begin"/>
          </w:r>
          <w:r w:rsidRPr="00E448B1">
            <w:rPr>
              <w:rFonts w:cs="Times New Roman"/>
              <w:szCs w:val="24"/>
            </w:rPr>
            <w:instrText xml:space="preserve"> TOC \o "1-3" \h \z \u </w:instrText>
          </w:r>
          <w:r w:rsidRPr="00E448B1">
            <w:rPr>
              <w:rFonts w:cs="Times New Roman"/>
              <w:szCs w:val="24"/>
            </w:rPr>
            <w:fldChar w:fldCharType="separate"/>
          </w:r>
          <w:hyperlink w:anchor="_Toc239882752" w:history="1">
            <w:r w:rsidR="00793A02" w:rsidRPr="00E448B1">
              <w:rPr>
                <w:rStyle w:val="Hyperlink"/>
                <w:rFonts w:cs="Times New Roman"/>
                <w:noProof/>
                <w:szCs w:val="24"/>
              </w:rPr>
              <w:t>I.  Research Aims and Objectives</w:t>
            </w:r>
            <w:r w:rsidR="00793A02" w:rsidRPr="00E448B1">
              <w:rPr>
                <w:rFonts w:cs="Times New Roman"/>
                <w:noProof/>
                <w:webHidden/>
                <w:szCs w:val="24"/>
              </w:rPr>
              <w:tab/>
            </w:r>
            <w:r w:rsidR="00793A02" w:rsidRPr="00E448B1">
              <w:rPr>
                <w:rFonts w:cs="Times New Roman"/>
                <w:noProof/>
                <w:webHidden/>
                <w:szCs w:val="24"/>
              </w:rPr>
              <w:fldChar w:fldCharType="begin"/>
            </w:r>
            <w:r w:rsidR="00793A02" w:rsidRPr="00E448B1">
              <w:rPr>
                <w:rFonts w:cs="Times New Roman"/>
                <w:noProof/>
                <w:webHidden/>
                <w:szCs w:val="24"/>
              </w:rPr>
              <w:instrText xml:space="preserve"> PAGEREF _Toc239882752 \h </w:instrText>
            </w:r>
            <w:r w:rsidR="00793A02" w:rsidRPr="00E448B1">
              <w:rPr>
                <w:rFonts w:cs="Times New Roman"/>
                <w:noProof/>
                <w:webHidden/>
                <w:szCs w:val="24"/>
              </w:rPr>
            </w:r>
            <w:r w:rsidR="00793A02" w:rsidRPr="00E448B1">
              <w:rPr>
                <w:rFonts w:cs="Times New Roman"/>
                <w:noProof/>
                <w:webHidden/>
                <w:szCs w:val="24"/>
              </w:rPr>
              <w:fldChar w:fldCharType="separate"/>
            </w:r>
            <w:r w:rsidR="00793A02" w:rsidRPr="00E448B1">
              <w:rPr>
                <w:rFonts w:cs="Times New Roman"/>
                <w:noProof/>
                <w:webHidden/>
                <w:szCs w:val="24"/>
              </w:rPr>
              <w:t>3</w:t>
            </w:r>
            <w:r w:rsidR="00793A02" w:rsidRPr="00E448B1">
              <w:rPr>
                <w:rFonts w:cs="Times New Roman"/>
                <w:noProof/>
                <w:webHidden/>
                <w:szCs w:val="24"/>
              </w:rPr>
              <w:fldChar w:fldCharType="end"/>
            </w:r>
          </w:hyperlink>
        </w:p>
        <w:p w14:paraId="4F3F8428" w14:textId="70DC295D" w:rsidR="00793A02" w:rsidRPr="00E448B1" w:rsidRDefault="00793A02">
          <w:pPr>
            <w:pStyle w:val="TOC1"/>
            <w:tabs>
              <w:tab w:val="right" w:leader="dot" w:pos="9016"/>
            </w:tabs>
            <w:rPr>
              <w:rFonts w:eastAsiaTheme="minorEastAsia" w:cs="Times New Roman"/>
              <w:noProof/>
              <w:kern w:val="2"/>
              <w:szCs w:val="24"/>
              <w14:ligatures w14:val="standardContextual"/>
            </w:rPr>
          </w:pPr>
          <w:hyperlink w:anchor="_Toc239882753" w:history="1">
            <w:r w:rsidRPr="00E448B1">
              <w:rPr>
                <w:rStyle w:val="Hyperlink"/>
                <w:rFonts w:cs="Times New Roman"/>
                <w:noProof/>
                <w:szCs w:val="24"/>
              </w:rPr>
              <w:t>II.  Literature Review</w:t>
            </w:r>
            <w:r w:rsidRPr="00E448B1">
              <w:rPr>
                <w:rFonts w:cs="Times New Roman"/>
                <w:noProof/>
                <w:webHidden/>
                <w:szCs w:val="24"/>
              </w:rPr>
              <w:tab/>
            </w:r>
            <w:r w:rsidRPr="00E448B1">
              <w:rPr>
                <w:rFonts w:cs="Times New Roman"/>
                <w:noProof/>
                <w:webHidden/>
                <w:szCs w:val="24"/>
              </w:rPr>
              <w:fldChar w:fldCharType="begin"/>
            </w:r>
            <w:r w:rsidRPr="00E448B1">
              <w:rPr>
                <w:rFonts w:cs="Times New Roman"/>
                <w:noProof/>
                <w:webHidden/>
                <w:szCs w:val="24"/>
              </w:rPr>
              <w:instrText xml:space="preserve"> PAGEREF _Toc239882753 \h </w:instrText>
            </w:r>
            <w:r w:rsidRPr="00E448B1">
              <w:rPr>
                <w:rFonts w:cs="Times New Roman"/>
                <w:noProof/>
                <w:webHidden/>
                <w:szCs w:val="24"/>
              </w:rPr>
            </w:r>
            <w:r w:rsidRPr="00E448B1">
              <w:rPr>
                <w:rFonts w:cs="Times New Roman"/>
                <w:noProof/>
                <w:webHidden/>
                <w:szCs w:val="24"/>
              </w:rPr>
              <w:fldChar w:fldCharType="separate"/>
            </w:r>
            <w:r w:rsidRPr="00E448B1">
              <w:rPr>
                <w:rFonts w:cs="Times New Roman"/>
                <w:noProof/>
                <w:webHidden/>
                <w:szCs w:val="24"/>
              </w:rPr>
              <w:t>4</w:t>
            </w:r>
            <w:r w:rsidRPr="00E448B1">
              <w:rPr>
                <w:rFonts w:cs="Times New Roman"/>
                <w:noProof/>
                <w:webHidden/>
                <w:szCs w:val="24"/>
              </w:rPr>
              <w:fldChar w:fldCharType="end"/>
            </w:r>
          </w:hyperlink>
        </w:p>
        <w:p w14:paraId="52BDC121" w14:textId="2DB9EC25" w:rsidR="00793A02" w:rsidRPr="00E448B1" w:rsidRDefault="00793A02">
          <w:pPr>
            <w:pStyle w:val="TOC2"/>
            <w:tabs>
              <w:tab w:val="right" w:leader="dot" w:pos="9016"/>
            </w:tabs>
            <w:rPr>
              <w:rFonts w:eastAsiaTheme="minorEastAsia" w:cs="Times New Roman"/>
              <w:noProof/>
              <w:kern w:val="2"/>
              <w:sz w:val="24"/>
              <w:szCs w:val="24"/>
              <w14:ligatures w14:val="standardContextual"/>
            </w:rPr>
          </w:pPr>
          <w:hyperlink w:anchor="_Toc239882754" w:history="1">
            <w:r w:rsidRPr="00E448B1">
              <w:rPr>
                <w:rStyle w:val="Hyperlink"/>
                <w:rFonts w:cs="Times New Roman"/>
                <w:noProof/>
                <w:sz w:val="24"/>
                <w:szCs w:val="24"/>
              </w:rPr>
              <w:t>2.1 Timing and Crop Stage Sensitivity of Weather Effects</w:t>
            </w:r>
            <w:r w:rsidRPr="00E448B1">
              <w:rPr>
                <w:rFonts w:cs="Times New Roman"/>
                <w:noProof/>
                <w:webHidden/>
                <w:sz w:val="24"/>
                <w:szCs w:val="24"/>
              </w:rPr>
              <w:tab/>
            </w:r>
            <w:r w:rsidRPr="00E448B1">
              <w:rPr>
                <w:rFonts w:cs="Times New Roman"/>
                <w:noProof/>
                <w:webHidden/>
                <w:sz w:val="24"/>
                <w:szCs w:val="24"/>
              </w:rPr>
              <w:fldChar w:fldCharType="begin"/>
            </w:r>
            <w:r w:rsidRPr="00E448B1">
              <w:rPr>
                <w:rFonts w:cs="Times New Roman"/>
                <w:noProof/>
                <w:webHidden/>
                <w:sz w:val="24"/>
                <w:szCs w:val="24"/>
              </w:rPr>
              <w:instrText xml:space="preserve"> PAGEREF _Toc239882754 \h </w:instrText>
            </w:r>
            <w:r w:rsidRPr="00E448B1">
              <w:rPr>
                <w:rFonts w:cs="Times New Roman"/>
                <w:noProof/>
                <w:webHidden/>
                <w:sz w:val="24"/>
                <w:szCs w:val="24"/>
              </w:rPr>
            </w:r>
            <w:r w:rsidRPr="00E448B1">
              <w:rPr>
                <w:rFonts w:cs="Times New Roman"/>
                <w:noProof/>
                <w:webHidden/>
                <w:sz w:val="24"/>
                <w:szCs w:val="24"/>
              </w:rPr>
              <w:fldChar w:fldCharType="separate"/>
            </w:r>
            <w:r w:rsidRPr="00E448B1">
              <w:rPr>
                <w:rFonts w:cs="Times New Roman"/>
                <w:noProof/>
                <w:webHidden/>
                <w:sz w:val="24"/>
                <w:szCs w:val="24"/>
              </w:rPr>
              <w:t>4</w:t>
            </w:r>
            <w:r w:rsidRPr="00E448B1">
              <w:rPr>
                <w:rFonts w:cs="Times New Roman"/>
                <w:noProof/>
                <w:webHidden/>
                <w:sz w:val="24"/>
                <w:szCs w:val="24"/>
              </w:rPr>
              <w:fldChar w:fldCharType="end"/>
            </w:r>
          </w:hyperlink>
        </w:p>
        <w:p w14:paraId="54A6FD95" w14:textId="6AAFB0AE" w:rsidR="00793A02" w:rsidRPr="00E448B1" w:rsidRDefault="00793A02">
          <w:pPr>
            <w:pStyle w:val="TOC3"/>
            <w:tabs>
              <w:tab w:val="right" w:leader="dot" w:pos="9016"/>
            </w:tabs>
            <w:rPr>
              <w:rFonts w:eastAsiaTheme="minorEastAsia" w:cs="Times New Roman"/>
              <w:noProof/>
              <w:kern w:val="2"/>
              <w:sz w:val="24"/>
              <w:szCs w:val="24"/>
              <w14:ligatures w14:val="standardContextual"/>
            </w:rPr>
          </w:pPr>
          <w:hyperlink w:anchor="_Toc239882755" w:history="1">
            <w:r w:rsidRPr="00E448B1">
              <w:rPr>
                <w:rStyle w:val="Hyperlink"/>
                <w:rFonts w:cs="Times New Roman"/>
                <w:noProof/>
                <w:sz w:val="24"/>
                <w:szCs w:val="24"/>
              </w:rPr>
              <w:t>2.1.1  Limitations of Broad Growing Season Weather Summaries</w:t>
            </w:r>
            <w:r w:rsidRPr="00E448B1">
              <w:rPr>
                <w:rFonts w:cs="Times New Roman"/>
                <w:noProof/>
                <w:webHidden/>
                <w:sz w:val="24"/>
                <w:szCs w:val="24"/>
              </w:rPr>
              <w:tab/>
            </w:r>
            <w:r w:rsidRPr="00E448B1">
              <w:rPr>
                <w:rFonts w:cs="Times New Roman"/>
                <w:noProof/>
                <w:webHidden/>
                <w:sz w:val="24"/>
                <w:szCs w:val="24"/>
              </w:rPr>
              <w:fldChar w:fldCharType="begin"/>
            </w:r>
            <w:r w:rsidRPr="00E448B1">
              <w:rPr>
                <w:rFonts w:cs="Times New Roman"/>
                <w:noProof/>
                <w:webHidden/>
                <w:sz w:val="24"/>
                <w:szCs w:val="24"/>
              </w:rPr>
              <w:instrText xml:space="preserve"> PAGEREF _Toc239882755 \h </w:instrText>
            </w:r>
            <w:r w:rsidRPr="00E448B1">
              <w:rPr>
                <w:rFonts w:cs="Times New Roman"/>
                <w:noProof/>
                <w:webHidden/>
                <w:sz w:val="24"/>
                <w:szCs w:val="24"/>
              </w:rPr>
            </w:r>
            <w:r w:rsidRPr="00E448B1">
              <w:rPr>
                <w:rFonts w:cs="Times New Roman"/>
                <w:noProof/>
                <w:webHidden/>
                <w:sz w:val="24"/>
                <w:szCs w:val="24"/>
              </w:rPr>
              <w:fldChar w:fldCharType="separate"/>
            </w:r>
            <w:r w:rsidRPr="00E448B1">
              <w:rPr>
                <w:rFonts w:cs="Times New Roman"/>
                <w:noProof/>
                <w:webHidden/>
                <w:sz w:val="24"/>
                <w:szCs w:val="24"/>
              </w:rPr>
              <w:t>4</w:t>
            </w:r>
            <w:r w:rsidRPr="00E448B1">
              <w:rPr>
                <w:rFonts w:cs="Times New Roman"/>
                <w:noProof/>
                <w:webHidden/>
                <w:sz w:val="24"/>
                <w:szCs w:val="24"/>
              </w:rPr>
              <w:fldChar w:fldCharType="end"/>
            </w:r>
          </w:hyperlink>
        </w:p>
        <w:p w14:paraId="255B1ADE" w14:textId="0986DEC9" w:rsidR="00793A02" w:rsidRPr="00E448B1" w:rsidRDefault="00793A02">
          <w:pPr>
            <w:pStyle w:val="TOC3"/>
            <w:tabs>
              <w:tab w:val="right" w:leader="dot" w:pos="9016"/>
            </w:tabs>
            <w:rPr>
              <w:rFonts w:eastAsiaTheme="minorEastAsia" w:cs="Times New Roman"/>
              <w:noProof/>
              <w:kern w:val="2"/>
              <w:sz w:val="24"/>
              <w:szCs w:val="24"/>
              <w14:ligatures w14:val="standardContextual"/>
            </w:rPr>
          </w:pPr>
          <w:hyperlink w:anchor="_Toc239882756" w:history="1">
            <w:r w:rsidRPr="00E448B1">
              <w:rPr>
                <w:rStyle w:val="Hyperlink"/>
                <w:rFonts w:cs="Times New Roman"/>
                <w:noProof/>
                <w:sz w:val="24"/>
                <w:szCs w:val="24"/>
              </w:rPr>
              <w:t>2.1.2  Reproductive and Midseason Weather Sensitivity</w:t>
            </w:r>
            <w:r w:rsidRPr="00E448B1">
              <w:rPr>
                <w:rFonts w:cs="Times New Roman"/>
                <w:noProof/>
                <w:webHidden/>
                <w:sz w:val="24"/>
                <w:szCs w:val="24"/>
              </w:rPr>
              <w:tab/>
            </w:r>
            <w:r w:rsidRPr="00E448B1">
              <w:rPr>
                <w:rFonts w:cs="Times New Roman"/>
                <w:noProof/>
                <w:webHidden/>
                <w:sz w:val="24"/>
                <w:szCs w:val="24"/>
              </w:rPr>
              <w:fldChar w:fldCharType="begin"/>
            </w:r>
            <w:r w:rsidRPr="00E448B1">
              <w:rPr>
                <w:rFonts w:cs="Times New Roman"/>
                <w:noProof/>
                <w:webHidden/>
                <w:sz w:val="24"/>
                <w:szCs w:val="24"/>
              </w:rPr>
              <w:instrText xml:space="preserve"> PAGEREF _Toc239882756 \h </w:instrText>
            </w:r>
            <w:r w:rsidRPr="00E448B1">
              <w:rPr>
                <w:rFonts w:cs="Times New Roman"/>
                <w:noProof/>
                <w:webHidden/>
                <w:sz w:val="24"/>
                <w:szCs w:val="24"/>
              </w:rPr>
            </w:r>
            <w:r w:rsidRPr="00E448B1">
              <w:rPr>
                <w:rFonts w:cs="Times New Roman"/>
                <w:noProof/>
                <w:webHidden/>
                <w:sz w:val="24"/>
                <w:szCs w:val="24"/>
              </w:rPr>
              <w:fldChar w:fldCharType="separate"/>
            </w:r>
            <w:r w:rsidRPr="00E448B1">
              <w:rPr>
                <w:rFonts w:cs="Times New Roman"/>
                <w:noProof/>
                <w:webHidden/>
                <w:sz w:val="24"/>
                <w:szCs w:val="24"/>
              </w:rPr>
              <w:t>4</w:t>
            </w:r>
            <w:r w:rsidRPr="00E448B1">
              <w:rPr>
                <w:rFonts w:cs="Times New Roman"/>
                <w:noProof/>
                <w:webHidden/>
                <w:sz w:val="24"/>
                <w:szCs w:val="24"/>
              </w:rPr>
              <w:fldChar w:fldCharType="end"/>
            </w:r>
          </w:hyperlink>
        </w:p>
        <w:p w14:paraId="3322730B" w14:textId="02C9FBA4" w:rsidR="00793A02" w:rsidRPr="00E448B1" w:rsidRDefault="00793A02">
          <w:pPr>
            <w:pStyle w:val="TOC3"/>
            <w:tabs>
              <w:tab w:val="right" w:leader="dot" w:pos="9016"/>
            </w:tabs>
            <w:rPr>
              <w:rFonts w:eastAsiaTheme="minorEastAsia" w:cs="Times New Roman"/>
              <w:noProof/>
              <w:kern w:val="2"/>
              <w:sz w:val="24"/>
              <w:szCs w:val="24"/>
              <w14:ligatures w14:val="standardContextual"/>
            </w:rPr>
          </w:pPr>
          <w:hyperlink w:anchor="_Toc239882757" w:history="1">
            <w:r w:rsidRPr="00E448B1">
              <w:rPr>
                <w:rStyle w:val="Hyperlink"/>
                <w:rFonts w:cs="Times New Roman"/>
                <w:noProof/>
                <w:sz w:val="24"/>
                <w:szCs w:val="24"/>
              </w:rPr>
              <w:t>2.1.3  Practical Considerations for Phenology-Based Windows</w:t>
            </w:r>
            <w:r w:rsidRPr="00E448B1">
              <w:rPr>
                <w:rFonts w:cs="Times New Roman"/>
                <w:noProof/>
                <w:webHidden/>
                <w:sz w:val="24"/>
                <w:szCs w:val="24"/>
              </w:rPr>
              <w:tab/>
            </w:r>
            <w:r w:rsidRPr="00E448B1">
              <w:rPr>
                <w:rFonts w:cs="Times New Roman"/>
                <w:noProof/>
                <w:webHidden/>
                <w:sz w:val="24"/>
                <w:szCs w:val="24"/>
              </w:rPr>
              <w:fldChar w:fldCharType="begin"/>
            </w:r>
            <w:r w:rsidRPr="00E448B1">
              <w:rPr>
                <w:rFonts w:cs="Times New Roman"/>
                <w:noProof/>
                <w:webHidden/>
                <w:sz w:val="24"/>
                <w:szCs w:val="24"/>
              </w:rPr>
              <w:instrText xml:space="preserve"> PAGEREF _Toc239882757 \h </w:instrText>
            </w:r>
            <w:r w:rsidRPr="00E448B1">
              <w:rPr>
                <w:rFonts w:cs="Times New Roman"/>
                <w:noProof/>
                <w:webHidden/>
                <w:sz w:val="24"/>
                <w:szCs w:val="24"/>
              </w:rPr>
            </w:r>
            <w:r w:rsidRPr="00E448B1">
              <w:rPr>
                <w:rFonts w:cs="Times New Roman"/>
                <w:noProof/>
                <w:webHidden/>
                <w:sz w:val="24"/>
                <w:szCs w:val="24"/>
              </w:rPr>
              <w:fldChar w:fldCharType="separate"/>
            </w:r>
            <w:r w:rsidRPr="00E448B1">
              <w:rPr>
                <w:rFonts w:cs="Times New Roman"/>
                <w:noProof/>
                <w:webHidden/>
                <w:sz w:val="24"/>
                <w:szCs w:val="24"/>
              </w:rPr>
              <w:t>5</w:t>
            </w:r>
            <w:r w:rsidRPr="00E448B1">
              <w:rPr>
                <w:rFonts w:cs="Times New Roman"/>
                <w:noProof/>
                <w:webHidden/>
                <w:sz w:val="24"/>
                <w:szCs w:val="24"/>
              </w:rPr>
              <w:fldChar w:fldCharType="end"/>
            </w:r>
          </w:hyperlink>
        </w:p>
        <w:p w14:paraId="4BA42FE8" w14:textId="14E8FEAD" w:rsidR="00793A02" w:rsidRPr="00E448B1" w:rsidRDefault="00793A02">
          <w:pPr>
            <w:pStyle w:val="TOC3"/>
            <w:tabs>
              <w:tab w:val="right" w:leader="dot" w:pos="9016"/>
            </w:tabs>
            <w:rPr>
              <w:rFonts w:eastAsiaTheme="minorEastAsia" w:cs="Times New Roman"/>
              <w:noProof/>
              <w:kern w:val="2"/>
              <w:sz w:val="24"/>
              <w:szCs w:val="24"/>
              <w14:ligatures w14:val="standardContextual"/>
            </w:rPr>
          </w:pPr>
          <w:hyperlink w:anchor="_Toc239882758" w:history="1">
            <w:r w:rsidRPr="00E448B1">
              <w:rPr>
                <w:rStyle w:val="Hyperlink"/>
                <w:rFonts w:cs="Times New Roman"/>
                <w:noProof/>
                <w:sz w:val="24"/>
                <w:szCs w:val="24"/>
              </w:rPr>
              <w:t>2.1.4  Summary of Timing and Crop Stage Sensitivity</w:t>
            </w:r>
            <w:r w:rsidRPr="00E448B1">
              <w:rPr>
                <w:rFonts w:cs="Times New Roman"/>
                <w:noProof/>
                <w:webHidden/>
                <w:sz w:val="24"/>
                <w:szCs w:val="24"/>
              </w:rPr>
              <w:tab/>
            </w:r>
            <w:r w:rsidRPr="00E448B1">
              <w:rPr>
                <w:rFonts w:cs="Times New Roman"/>
                <w:noProof/>
                <w:webHidden/>
                <w:sz w:val="24"/>
                <w:szCs w:val="24"/>
              </w:rPr>
              <w:fldChar w:fldCharType="begin"/>
            </w:r>
            <w:r w:rsidRPr="00E448B1">
              <w:rPr>
                <w:rFonts w:cs="Times New Roman"/>
                <w:noProof/>
                <w:webHidden/>
                <w:sz w:val="24"/>
                <w:szCs w:val="24"/>
              </w:rPr>
              <w:instrText xml:space="preserve"> PAGEREF _Toc239882758 \h </w:instrText>
            </w:r>
            <w:r w:rsidRPr="00E448B1">
              <w:rPr>
                <w:rFonts w:cs="Times New Roman"/>
                <w:noProof/>
                <w:webHidden/>
                <w:sz w:val="24"/>
                <w:szCs w:val="24"/>
              </w:rPr>
            </w:r>
            <w:r w:rsidRPr="00E448B1">
              <w:rPr>
                <w:rFonts w:cs="Times New Roman"/>
                <w:noProof/>
                <w:webHidden/>
                <w:sz w:val="24"/>
                <w:szCs w:val="24"/>
              </w:rPr>
              <w:fldChar w:fldCharType="separate"/>
            </w:r>
            <w:r w:rsidRPr="00E448B1">
              <w:rPr>
                <w:rFonts w:cs="Times New Roman"/>
                <w:noProof/>
                <w:webHidden/>
                <w:sz w:val="24"/>
                <w:szCs w:val="24"/>
              </w:rPr>
              <w:t>5</w:t>
            </w:r>
            <w:r w:rsidRPr="00E448B1">
              <w:rPr>
                <w:rFonts w:cs="Times New Roman"/>
                <w:noProof/>
                <w:webHidden/>
                <w:sz w:val="24"/>
                <w:szCs w:val="24"/>
              </w:rPr>
              <w:fldChar w:fldCharType="end"/>
            </w:r>
          </w:hyperlink>
        </w:p>
        <w:p w14:paraId="74CEB8FC" w14:textId="258A61FD" w:rsidR="00793A02" w:rsidRPr="00E448B1" w:rsidRDefault="00793A02">
          <w:pPr>
            <w:pStyle w:val="TOC2"/>
            <w:tabs>
              <w:tab w:val="right" w:leader="dot" w:pos="9016"/>
            </w:tabs>
            <w:rPr>
              <w:rFonts w:eastAsiaTheme="minorEastAsia" w:cs="Times New Roman"/>
              <w:noProof/>
              <w:kern w:val="2"/>
              <w:sz w:val="24"/>
              <w:szCs w:val="24"/>
              <w14:ligatures w14:val="standardContextual"/>
            </w:rPr>
          </w:pPr>
          <w:hyperlink w:anchor="_Toc239882759" w:history="1">
            <w:r w:rsidRPr="00E448B1">
              <w:rPr>
                <w:rStyle w:val="Hyperlink"/>
                <w:rFonts w:cs="Times New Roman"/>
                <w:noProof/>
                <w:sz w:val="24"/>
                <w:szCs w:val="24"/>
              </w:rPr>
              <w:t>2.2 Extreme Heat, Drought, Excessive Moisture, and Compound Stress</w:t>
            </w:r>
            <w:r w:rsidRPr="00E448B1">
              <w:rPr>
                <w:rFonts w:cs="Times New Roman"/>
                <w:noProof/>
                <w:webHidden/>
                <w:sz w:val="24"/>
                <w:szCs w:val="24"/>
              </w:rPr>
              <w:tab/>
            </w:r>
            <w:r w:rsidRPr="00E448B1">
              <w:rPr>
                <w:rFonts w:cs="Times New Roman"/>
                <w:noProof/>
                <w:webHidden/>
                <w:sz w:val="24"/>
                <w:szCs w:val="24"/>
              </w:rPr>
              <w:fldChar w:fldCharType="begin"/>
            </w:r>
            <w:r w:rsidRPr="00E448B1">
              <w:rPr>
                <w:rFonts w:cs="Times New Roman"/>
                <w:noProof/>
                <w:webHidden/>
                <w:sz w:val="24"/>
                <w:szCs w:val="24"/>
              </w:rPr>
              <w:instrText xml:space="preserve"> PAGEREF _Toc239882759 \h </w:instrText>
            </w:r>
            <w:r w:rsidRPr="00E448B1">
              <w:rPr>
                <w:rFonts w:cs="Times New Roman"/>
                <w:noProof/>
                <w:webHidden/>
                <w:sz w:val="24"/>
                <w:szCs w:val="24"/>
              </w:rPr>
            </w:r>
            <w:r w:rsidRPr="00E448B1">
              <w:rPr>
                <w:rFonts w:cs="Times New Roman"/>
                <w:noProof/>
                <w:webHidden/>
                <w:sz w:val="24"/>
                <w:szCs w:val="24"/>
              </w:rPr>
              <w:fldChar w:fldCharType="separate"/>
            </w:r>
            <w:r w:rsidRPr="00E448B1">
              <w:rPr>
                <w:rFonts w:cs="Times New Roman"/>
                <w:noProof/>
                <w:webHidden/>
                <w:sz w:val="24"/>
                <w:szCs w:val="24"/>
              </w:rPr>
              <w:t>5</w:t>
            </w:r>
            <w:r w:rsidRPr="00E448B1">
              <w:rPr>
                <w:rFonts w:cs="Times New Roman"/>
                <w:noProof/>
                <w:webHidden/>
                <w:sz w:val="24"/>
                <w:szCs w:val="24"/>
              </w:rPr>
              <w:fldChar w:fldCharType="end"/>
            </w:r>
          </w:hyperlink>
        </w:p>
        <w:p w14:paraId="399B965B" w14:textId="04E718EC" w:rsidR="00793A02" w:rsidRPr="00E448B1" w:rsidRDefault="00793A02">
          <w:pPr>
            <w:pStyle w:val="TOC3"/>
            <w:tabs>
              <w:tab w:val="right" w:leader="dot" w:pos="9016"/>
            </w:tabs>
            <w:rPr>
              <w:rFonts w:eastAsiaTheme="minorEastAsia" w:cs="Times New Roman"/>
              <w:noProof/>
              <w:kern w:val="2"/>
              <w:sz w:val="24"/>
              <w:szCs w:val="24"/>
              <w14:ligatures w14:val="standardContextual"/>
            </w:rPr>
          </w:pPr>
          <w:hyperlink w:anchor="_Toc239882760" w:history="1">
            <w:r w:rsidRPr="00E448B1">
              <w:rPr>
                <w:rStyle w:val="Hyperlink"/>
                <w:rFonts w:cs="Times New Roman"/>
                <w:noProof/>
                <w:sz w:val="24"/>
                <w:szCs w:val="24"/>
              </w:rPr>
              <w:t>2.2.1  Representing Extreme Heat</w:t>
            </w:r>
            <w:r w:rsidRPr="00E448B1">
              <w:rPr>
                <w:rFonts w:cs="Times New Roman"/>
                <w:noProof/>
                <w:webHidden/>
                <w:sz w:val="24"/>
                <w:szCs w:val="24"/>
              </w:rPr>
              <w:tab/>
            </w:r>
            <w:r w:rsidRPr="00E448B1">
              <w:rPr>
                <w:rFonts w:cs="Times New Roman"/>
                <w:noProof/>
                <w:webHidden/>
                <w:sz w:val="24"/>
                <w:szCs w:val="24"/>
              </w:rPr>
              <w:fldChar w:fldCharType="begin"/>
            </w:r>
            <w:r w:rsidRPr="00E448B1">
              <w:rPr>
                <w:rFonts w:cs="Times New Roman"/>
                <w:noProof/>
                <w:webHidden/>
                <w:sz w:val="24"/>
                <w:szCs w:val="24"/>
              </w:rPr>
              <w:instrText xml:space="preserve"> PAGEREF _Toc239882760 \h </w:instrText>
            </w:r>
            <w:r w:rsidRPr="00E448B1">
              <w:rPr>
                <w:rFonts w:cs="Times New Roman"/>
                <w:noProof/>
                <w:webHidden/>
                <w:sz w:val="24"/>
                <w:szCs w:val="24"/>
              </w:rPr>
            </w:r>
            <w:r w:rsidRPr="00E448B1">
              <w:rPr>
                <w:rFonts w:cs="Times New Roman"/>
                <w:noProof/>
                <w:webHidden/>
                <w:sz w:val="24"/>
                <w:szCs w:val="24"/>
              </w:rPr>
              <w:fldChar w:fldCharType="separate"/>
            </w:r>
            <w:r w:rsidRPr="00E448B1">
              <w:rPr>
                <w:rFonts w:cs="Times New Roman"/>
                <w:noProof/>
                <w:webHidden/>
                <w:sz w:val="24"/>
                <w:szCs w:val="24"/>
              </w:rPr>
              <w:t>5</w:t>
            </w:r>
            <w:r w:rsidRPr="00E448B1">
              <w:rPr>
                <w:rFonts w:cs="Times New Roman"/>
                <w:noProof/>
                <w:webHidden/>
                <w:sz w:val="24"/>
                <w:szCs w:val="24"/>
              </w:rPr>
              <w:fldChar w:fldCharType="end"/>
            </w:r>
          </w:hyperlink>
        </w:p>
        <w:p w14:paraId="20E3EFCF" w14:textId="7B241AD5" w:rsidR="00793A02" w:rsidRPr="00E448B1" w:rsidRDefault="00793A02">
          <w:pPr>
            <w:pStyle w:val="TOC3"/>
            <w:tabs>
              <w:tab w:val="right" w:leader="dot" w:pos="9016"/>
            </w:tabs>
            <w:rPr>
              <w:rFonts w:eastAsiaTheme="minorEastAsia" w:cs="Times New Roman"/>
              <w:noProof/>
              <w:kern w:val="2"/>
              <w:sz w:val="24"/>
              <w:szCs w:val="24"/>
              <w14:ligatures w14:val="standardContextual"/>
            </w:rPr>
          </w:pPr>
          <w:hyperlink w:anchor="_Toc239882761" w:history="1">
            <w:r w:rsidRPr="00E448B1">
              <w:rPr>
                <w:rStyle w:val="Hyperlink"/>
                <w:rFonts w:cs="Times New Roman"/>
                <w:noProof/>
                <w:sz w:val="24"/>
                <w:szCs w:val="24"/>
              </w:rPr>
              <w:t>2.2.2  Drought and Moisture Stress</w:t>
            </w:r>
            <w:r w:rsidRPr="00E448B1">
              <w:rPr>
                <w:rFonts w:cs="Times New Roman"/>
                <w:noProof/>
                <w:webHidden/>
                <w:sz w:val="24"/>
                <w:szCs w:val="24"/>
              </w:rPr>
              <w:tab/>
            </w:r>
            <w:r w:rsidRPr="00E448B1">
              <w:rPr>
                <w:rFonts w:cs="Times New Roman"/>
                <w:noProof/>
                <w:webHidden/>
                <w:sz w:val="24"/>
                <w:szCs w:val="24"/>
              </w:rPr>
              <w:fldChar w:fldCharType="begin"/>
            </w:r>
            <w:r w:rsidRPr="00E448B1">
              <w:rPr>
                <w:rFonts w:cs="Times New Roman"/>
                <w:noProof/>
                <w:webHidden/>
                <w:sz w:val="24"/>
                <w:szCs w:val="24"/>
              </w:rPr>
              <w:instrText xml:space="preserve"> PAGEREF _Toc239882761 \h </w:instrText>
            </w:r>
            <w:r w:rsidRPr="00E448B1">
              <w:rPr>
                <w:rFonts w:cs="Times New Roman"/>
                <w:noProof/>
                <w:webHidden/>
                <w:sz w:val="24"/>
                <w:szCs w:val="24"/>
              </w:rPr>
            </w:r>
            <w:r w:rsidRPr="00E448B1">
              <w:rPr>
                <w:rFonts w:cs="Times New Roman"/>
                <w:noProof/>
                <w:webHidden/>
                <w:sz w:val="24"/>
                <w:szCs w:val="24"/>
              </w:rPr>
              <w:fldChar w:fldCharType="separate"/>
            </w:r>
            <w:r w:rsidRPr="00E448B1">
              <w:rPr>
                <w:rFonts w:cs="Times New Roman"/>
                <w:noProof/>
                <w:webHidden/>
                <w:sz w:val="24"/>
                <w:szCs w:val="24"/>
              </w:rPr>
              <w:t>6</w:t>
            </w:r>
            <w:r w:rsidRPr="00E448B1">
              <w:rPr>
                <w:rFonts w:cs="Times New Roman"/>
                <w:noProof/>
                <w:webHidden/>
                <w:sz w:val="24"/>
                <w:szCs w:val="24"/>
              </w:rPr>
              <w:fldChar w:fldCharType="end"/>
            </w:r>
          </w:hyperlink>
        </w:p>
        <w:p w14:paraId="6373AE5D" w14:textId="5E79F5FC" w:rsidR="00793A02" w:rsidRPr="00E448B1" w:rsidRDefault="00793A02">
          <w:pPr>
            <w:pStyle w:val="TOC3"/>
            <w:tabs>
              <w:tab w:val="right" w:leader="dot" w:pos="9016"/>
            </w:tabs>
            <w:rPr>
              <w:rFonts w:eastAsiaTheme="minorEastAsia" w:cs="Times New Roman"/>
              <w:noProof/>
              <w:kern w:val="2"/>
              <w:sz w:val="24"/>
              <w:szCs w:val="24"/>
              <w14:ligatures w14:val="standardContextual"/>
            </w:rPr>
          </w:pPr>
          <w:hyperlink w:anchor="_Toc239882762" w:history="1">
            <w:r w:rsidRPr="00E448B1">
              <w:rPr>
                <w:rStyle w:val="Hyperlink"/>
                <w:rFonts w:cs="Times New Roman"/>
                <w:noProof/>
                <w:sz w:val="24"/>
                <w:szCs w:val="24"/>
              </w:rPr>
              <w:t>2.2.3  Excessive Rainfall and Wet Weather Stress</w:t>
            </w:r>
            <w:r w:rsidRPr="00E448B1">
              <w:rPr>
                <w:rFonts w:cs="Times New Roman"/>
                <w:noProof/>
                <w:webHidden/>
                <w:sz w:val="24"/>
                <w:szCs w:val="24"/>
              </w:rPr>
              <w:tab/>
            </w:r>
            <w:r w:rsidRPr="00E448B1">
              <w:rPr>
                <w:rFonts w:cs="Times New Roman"/>
                <w:noProof/>
                <w:webHidden/>
                <w:sz w:val="24"/>
                <w:szCs w:val="24"/>
              </w:rPr>
              <w:fldChar w:fldCharType="begin"/>
            </w:r>
            <w:r w:rsidRPr="00E448B1">
              <w:rPr>
                <w:rFonts w:cs="Times New Roman"/>
                <w:noProof/>
                <w:webHidden/>
                <w:sz w:val="24"/>
                <w:szCs w:val="24"/>
              </w:rPr>
              <w:instrText xml:space="preserve"> PAGEREF _Toc239882762 \h </w:instrText>
            </w:r>
            <w:r w:rsidRPr="00E448B1">
              <w:rPr>
                <w:rFonts w:cs="Times New Roman"/>
                <w:noProof/>
                <w:webHidden/>
                <w:sz w:val="24"/>
                <w:szCs w:val="24"/>
              </w:rPr>
            </w:r>
            <w:r w:rsidRPr="00E448B1">
              <w:rPr>
                <w:rFonts w:cs="Times New Roman"/>
                <w:noProof/>
                <w:webHidden/>
                <w:sz w:val="24"/>
                <w:szCs w:val="24"/>
              </w:rPr>
              <w:fldChar w:fldCharType="separate"/>
            </w:r>
            <w:r w:rsidRPr="00E448B1">
              <w:rPr>
                <w:rFonts w:cs="Times New Roman"/>
                <w:noProof/>
                <w:webHidden/>
                <w:sz w:val="24"/>
                <w:szCs w:val="24"/>
              </w:rPr>
              <w:t>7</w:t>
            </w:r>
            <w:r w:rsidRPr="00E448B1">
              <w:rPr>
                <w:rFonts w:cs="Times New Roman"/>
                <w:noProof/>
                <w:webHidden/>
                <w:sz w:val="24"/>
                <w:szCs w:val="24"/>
              </w:rPr>
              <w:fldChar w:fldCharType="end"/>
            </w:r>
          </w:hyperlink>
        </w:p>
        <w:p w14:paraId="67F521A4" w14:textId="05858A13" w:rsidR="00793A02" w:rsidRPr="00E448B1" w:rsidRDefault="00793A02">
          <w:pPr>
            <w:pStyle w:val="TOC3"/>
            <w:tabs>
              <w:tab w:val="right" w:leader="dot" w:pos="9016"/>
            </w:tabs>
            <w:rPr>
              <w:rFonts w:eastAsiaTheme="minorEastAsia" w:cs="Times New Roman"/>
              <w:noProof/>
              <w:kern w:val="2"/>
              <w:sz w:val="24"/>
              <w:szCs w:val="24"/>
              <w14:ligatures w14:val="standardContextual"/>
            </w:rPr>
          </w:pPr>
          <w:hyperlink w:anchor="_Toc239882763" w:history="1">
            <w:r w:rsidRPr="00E448B1">
              <w:rPr>
                <w:rStyle w:val="Hyperlink"/>
                <w:rFonts w:cs="Times New Roman"/>
                <w:noProof/>
                <w:sz w:val="24"/>
                <w:szCs w:val="24"/>
              </w:rPr>
              <w:t>2.2.4  Compound Heat and Moisture Stress</w:t>
            </w:r>
            <w:r w:rsidRPr="00E448B1">
              <w:rPr>
                <w:rFonts w:cs="Times New Roman"/>
                <w:noProof/>
                <w:webHidden/>
                <w:sz w:val="24"/>
                <w:szCs w:val="24"/>
              </w:rPr>
              <w:tab/>
            </w:r>
            <w:r w:rsidRPr="00E448B1">
              <w:rPr>
                <w:rFonts w:cs="Times New Roman"/>
                <w:noProof/>
                <w:webHidden/>
                <w:sz w:val="24"/>
                <w:szCs w:val="24"/>
              </w:rPr>
              <w:fldChar w:fldCharType="begin"/>
            </w:r>
            <w:r w:rsidRPr="00E448B1">
              <w:rPr>
                <w:rFonts w:cs="Times New Roman"/>
                <w:noProof/>
                <w:webHidden/>
                <w:sz w:val="24"/>
                <w:szCs w:val="24"/>
              </w:rPr>
              <w:instrText xml:space="preserve"> PAGEREF _Toc239882763 \h </w:instrText>
            </w:r>
            <w:r w:rsidRPr="00E448B1">
              <w:rPr>
                <w:rFonts w:cs="Times New Roman"/>
                <w:noProof/>
                <w:webHidden/>
                <w:sz w:val="24"/>
                <w:szCs w:val="24"/>
              </w:rPr>
            </w:r>
            <w:r w:rsidRPr="00E448B1">
              <w:rPr>
                <w:rFonts w:cs="Times New Roman"/>
                <w:noProof/>
                <w:webHidden/>
                <w:sz w:val="24"/>
                <w:szCs w:val="24"/>
              </w:rPr>
              <w:fldChar w:fldCharType="separate"/>
            </w:r>
            <w:r w:rsidRPr="00E448B1">
              <w:rPr>
                <w:rFonts w:cs="Times New Roman"/>
                <w:noProof/>
                <w:webHidden/>
                <w:sz w:val="24"/>
                <w:szCs w:val="24"/>
              </w:rPr>
              <w:t>7</w:t>
            </w:r>
            <w:r w:rsidRPr="00E448B1">
              <w:rPr>
                <w:rFonts w:cs="Times New Roman"/>
                <w:noProof/>
                <w:webHidden/>
                <w:sz w:val="24"/>
                <w:szCs w:val="24"/>
              </w:rPr>
              <w:fldChar w:fldCharType="end"/>
            </w:r>
          </w:hyperlink>
        </w:p>
        <w:p w14:paraId="42187415" w14:textId="23D6D34C" w:rsidR="00793A02" w:rsidRPr="00E448B1" w:rsidRDefault="00793A02">
          <w:pPr>
            <w:pStyle w:val="TOC3"/>
            <w:tabs>
              <w:tab w:val="right" w:leader="dot" w:pos="9016"/>
            </w:tabs>
            <w:rPr>
              <w:rFonts w:eastAsiaTheme="minorEastAsia" w:cs="Times New Roman"/>
              <w:noProof/>
              <w:kern w:val="2"/>
              <w:sz w:val="24"/>
              <w:szCs w:val="24"/>
              <w14:ligatures w14:val="standardContextual"/>
            </w:rPr>
          </w:pPr>
          <w:hyperlink w:anchor="_Toc239882764" w:history="1">
            <w:r w:rsidRPr="00E448B1">
              <w:rPr>
                <w:rStyle w:val="Hyperlink"/>
                <w:rFonts w:cs="Times New Roman"/>
                <w:noProof/>
                <w:sz w:val="24"/>
                <w:szCs w:val="24"/>
              </w:rPr>
              <w:t>2.2.5  Implications for Extreme-Weather Feature Selection</w:t>
            </w:r>
            <w:r w:rsidRPr="00E448B1">
              <w:rPr>
                <w:rFonts w:cs="Times New Roman"/>
                <w:noProof/>
                <w:webHidden/>
                <w:sz w:val="24"/>
                <w:szCs w:val="24"/>
              </w:rPr>
              <w:tab/>
            </w:r>
            <w:r w:rsidRPr="00E448B1">
              <w:rPr>
                <w:rFonts w:cs="Times New Roman"/>
                <w:noProof/>
                <w:webHidden/>
                <w:sz w:val="24"/>
                <w:szCs w:val="24"/>
              </w:rPr>
              <w:fldChar w:fldCharType="begin"/>
            </w:r>
            <w:r w:rsidRPr="00E448B1">
              <w:rPr>
                <w:rFonts w:cs="Times New Roman"/>
                <w:noProof/>
                <w:webHidden/>
                <w:sz w:val="24"/>
                <w:szCs w:val="24"/>
              </w:rPr>
              <w:instrText xml:space="preserve"> PAGEREF _Toc239882764 \h </w:instrText>
            </w:r>
            <w:r w:rsidRPr="00E448B1">
              <w:rPr>
                <w:rFonts w:cs="Times New Roman"/>
                <w:noProof/>
                <w:webHidden/>
                <w:sz w:val="24"/>
                <w:szCs w:val="24"/>
              </w:rPr>
            </w:r>
            <w:r w:rsidRPr="00E448B1">
              <w:rPr>
                <w:rFonts w:cs="Times New Roman"/>
                <w:noProof/>
                <w:webHidden/>
                <w:sz w:val="24"/>
                <w:szCs w:val="24"/>
              </w:rPr>
              <w:fldChar w:fldCharType="separate"/>
            </w:r>
            <w:r w:rsidRPr="00E448B1">
              <w:rPr>
                <w:rFonts w:cs="Times New Roman"/>
                <w:noProof/>
                <w:webHidden/>
                <w:sz w:val="24"/>
                <w:szCs w:val="24"/>
              </w:rPr>
              <w:t>8</w:t>
            </w:r>
            <w:r w:rsidRPr="00E448B1">
              <w:rPr>
                <w:rFonts w:cs="Times New Roman"/>
                <w:noProof/>
                <w:webHidden/>
                <w:sz w:val="24"/>
                <w:szCs w:val="24"/>
              </w:rPr>
              <w:fldChar w:fldCharType="end"/>
            </w:r>
          </w:hyperlink>
        </w:p>
        <w:p w14:paraId="3F2A2BDC" w14:textId="32EC09CD" w:rsidR="00793A02" w:rsidRPr="00E448B1" w:rsidRDefault="00793A02">
          <w:pPr>
            <w:pStyle w:val="TOC2"/>
            <w:tabs>
              <w:tab w:val="right" w:leader="dot" w:pos="9016"/>
            </w:tabs>
            <w:rPr>
              <w:rFonts w:eastAsiaTheme="minorEastAsia" w:cs="Times New Roman"/>
              <w:noProof/>
              <w:kern w:val="2"/>
              <w:sz w:val="24"/>
              <w:szCs w:val="24"/>
              <w14:ligatures w14:val="standardContextual"/>
            </w:rPr>
          </w:pPr>
          <w:hyperlink w:anchor="_Toc239882765" w:history="1">
            <w:r w:rsidRPr="00E448B1">
              <w:rPr>
                <w:rStyle w:val="Hyperlink"/>
                <w:rFonts w:cs="Times New Roman"/>
                <w:noProof/>
                <w:sz w:val="24"/>
                <w:szCs w:val="24"/>
              </w:rPr>
              <w:t>2.3 Historical Yield Structure and County-Level Prediction</w:t>
            </w:r>
            <w:r w:rsidRPr="00E448B1">
              <w:rPr>
                <w:rFonts w:cs="Times New Roman"/>
                <w:noProof/>
                <w:webHidden/>
                <w:sz w:val="24"/>
                <w:szCs w:val="24"/>
              </w:rPr>
              <w:tab/>
            </w:r>
            <w:r w:rsidRPr="00E448B1">
              <w:rPr>
                <w:rFonts w:cs="Times New Roman"/>
                <w:noProof/>
                <w:webHidden/>
                <w:sz w:val="24"/>
                <w:szCs w:val="24"/>
              </w:rPr>
              <w:fldChar w:fldCharType="begin"/>
            </w:r>
            <w:r w:rsidRPr="00E448B1">
              <w:rPr>
                <w:rFonts w:cs="Times New Roman"/>
                <w:noProof/>
                <w:webHidden/>
                <w:sz w:val="24"/>
                <w:szCs w:val="24"/>
              </w:rPr>
              <w:instrText xml:space="preserve"> PAGEREF _Toc239882765 \h </w:instrText>
            </w:r>
            <w:r w:rsidRPr="00E448B1">
              <w:rPr>
                <w:rFonts w:cs="Times New Roman"/>
                <w:noProof/>
                <w:webHidden/>
                <w:sz w:val="24"/>
                <w:szCs w:val="24"/>
              </w:rPr>
            </w:r>
            <w:r w:rsidRPr="00E448B1">
              <w:rPr>
                <w:rFonts w:cs="Times New Roman"/>
                <w:noProof/>
                <w:webHidden/>
                <w:sz w:val="24"/>
                <w:szCs w:val="24"/>
              </w:rPr>
              <w:fldChar w:fldCharType="separate"/>
            </w:r>
            <w:r w:rsidRPr="00E448B1">
              <w:rPr>
                <w:rFonts w:cs="Times New Roman"/>
                <w:noProof/>
                <w:webHidden/>
                <w:sz w:val="24"/>
                <w:szCs w:val="24"/>
              </w:rPr>
              <w:t>8</w:t>
            </w:r>
            <w:r w:rsidRPr="00E448B1">
              <w:rPr>
                <w:rFonts w:cs="Times New Roman"/>
                <w:noProof/>
                <w:webHidden/>
                <w:sz w:val="24"/>
                <w:szCs w:val="24"/>
              </w:rPr>
              <w:fldChar w:fldCharType="end"/>
            </w:r>
          </w:hyperlink>
        </w:p>
        <w:p w14:paraId="4FE175C8" w14:textId="63B6CA95" w:rsidR="00793A02" w:rsidRPr="00E448B1" w:rsidRDefault="00793A02">
          <w:pPr>
            <w:pStyle w:val="TOC3"/>
            <w:tabs>
              <w:tab w:val="right" w:leader="dot" w:pos="9016"/>
            </w:tabs>
            <w:rPr>
              <w:rFonts w:eastAsiaTheme="minorEastAsia" w:cs="Times New Roman"/>
              <w:noProof/>
              <w:kern w:val="2"/>
              <w:sz w:val="24"/>
              <w:szCs w:val="24"/>
              <w14:ligatures w14:val="standardContextual"/>
            </w:rPr>
          </w:pPr>
          <w:hyperlink w:anchor="_Toc239882766" w:history="1">
            <w:r w:rsidRPr="00E448B1">
              <w:rPr>
                <w:rStyle w:val="Hyperlink"/>
                <w:rFonts w:cs="Times New Roman"/>
                <w:noProof/>
                <w:sz w:val="24"/>
                <w:szCs w:val="24"/>
              </w:rPr>
              <w:t>2.3.1  Long-Term Changes in Corn Productivity</w:t>
            </w:r>
            <w:r w:rsidRPr="00E448B1">
              <w:rPr>
                <w:rFonts w:cs="Times New Roman"/>
                <w:noProof/>
                <w:webHidden/>
                <w:sz w:val="24"/>
                <w:szCs w:val="24"/>
              </w:rPr>
              <w:tab/>
            </w:r>
            <w:r w:rsidRPr="00E448B1">
              <w:rPr>
                <w:rFonts w:cs="Times New Roman"/>
                <w:noProof/>
                <w:webHidden/>
                <w:sz w:val="24"/>
                <w:szCs w:val="24"/>
              </w:rPr>
              <w:fldChar w:fldCharType="begin"/>
            </w:r>
            <w:r w:rsidRPr="00E448B1">
              <w:rPr>
                <w:rFonts w:cs="Times New Roman"/>
                <w:noProof/>
                <w:webHidden/>
                <w:sz w:val="24"/>
                <w:szCs w:val="24"/>
              </w:rPr>
              <w:instrText xml:space="preserve"> PAGEREF _Toc239882766 \h </w:instrText>
            </w:r>
            <w:r w:rsidRPr="00E448B1">
              <w:rPr>
                <w:rFonts w:cs="Times New Roman"/>
                <w:noProof/>
                <w:webHidden/>
                <w:sz w:val="24"/>
                <w:szCs w:val="24"/>
              </w:rPr>
            </w:r>
            <w:r w:rsidRPr="00E448B1">
              <w:rPr>
                <w:rFonts w:cs="Times New Roman"/>
                <w:noProof/>
                <w:webHidden/>
                <w:sz w:val="24"/>
                <w:szCs w:val="24"/>
              </w:rPr>
              <w:fldChar w:fldCharType="separate"/>
            </w:r>
            <w:r w:rsidRPr="00E448B1">
              <w:rPr>
                <w:rFonts w:cs="Times New Roman"/>
                <w:noProof/>
                <w:webHidden/>
                <w:sz w:val="24"/>
                <w:szCs w:val="24"/>
              </w:rPr>
              <w:t>8</w:t>
            </w:r>
            <w:r w:rsidRPr="00E448B1">
              <w:rPr>
                <w:rFonts w:cs="Times New Roman"/>
                <w:noProof/>
                <w:webHidden/>
                <w:sz w:val="24"/>
                <w:szCs w:val="24"/>
              </w:rPr>
              <w:fldChar w:fldCharType="end"/>
            </w:r>
          </w:hyperlink>
        </w:p>
        <w:p w14:paraId="177051DA" w14:textId="24E05CA9" w:rsidR="00793A02" w:rsidRPr="00E448B1" w:rsidRDefault="00793A02">
          <w:pPr>
            <w:pStyle w:val="TOC3"/>
            <w:tabs>
              <w:tab w:val="right" w:leader="dot" w:pos="9016"/>
            </w:tabs>
            <w:rPr>
              <w:rFonts w:eastAsiaTheme="minorEastAsia" w:cs="Times New Roman"/>
              <w:noProof/>
              <w:kern w:val="2"/>
              <w:sz w:val="24"/>
              <w:szCs w:val="24"/>
              <w14:ligatures w14:val="standardContextual"/>
            </w:rPr>
          </w:pPr>
          <w:hyperlink w:anchor="_Toc239882767" w:history="1">
            <w:r w:rsidRPr="00E448B1">
              <w:rPr>
                <w:rStyle w:val="Hyperlink"/>
                <w:rFonts w:cs="Times New Roman"/>
                <w:noProof/>
                <w:sz w:val="24"/>
                <w:szCs w:val="24"/>
              </w:rPr>
              <w:t>2.3.2  Persistent Geographic Differences in Yield</w:t>
            </w:r>
            <w:r w:rsidRPr="00E448B1">
              <w:rPr>
                <w:rFonts w:cs="Times New Roman"/>
                <w:noProof/>
                <w:webHidden/>
                <w:sz w:val="24"/>
                <w:szCs w:val="24"/>
              </w:rPr>
              <w:tab/>
            </w:r>
            <w:r w:rsidRPr="00E448B1">
              <w:rPr>
                <w:rFonts w:cs="Times New Roman"/>
                <w:noProof/>
                <w:webHidden/>
                <w:sz w:val="24"/>
                <w:szCs w:val="24"/>
              </w:rPr>
              <w:fldChar w:fldCharType="begin"/>
            </w:r>
            <w:r w:rsidRPr="00E448B1">
              <w:rPr>
                <w:rFonts w:cs="Times New Roman"/>
                <w:noProof/>
                <w:webHidden/>
                <w:sz w:val="24"/>
                <w:szCs w:val="24"/>
              </w:rPr>
              <w:instrText xml:space="preserve"> PAGEREF _Toc239882767 \h </w:instrText>
            </w:r>
            <w:r w:rsidRPr="00E448B1">
              <w:rPr>
                <w:rFonts w:cs="Times New Roman"/>
                <w:noProof/>
                <w:webHidden/>
                <w:sz w:val="24"/>
                <w:szCs w:val="24"/>
              </w:rPr>
            </w:r>
            <w:r w:rsidRPr="00E448B1">
              <w:rPr>
                <w:rFonts w:cs="Times New Roman"/>
                <w:noProof/>
                <w:webHidden/>
                <w:sz w:val="24"/>
                <w:szCs w:val="24"/>
              </w:rPr>
              <w:fldChar w:fldCharType="separate"/>
            </w:r>
            <w:r w:rsidRPr="00E448B1">
              <w:rPr>
                <w:rFonts w:cs="Times New Roman"/>
                <w:noProof/>
                <w:webHidden/>
                <w:sz w:val="24"/>
                <w:szCs w:val="24"/>
              </w:rPr>
              <w:t>9</w:t>
            </w:r>
            <w:r w:rsidRPr="00E448B1">
              <w:rPr>
                <w:rFonts w:cs="Times New Roman"/>
                <w:noProof/>
                <w:webHidden/>
                <w:sz w:val="24"/>
                <w:szCs w:val="24"/>
              </w:rPr>
              <w:fldChar w:fldCharType="end"/>
            </w:r>
          </w:hyperlink>
        </w:p>
        <w:p w14:paraId="4B00C3A7" w14:textId="5E716792" w:rsidR="00793A02" w:rsidRPr="00E448B1" w:rsidRDefault="00793A02">
          <w:pPr>
            <w:pStyle w:val="TOC3"/>
            <w:tabs>
              <w:tab w:val="right" w:leader="dot" w:pos="9016"/>
            </w:tabs>
            <w:rPr>
              <w:rFonts w:eastAsiaTheme="minorEastAsia" w:cs="Times New Roman"/>
              <w:noProof/>
              <w:kern w:val="2"/>
              <w:sz w:val="24"/>
              <w:szCs w:val="24"/>
              <w14:ligatures w14:val="standardContextual"/>
            </w:rPr>
          </w:pPr>
          <w:hyperlink w:anchor="_Toc239882768" w:history="1">
            <w:r w:rsidRPr="00E448B1">
              <w:rPr>
                <w:rStyle w:val="Hyperlink"/>
                <w:rFonts w:cs="Times New Roman"/>
                <w:noProof/>
                <w:sz w:val="24"/>
                <w:szCs w:val="24"/>
              </w:rPr>
              <w:t>2.3.3  Recent Yield History as a Competitive Predictor</w:t>
            </w:r>
            <w:r w:rsidRPr="00E448B1">
              <w:rPr>
                <w:rFonts w:cs="Times New Roman"/>
                <w:noProof/>
                <w:webHidden/>
                <w:sz w:val="24"/>
                <w:szCs w:val="24"/>
              </w:rPr>
              <w:tab/>
            </w:r>
            <w:r w:rsidRPr="00E448B1">
              <w:rPr>
                <w:rFonts w:cs="Times New Roman"/>
                <w:noProof/>
                <w:webHidden/>
                <w:sz w:val="24"/>
                <w:szCs w:val="24"/>
              </w:rPr>
              <w:fldChar w:fldCharType="begin"/>
            </w:r>
            <w:r w:rsidRPr="00E448B1">
              <w:rPr>
                <w:rFonts w:cs="Times New Roman"/>
                <w:noProof/>
                <w:webHidden/>
                <w:sz w:val="24"/>
                <w:szCs w:val="24"/>
              </w:rPr>
              <w:instrText xml:space="preserve"> PAGEREF _Toc239882768 \h </w:instrText>
            </w:r>
            <w:r w:rsidRPr="00E448B1">
              <w:rPr>
                <w:rFonts w:cs="Times New Roman"/>
                <w:noProof/>
                <w:webHidden/>
                <w:sz w:val="24"/>
                <w:szCs w:val="24"/>
              </w:rPr>
            </w:r>
            <w:r w:rsidRPr="00E448B1">
              <w:rPr>
                <w:rFonts w:cs="Times New Roman"/>
                <w:noProof/>
                <w:webHidden/>
                <w:sz w:val="24"/>
                <w:szCs w:val="24"/>
              </w:rPr>
              <w:fldChar w:fldCharType="separate"/>
            </w:r>
            <w:r w:rsidRPr="00E448B1">
              <w:rPr>
                <w:rFonts w:cs="Times New Roman"/>
                <w:noProof/>
                <w:webHidden/>
                <w:sz w:val="24"/>
                <w:szCs w:val="24"/>
              </w:rPr>
              <w:t>9</w:t>
            </w:r>
            <w:r w:rsidRPr="00E448B1">
              <w:rPr>
                <w:rFonts w:cs="Times New Roman"/>
                <w:noProof/>
                <w:webHidden/>
                <w:sz w:val="24"/>
                <w:szCs w:val="24"/>
              </w:rPr>
              <w:fldChar w:fldCharType="end"/>
            </w:r>
          </w:hyperlink>
        </w:p>
        <w:p w14:paraId="775EC4FE" w14:textId="5ABE94E8" w:rsidR="00793A02" w:rsidRPr="00E448B1" w:rsidRDefault="00793A02">
          <w:pPr>
            <w:pStyle w:val="TOC3"/>
            <w:tabs>
              <w:tab w:val="right" w:leader="dot" w:pos="9016"/>
            </w:tabs>
            <w:rPr>
              <w:rFonts w:eastAsiaTheme="minorEastAsia" w:cs="Times New Roman"/>
              <w:noProof/>
              <w:kern w:val="2"/>
              <w:sz w:val="24"/>
              <w:szCs w:val="24"/>
              <w14:ligatures w14:val="standardContextual"/>
            </w:rPr>
          </w:pPr>
          <w:hyperlink w:anchor="_Toc239882769" w:history="1">
            <w:r w:rsidRPr="00E448B1">
              <w:rPr>
                <w:rStyle w:val="Hyperlink"/>
                <w:rFonts w:cs="Times New Roman"/>
                <w:noProof/>
                <w:sz w:val="24"/>
                <w:szCs w:val="24"/>
              </w:rPr>
              <w:t>2.3.4  Increasing Model Complexity and the Value of Controlled Comparisons</w:t>
            </w:r>
            <w:r w:rsidRPr="00E448B1">
              <w:rPr>
                <w:rFonts w:cs="Times New Roman"/>
                <w:noProof/>
                <w:webHidden/>
                <w:sz w:val="24"/>
                <w:szCs w:val="24"/>
              </w:rPr>
              <w:tab/>
            </w:r>
            <w:r w:rsidRPr="00E448B1">
              <w:rPr>
                <w:rFonts w:cs="Times New Roman"/>
                <w:noProof/>
                <w:webHidden/>
                <w:sz w:val="24"/>
                <w:szCs w:val="24"/>
              </w:rPr>
              <w:fldChar w:fldCharType="begin"/>
            </w:r>
            <w:r w:rsidRPr="00E448B1">
              <w:rPr>
                <w:rFonts w:cs="Times New Roman"/>
                <w:noProof/>
                <w:webHidden/>
                <w:sz w:val="24"/>
                <w:szCs w:val="24"/>
              </w:rPr>
              <w:instrText xml:space="preserve"> PAGEREF _Toc239882769 \h </w:instrText>
            </w:r>
            <w:r w:rsidRPr="00E448B1">
              <w:rPr>
                <w:rFonts w:cs="Times New Roman"/>
                <w:noProof/>
                <w:webHidden/>
                <w:sz w:val="24"/>
                <w:szCs w:val="24"/>
              </w:rPr>
            </w:r>
            <w:r w:rsidRPr="00E448B1">
              <w:rPr>
                <w:rFonts w:cs="Times New Roman"/>
                <w:noProof/>
                <w:webHidden/>
                <w:sz w:val="24"/>
                <w:szCs w:val="24"/>
              </w:rPr>
              <w:fldChar w:fldCharType="separate"/>
            </w:r>
            <w:r w:rsidRPr="00E448B1">
              <w:rPr>
                <w:rFonts w:cs="Times New Roman"/>
                <w:noProof/>
                <w:webHidden/>
                <w:sz w:val="24"/>
                <w:szCs w:val="24"/>
              </w:rPr>
              <w:t>10</w:t>
            </w:r>
            <w:r w:rsidRPr="00E448B1">
              <w:rPr>
                <w:rFonts w:cs="Times New Roman"/>
                <w:noProof/>
                <w:webHidden/>
                <w:sz w:val="24"/>
                <w:szCs w:val="24"/>
              </w:rPr>
              <w:fldChar w:fldCharType="end"/>
            </w:r>
          </w:hyperlink>
        </w:p>
        <w:p w14:paraId="09B830A0" w14:textId="6AC69BCB" w:rsidR="00793A02" w:rsidRPr="00E448B1" w:rsidRDefault="00793A02">
          <w:pPr>
            <w:pStyle w:val="TOC3"/>
            <w:tabs>
              <w:tab w:val="right" w:leader="dot" w:pos="9016"/>
            </w:tabs>
            <w:rPr>
              <w:rFonts w:eastAsiaTheme="minorEastAsia" w:cs="Times New Roman"/>
              <w:noProof/>
              <w:kern w:val="2"/>
              <w:sz w:val="24"/>
              <w:szCs w:val="24"/>
              <w14:ligatures w14:val="standardContextual"/>
            </w:rPr>
          </w:pPr>
          <w:hyperlink w:anchor="_Toc239882770" w:history="1">
            <w:r w:rsidRPr="00E448B1">
              <w:rPr>
                <w:rStyle w:val="Hyperlink"/>
                <w:rFonts w:cs="Times New Roman"/>
                <w:noProof/>
                <w:sz w:val="24"/>
                <w:szCs w:val="24"/>
              </w:rPr>
              <w:t>2.3.5  Summary of Historical Yield Structure and County-Level Prediction</w:t>
            </w:r>
            <w:r w:rsidRPr="00E448B1">
              <w:rPr>
                <w:rFonts w:cs="Times New Roman"/>
                <w:noProof/>
                <w:webHidden/>
                <w:sz w:val="24"/>
                <w:szCs w:val="24"/>
              </w:rPr>
              <w:tab/>
            </w:r>
            <w:r w:rsidRPr="00E448B1">
              <w:rPr>
                <w:rFonts w:cs="Times New Roman"/>
                <w:noProof/>
                <w:webHidden/>
                <w:sz w:val="24"/>
                <w:szCs w:val="24"/>
              </w:rPr>
              <w:fldChar w:fldCharType="begin"/>
            </w:r>
            <w:r w:rsidRPr="00E448B1">
              <w:rPr>
                <w:rFonts w:cs="Times New Roman"/>
                <w:noProof/>
                <w:webHidden/>
                <w:sz w:val="24"/>
                <w:szCs w:val="24"/>
              </w:rPr>
              <w:instrText xml:space="preserve"> PAGEREF _Toc239882770 \h </w:instrText>
            </w:r>
            <w:r w:rsidRPr="00E448B1">
              <w:rPr>
                <w:rFonts w:cs="Times New Roman"/>
                <w:noProof/>
                <w:webHidden/>
                <w:sz w:val="24"/>
                <w:szCs w:val="24"/>
              </w:rPr>
            </w:r>
            <w:r w:rsidRPr="00E448B1">
              <w:rPr>
                <w:rFonts w:cs="Times New Roman"/>
                <w:noProof/>
                <w:webHidden/>
                <w:sz w:val="24"/>
                <w:szCs w:val="24"/>
              </w:rPr>
              <w:fldChar w:fldCharType="separate"/>
            </w:r>
            <w:r w:rsidRPr="00E448B1">
              <w:rPr>
                <w:rFonts w:cs="Times New Roman"/>
                <w:noProof/>
                <w:webHidden/>
                <w:sz w:val="24"/>
                <w:szCs w:val="24"/>
              </w:rPr>
              <w:t>10</w:t>
            </w:r>
            <w:r w:rsidRPr="00E448B1">
              <w:rPr>
                <w:rFonts w:cs="Times New Roman"/>
                <w:noProof/>
                <w:webHidden/>
                <w:sz w:val="24"/>
                <w:szCs w:val="24"/>
              </w:rPr>
              <w:fldChar w:fldCharType="end"/>
            </w:r>
          </w:hyperlink>
        </w:p>
        <w:p w14:paraId="7A2E1069" w14:textId="07490D40" w:rsidR="00793A02" w:rsidRPr="00E448B1" w:rsidRDefault="00793A02">
          <w:pPr>
            <w:pStyle w:val="TOC2"/>
            <w:tabs>
              <w:tab w:val="right" w:leader="dot" w:pos="9016"/>
            </w:tabs>
            <w:rPr>
              <w:rFonts w:eastAsiaTheme="minorEastAsia" w:cs="Times New Roman"/>
              <w:noProof/>
              <w:kern w:val="2"/>
              <w:sz w:val="24"/>
              <w:szCs w:val="24"/>
              <w14:ligatures w14:val="standardContextual"/>
            </w:rPr>
          </w:pPr>
          <w:hyperlink w:anchor="_Toc239882771" w:history="1">
            <w:r w:rsidRPr="00E448B1">
              <w:rPr>
                <w:rStyle w:val="Hyperlink"/>
                <w:rFonts w:cs="Times New Roman"/>
                <w:noProof/>
                <w:sz w:val="24"/>
                <w:szCs w:val="24"/>
              </w:rPr>
              <w:t>2.4 Temporal Validation, Spatial Robustness, and Model Comparison</w:t>
            </w:r>
            <w:r w:rsidRPr="00E448B1">
              <w:rPr>
                <w:rFonts w:cs="Times New Roman"/>
                <w:noProof/>
                <w:webHidden/>
                <w:sz w:val="24"/>
                <w:szCs w:val="24"/>
              </w:rPr>
              <w:tab/>
            </w:r>
            <w:r w:rsidRPr="00E448B1">
              <w:rPr>
                <w:rFonts w:cs="Times New Roman"/>
                <w:noProof/>
                <w:webHidden/>
                <w:sz w:val="24"/>
                <w:szCs w:val="24"/>
              </w:rPr>
              <w:fldChar w:fldCharType="begin"/>
            </w:r>
            <w:r w:rsidRPr="00E448B1">
              <w:rPr>
                <w:rFonts w:cs="Times New Roman"/>
                <w:noProof/>
                <w:webHidden/>
                <w:sz w:val="24"/>
                <w:szCs w:val="24"/>
              </w:rPr>
              <w:instrText xml:space="preserve"> PAGEREF _Toc239882771 \h </w:instrText>
            </w:r>
            <w:r w:rsidRPr="00E448B1">
              <w:rPr>
                <w:rFonts w:cs="Times New Roman"/>
                <w:noProof/>
                <w:webHidden/>
                <w:sz w:val="24"/>
                <w:szCs w:val="24"/>
              </w:rPr>
            </w:r>
            <w:r w:rsidRPr="00E448B1">
              <w:rPr>
                <w:rFonts w:cs="Times New Roman"/>
                <w:noProof/>
                <w:webHidden/>
                <w:sz w:val="24"/>
                <w:szCs w:val="24"/>
              </w:rPr>
              <w:fldChar w:fldCharType="separate"/>
            </w:r>
            <w:r w:rsidRPr="00E448B1">
              <w:rPr>
                <w:rFonts w:cs="Times New Roman"/>
                <w:noProof/>
                <w:webHidden/>
                <w:sz w:val="24"/>
                <w:szCs w:val="24"/>
              </w:rPr>
              <w:t>10</w:t>
            </w:r>
            <w:r w:rsidRPr="00E448B1">
              <w:rPr>
                <w:rFonts w:cs="Times New Roman"/>
                <w:noProof/>
                <w:webHidden/>
                <w:sz w:val="24"/>
                <w:szCs w:val="24"/>
              </w:rPr>
              <w:fldChar w:fldCharType="end"/>
            </w:r>
          </w:hyperlink>
        </w:p>
        <w:p w14:paraId="54388561" w14:textId="1E370575" w:rsidR="00793A02" w:rsidRPr="00E448B1" w:rsidRDefault="00793A02">
          <w:pPr>
            <w:pStyle w:val="TOC3"/>
            <w:tabs>
              <w:tab w:val="right" w:leader="dot" w:pos="9016"/>
            </w:tabs>
            <w:rPr>
              <w:rFonts w:eastAsiaTheme="minorEastAsia" w:cs="Times New Roman"/>
              <w:noProof/>
              <w:kern w:val="2"/>
              <w:sz w:val="24"/>
              <w:szCs w:val="24"/>
              <w14:ligatures w14:val="standardContextual"/>
            </w:rPr>
          </w:pPr>
          <w:hyperlink w:anchor="_Toc239882772" w:history="1">
            <w:r w:rsidRPr="00E448B1">
              <w:rPr>
                <w:rStyle w:val="Hyperlink"/>
                <w:rFonts w:cs="Times New Roman"/>
                <w:noProof/>
                <w:sz w:val="24"/>
                <w:szCs w:val="24"/>
              </w:rPr>
              <w:t>2.4.1  Temporal Validation and Realistic Forecasting</w:t>
            </w:r>
            <w:r w:rsidRPr="00E448B1">
              <w:rPr>
                <w:rFonts w:cs="Times New Roman"/>
                <w:noProof/>
                <w:webHidden/>
                <w:sz w:val="24"/>
                <w:szCs w:val="24"/>
              </w:rPr>
              <w:tab/>
            </w:r>
            <w:r w:rsidRPr="00E448B1">
              <w:rPr>
                <w:rFonts w:cs="Times New Roman"/>
                <w:noProof/>
                <w:webHidden/>
                <w:sz w:val="24"/>
                <w:szCs w:val="24"/>
              </w:rPr>
              <w:fldChar w:fldCharType="begin"/>
            </w:r>
            <w:r w:rsidRPr="00E448B1">
              <w:rPr>
                <w:rFonts w:cs="Times New Roman"/>
                <w:noProof/>
                <w:webHidden/>
                <w:sz w:val="24"/>
                <w:szCs w:val="24"/>
              </w:rPr>
              <w:instrText xml:space="preserve"> PAGEREF _Toc239882772 \h </w:instrText>
            </w:r>
            <w:r w:rsidRPr="00E448B1">
              <w:rPr>
                <w:rFonts w:cs="Times New Roman"/>
                <w:noProof/>
                <w:webHidden/>
                <w:sz w:val="24"/>
                <w:szCs w:val="24"/>
              </w:rPr>
            </w:r>
            <w:r w:rsidRPr="00E448B1">
              <w:rPr>
                <w:rFonts w:cs="Times New Roman"/>
                <w:noProof/>
                <w:webHidden/>
                <w:sz w:val="24"/>
                <w:szCs w:val="24"/>
              </w:rPr>
              <w:fldChar w:fldCharType="separate"/>
            </w:r>
            <w:r w:rsidRPr="00E448B1">
              <w:rPr>
                <w:rFonts w:cs="Times New Roman"/>
                <w:noProof/>
                <w:webHidden/>
                <w:sz w:val="24"/>
                <w:szCs w:val="24"/>
              </w:rPr>
              <w:t>11</w:t>
            </w:r>
            <w:r w:rsidRPr="00E448B1">
              <w:rPr>
                <w:rFonts w:cs="Times New Roman"/>
                <w:noProof/>
                <w:webHidden/>
                <w:sz w:val="24"/>
                <w:szCs w:val="24"/>
              </w:rPr>
              <w:fldChar w:fldCharType="end"/>
            </w:r>
          </w:hyperlink>
        </w:p>
        <w:p w14:paraId="1761B02F" w14:textId="055AE4C8" w:rsidR="00793A02" w:rsidRPr="00E448B1" w:rsidRDefault="00793A02">
          <w:pPr>
            <w:pStyle w:val="TOC3"/>
            <w:tabs>
              <w:tab w:val="right" w:leader="dot" w:pos="9016"/>
            </w:tabs>
            <w:rPr>
              <w:rFonts w:eastAsiaTheme="minorEastAsia" w:cs="Times New Roman"/>
              <w:noProof/>
              <w:kern w:val="2"/>
              <w:sz w:val="24"/>
              <w:szCs w:val="24"/>
              <w14:ligatures w14:val="standardContextual"/>
            </w:rPr>
          </w:pPr>
          <w:hyperlink w:anchor="_Toc239882773" w:history="1">
            <w:r w:rsidRPr="00E448B1">
              <w:rPr>
                <w:rStyle w:val="Hyperlink"/>
                <w:rFonts w:cs="Times New Roman"/>
                <w:noProof/>
                <w:sz w:val="24"/>
                <w:szCs w:val="24"/>
              </w:rPr>
              <w:t>2.4.2  Preventing Information Leakage During Model Development</w:t>
            </w:r>
            <w:r w:rsidRPr="00E448B1">
              <w:rPr>
                <w:rFonts w:cs="Times New Roman"/>
                <w:noProof/>
                <w:webHidden/>
                <w:sz w:val="24"/>
                <w:szCs w:val="24"/>
              </w:rPr>
              <w:tab/>
            </w:r>
            <w:r w:rsidRPr="00E448B1">
              <w:rPr>
                <w:rFonts w:cs="Times New Roman"/>
                <w:noProof/>
                <w:webHidden/>
                <w:sz w:val="24"/>
                <w:szCs w:val="24"/>
              </w:rPr>
              <w:fldChar w:fldCharType="begin"/>
            </w:r>
            <w:r w:rsidRPr="00E448B1">
              <w:rPr>
                <w:rFonts w:cs="Times New Roman"/>
                <w:noProof/>
                <w:webHidden/>
                <w:sz w:val="24"/>
                <w:szCs w:val="24"/>
              </w:rPr>
              <w:instrText xml:space="preserve"> PAGEREF _Toc239882773 \h </w:instrText>
            </w:r>
            <w:r w:rsidRPr="00E448B1">
              <w:rPr>
                <w:rFonts w:cs="Times New Roman"/>
                <w:noProof/>
                <w:webHidden/>
                <w:sz w:val="24"/>
                <w:szCs w:val="24"/>
              </w:rPr>
            </w:r>
            <w:r w:rsidRPr="00E448B1">
              <w:rPr>
                <w:rFonts w:cs="Times New Roman"/>
                <w:noProof/>
                <w:webHidden/>
                <w:sz w:val="24"/>
                <w:szCs w:val="24"/>
              </w:rPr>
              <w:fldChar w:fldCharType="separate"/>
            </w:r>
            <w:r w:rsidRPr="00E448B1">
              <w:rPr>
                <w:rFonts w:cs="Times New Roman"/>
                <w:noProof/>
                <w:webHidden/>
                <w:sz w:val="24"/>
                <w:szCs w:val="24"/>
              </w:rPr>
              <w:t>11</w:t>
            </w:r>
            <w:r w:rsidRPr="00E448B1">
              <w:rPr>
                <w:rFonts w:cs="Times New Roman"/>
                <w:noProof/>
                <w:webHidden/>
                <w:sz w:val="24"/>
                <w:szCs w:val="24"/>
              </w:rPr>
              <w:fldChar w:fldCharType="end"/>
            </w:r>
          </w:hyperlink>
        </w:p>
        <w:p w14:paraId="19B0BBAA" w14:textId="39724E09" w:rsidR="00793A02" w:rsidRPr="00E448B1" w:rsidRDefault="00793A02">
          <w:pPr>
            <w:pStyle w:val="TOC3"/>
            <w:tabs>
              <w:tab w:val="right" w:leader="dot" w:pos="9016"/>
            </w:tabs>
            <w:rPr>
              <w:rFonts w:eastAsiaTheme="minorEastAsia" w:cs="Times New Roman"/>
              <w:noProof/>
              <w:kern w:val="2"/>
              <w:sz w:val="24"/>
              <w:szCs w:val="24"/>
              <w14:ligatures w14:val="standardContextual"/>
            </w:rPr>
          </w:pPr>
          <w:hyperlink w:anchor="_Toc239882774" w:history="1">
            <w:r w:rsidRPr="00E448B1">
              <w:rPr>
                <w:rStyle w:val="Hyperlink"/>
                <w:rFonts w:cs="Times New Roman"/>
                <w:noProof/>
                <w:sz w:val="24"/>
                <w:szCs w:val="24"/>
              </w:rPr>
              <w:t>2.4.3  Performance Across Years and Counties</w:t>
            </w:r>
            <w:r w:rsidRPr="00E448B1">
              <w:rPr>
                <w:rFonts w:cs="Times New Roman"/>
                <w:noProof/>
                <w:webHidden/>
                <w:sz w:val="24"/>
                <w:szCs w:val="24"/>
              </w:rPr>
              <w:tab/>
            </w:r>
            <w:r w:rsidRPr="00E448B1">
              <w:rPr>
                <w:rFonts w:cs="Times New Roman"/>
                <w:noProof/>
                <w:webHidden/>
                <w:sz w:val="24"/>
                <w:szCs w:val="24"/>
              </w:rPr>
              <w:fldChar w:fldCharType="begin"/>
            </w:r>
            <w:r w:rsidRPr="00E448B1">
              <w:rPr>
                <w:rFonts w:cs="Times New Roman"/>
                <w:noProof/>
                <w:webHidden/>
                <w:sz w:val="24"/>
                <w:szCs w:val="24"/>
              </w:rPr>
              <w:instrText xml:space="preserve"> PAGEREF _Toc239882774 \h </w:instrText>
            </w:r>
            <w:r w:rsidRPr="00E448B1">
              <w:rPr>
                <w:rFonts w:cs="Times New Roman"/>
                <w:noProof/>
                <w:webHidden/>
                <w:sz w:val="24"/>
                <w:szCs w:val="24"/>
              </w:rPr>
            </w:r>
            <w:r w:rsidRPr="00E448B1">
              <w:rPr>
                <w:rFonts w:cs="Times New Roman"/>
                <w:noProof/>
                <w:webHidden/>
                <w:sz w:val="24"/>
                <w:szCs w:val="24"/>
              </w:rPr>
              <w:fldChar w:fldCharType="separate"/>
            </w:r>
            <w:r w:rsidRPr="00E448B1">
              <w:rPr>
                <w:rFonts w:cs="Times New Roman"/>
                <w:noProof/>
                <w:webHidden/>
                <w:sz w:val="24"/>
                <w:szCs w:val="24"/>
              </w:rPr>
              <w:t>12</w:t>
            </w:r>
            <w:r w:rsidRPr="00E448B1">
              <w:rPr>
                <w:rFonts w:cs="Times New Roman"/>
                <w:noProof/>
                <w:webHidden/>
                <w:sz w:val="24"/>
                <w:szCs w:val="24"/>
              </w:rPr>
              <w:fldChar w:fldCharType="end"/>
            </w:r>
          </w:hyperlink>
        </w:p>
        <w:p w14:paraId="2C1C3244" w14:textId="373595FB" w:rsidR="00793A02" w:rsidRPr="00E448B1" w:rsidRDefault="00793A02">
          <w:pPr>
            <w:pStyle w:val="TOC3"/>
            <w:tabs>
              <w:tab w:val="right" w:leader="dot" w:pos="9016"/>
            </w:tabs>
            <w:rPr>
              <w:rFonts w:eastAsiaTheme="minorEastAsia" w:cs="Times New Roman"/>
              <w:noProof/>
              <w:kern w:val="2"/>
              <w:sz w:val="24"/>
              <w:szCs w:val="24"/>
              <w14:ligatures w14:val="standardContextual"/>
            </w:rPr>
          </w:pPr>
          <w:hyperlink w:anchor="_Toc239882775" w:history="1">
            <w:r w:rsidRPr="00E448B1">
              <w:rPr>
                <w:rStyle w:val="Hyperlink"/>
                <w:rFonts w:cs="Times New Roman"/>
                <w:noProof/>
                <w:sz w:val="24"/>
                <w:szCs w:val="24"/>
              </w:rPr>
              <w:t>2.4.4  Statistical Comparison of Forecast Performance</w:t>
            </w:r>
            <w:r w:rsidRPr="00E448B1">
              <w:rPr>
                <w:rFonts w:cs="Times New Roman"/>
                <w:noProof/>
                <w:webHidden/>
                <w:sz w:val="24"/>
                <w:szCs w:val="24"/>
              </w:rPr>
              <w:tab/>
            </w:r>
            <w:r w:rsidRPr="00E448B1">
              <w:rPr>
                <w:rFonts w:cs="Times New Roman"/>
                <w:noProof/>
                <w:webHidden/>
                <w:sz w:val="24"/>
                <w:szCs w:val="24"/>
              </w:rPr>
              <w:fldChar w:fldCharType="begin"/>
            </w:r>
            <w:r w:rsidRPr="00E448B1">
              <w:rPr>
                <w:rFonts w:cs="Times New Roman"/>
                <w:noProof/>
                <w:webHidden/>
                <w:sz w:val="24"/>
                <w:szCs w:val="24"/>
              </w:rPr>
              <w:instrText xml:space="preserve"> PAGEREF _Toc239882775 \h </w:instrText>
            </w:r>
            <w:r w:rsidRPr="00E448B1">
              <w:rPr>
                <w:rFonts w:cs="Times New Roman"/>
                <w:noProof/>
                <w:webHidden/>
                <w:sz w:val="24"/>
                <w:szCs w:val="24"/>
              </w:rPr>
            </w:r>
            <w:r w:rsidRPr="00E448B1">
              <w:rPr>
                <w:rFonts w:cs="Times New Roman"/>
                <w:noProof/>
                <w:webHidden/>
                <w:sz w:val="24"/>
                <w:szCs w:val="24"/>
              </w:rPr>
              <w:fldChar w:fldCharType="separate"/>
            </w:r>
            <w:r w:rsidRPr="00E448B1">
              <w:rPr>
                <w:rFonts w:cs="Times New Roman"/>
                <w:noProof/>
                <w:webHidden/>
                <w:sz w:val="24"/>
                <w:szCs w:val="24"/>
              </w:rPr>
              <w:t>12</w:t>
            </w:r>
            <w:r w:rsidRPr="00E448B1">
              <w:rPr>
                <w:rFonts w:cs="Times New Roman"/>
                <w:noProof/>
                <w:webHidden/>
                <w:sz w:val="24"/>
                <w:szCs w:val="24"/>
              </w:rPr>
              <w:fldChar w:fldCharType="end"/>
            </w:r>
          </w:hyperlink>
        </w:p>
        <w:p w14:paraId="50C11572" w14:textId="0A235241" w:rsidR="00793A02" w:rsidRPr="00E448B1" w:rsidRDefault="00793A02">
          <w:pPr>
            <w:pStyle w:val="TOC3"/>
            <w:tabs>
              <w:tab w:val="right" w:leader="dot" w:pos="9016"/>
            </w:tabs>
            <w:rPr>
              <w:rFonts w:eastAsiaTheme="minorEastAsia" w:cs="Times New Roman"/>
              <w:noProof/>
              <w:kern w:val="2"/>
              <w:sz w:val="24"/>
              <w:szCs w:val="24"/>
              <w14:ligatures w14:val="standardContextual"/>
            </w:rPr>
          </w:pPr>
          <w:hyperlink w:anchor="_Toc239882776" w:history="1">
            <w:r w:rsidRPr="00E448B1">
              <w:rPr>
                <w:rStyle w:val="Hyperlink"/>
                <w:rFonts w:cs="Times New Roman"/>
                <w:noProof/>
                <w:sz w:val="24"/>
                <w:szCs w:val="24"/>
              </w:rPr>
              <w:t>2.4.5  Summary of Temporal Validation, Spatial Robustness, and Model Comparison</w:t>
            </w:r>
            <w:r w:rsidRPr="00E448B1">
              <w:rPr>
                <w:rFonts w:cs="Times New Roman"/>
                <w:noProof/>
                <w:webHidden/>
                <w:sz w:val="24"/>
                <w:szCs w:val="24"/>
              </w:rPr>
              <w:tab/>
            </w:r>
            <w:r w:rsidRPr="00E448B1">
              <w:rPr>
                <w:rFonts w:cs="Times New Roman"/>
                <w:noProof/>
                <w:webHidden/>
                <w:sz w:val="24"/>
                <w:szCs w:val="24"/>
              </w:rPr>
              <w:fldChar w:fldCharType="begin"/>
            </w:r>
            <w:r w:rsidRPr="00E448B1">
              <w:rPr>
                <w:rFonts w:cs="Times New Roman"/>
                <w:noProof/>
                <w:webHidden/>
                <w:sz w:val="24"/>
                <w:szCs w:val="24"/>
              </w:rPr>
              <w:instrText xml:space="preserve"> PAGEREF _Toc239882776 \h </w:instrText>
            </w:r>
            <w:r w:rsidRPr="00E448B1">
              <w:rPr>
                <w:rFonts w:cs="Times New Roman"/>
                <w:noProof/>
                <w:webHidden/>
                <w:sz w:val="24"/>
                <w:szCs w:val="24"/>
              </w:rPr>
            </w:r>
            <w:r w:rsidRPr="00E448B1">
              <w:rPr>
                <w:rFonts w:cs="Times New Roman"/>
                <w:noProof/>
                <w:webHidden/>
                <w:sz w:val="24"/>
                <w:szCs w:val="24"/>
              </w:rPr>
              <w:fldChar w:fldCharType="separate"/>
            </w:r>
            <w:r w:rsidRPr="00E448B1">
              <w:rPr>
                <w:rFonts w:cs="Times New Roman"/>
                <w:noProof/>
                <w:webHidden/>
                <w:sz w:val="24"/>
                <w:szCs w:val="24"/>
              </w:rPr>
              <w:t>13</w:t>
            </w:r>
            <w:r w:rsidRPr="00E448B1">
              <w:rPr>
                <w:rFonts w:cs="Times New Roman"/>
                <w:noProof/>
                <w:webHidden/>
                <w:sz w:val="24"/>
                <w:szCs w:val="24"/>
              </w:rPr>
              <w:fldChar w:fldCharType="end"/>
            </w:r>
          </w:hyperlink>
        </w:p>
        <w:p w14:paraId="1A609FD7" w14:textId="017E8DC9" w:rsidR="00793A02" w:rsidRPr="00E448B1" w:rsidRDefault="00793A02">
          <w:pPr>
            <w:pStyle w:val="TOC2"/>
            <w:tabs>
              <w:tab w:val="right" w:leader="dot" w:pos="9016"/>
            </w:tabs>
            <w:rPr>
              <w:rFonts w:eastAsiaTheme="minorEastAsia" w:cs="Times New Roman"/>
              <w:noProof/>
              <w:kern w:val="2"/>
              <w:sz w:val="24"/>
              <w:szCs w:val="24"/>
              <w14:ligatures w14:val="standardContextual"/>
            </w:rPr>
          </w:pPr>
          <w:hyperlink w:anchor="_Toc239882777" w:history="1">
            <w:r w:rsidRPr="00E448B1">
              <w:rPr>
                <w:rStyle w:val="Hyperlink"/>
                <w:rFonts w:cs="Times New Roman"/>
                <w:noProof/>
                <w:sz w:val="24"/>
                <w:szCs w:val="24"/>
              </w:rPr>
              <w:t>2.5 Critical Evaluation</w:t>
            </w:r>
            <w:r w:rsidRPr="00E448B1">
              <w:rPr>
                <w:rFonts w:cs="Times New Roman"/>
                <w:noProof/>
                <w:webHidden/>
                <w:sz w:val="24"/>
                <w:szCs w:val="24"/>
              </w:rPr>
              <w:tab/>
            </w:r>
            <w:r w:rsidRPr="00E448B1">
              <w:rPr>
                <w:rFonts w:cs="Times New Roman"/>
                <w:noProof/>
                <w:webHidden/>
                <w:sz w:val="24"/>
                <w:szCs w:val="24"/>
              </w:rPr>
              <w:fldChar w:fldCharType="begin"/>
            </w:r>
            <w:r w:rsidRPr="00E448B1">
              <w:rPr>
                <w:rFonts w:cs="Times New Roman"/>
                <w:noProof/>
                <w:webHidden/>
                <w:sz w:val="24"/>
                <w:szCs w:val="24"/>
              </w:rPr>
              <w:instrText xml:space="preserve"> PAGEREF _Toc239882777 \h </w:instrText>
            </w:r>
            <w:r w:rsidRPr="00E448B1">
              <w:rPr>
                <w:rFonts w:cs="Times New Roman"/>
                <w:noProof/>
                <w:webHidden/>
                <w:sz w:val="24"/>
                <w:szCs w:val="24"/>
              </w:rPr>
            </w:r>
            <w:r w:rsidRPr="00E448B1">
              <w:rPr>
                <w:rFonts w:cs="Times New Roman"/>
                <w:noProof/>
                <w:webHidden/>
                <w:sz w:val="24"/>
                <w:szCs w:val="24"/>
              </w:rPr>
              <w:fldChar w:fldCharType="separate"/>
            </w:r>
            <w:r w:rsidRPr="00E448B1">
              <w:rPr>
                <w:rFonts w:cs="Times New Roman"/>
                <w:noProof/>
                <w:webHidden/>
                <w:sz w:val="24"/>
                <w:szCs w:val="24"/>
              </w:rPr>
              <w:t>13</w:t>
            </w:r>
            <w:r w:rsidRPr="00E448B1">
              <w:rPr>
                <w:rFonts w:cs="Times New Roman"/>
                <w:noProof/>
                <w:webHidden/>
                <w:sz w:val="24"/>
                <w:szCs w:val="24"/>
              </w:rPr>
              <w:fldChar w:fldCharType="end"/>
            </w:r>
          </w:hyperlink>
        </w:p>
        <w:p w14:paraId="07E0C464" w14:textId="229A9573" w:rsidR="00793A02" w:rsidRPr="00E448B1" w:rsidRDefault="00793A02">
          <w:pPr>
            <w:pStyle w:val="TOC1"/>
            <w:tabs>
              <w:tab w:val="right" w:leader="dot" w:pos="9016"/>
            </w:tabs>
            <w:rPr>
              <w:rFonts w:eastAsiaTheme="minorEastAsia" w:cs="Times New Roman"/>
              <w:noProof/>
              <w:kern w:val="2"/>
              <w:szCs w:val="24"/>
              <w14:ligatures w14:val="standardContextual"/>
            </w:rPr>
          </w:pPr>
          <w:hyperlink w:anchor="_Toc239882778" w:history="1">
            <w:r w:rsidRPr="00E448B1">
              <w:rPr>
                <w:rStyle w:val="Hyperlink"/>
                <w:rFonts w:cs="Times New Roman"/>
                <w:noProof/>
                <w:szCs w:val="24"/>
              </w:rPr>
              <w:t>III.  Conclusion: An evaluation/critique of the existing literature</w:t>
            </w:r>
            <w:r w:rsidRPr="00E448B1">
              <w:rPr>
                <w:rFonts w:cs="Times New Roman"/>
                <w:noProof/>
                <w:webHidden/>
                <w:szCs w:val="24"/>
              </w:rPr>
              <w:tab/>
            </w:r>
            <w:r w:rsidRPr="00E448B1">
              <w:rPr>
                <w:rFonts w:cs="Times New Roman"/>
                <w:noProof/>
                <w:webHidden/>
                <w:szCs w:val="24"/>
              </w:rPr>
              <w:fldChar w:fldCharType="begin"/>
            </w:r>
            <w:r w:rsidRPr="00E448B1">
              <w:rPr>
                <w:rFonts w:cs="Times New Roman"/>
                <w:noProof/>
                <w:webHidden/>
                <w:szCs w:val="24"/>
              </w:rPr>
              <w:instrText xml:space="preserve"> PAGEREF _Toc239882778 \h </w:instrText>
            </w:r>
            <w:r w:rsidRPr="00E448B1">
              <w:rPr>
                <w:rFonts w:cs="Times New Roman"/>
                <w:noProof/>
                <w:webHidden/>
                <w:szCs w:val="24"/>
              </w:rPr>
            </w:r>
            <w:r w:rsidRPr="00E448B1">
              <w:rPr>
                <w:rFonts w:cs="Times New Roman"/>
                <w:noProof/>
                <w:webHidden/>
                <w:szCs w:val="24"/>
              </w:rPr>
              <w:fldChar w:fldCharType="separate"/>
            </w:r>
            <w:r w:rsidRPr="00E448B1">
              <w:rPr>
                <w:rFonts w:cs="Times New Roman"/>
                <w:noProof/>
                <w:webHidden/>
                <w:szCs w:val="24"/>
              </w:rPr>
              <w:t>15</w:t>
            </w:r>
            <w:r w:rsidRPr="00E448B1">
              <w:rPr>
                <w:rFonts w:cs="Times New Roman"/>
                <w:noProof/>
                <w:webHidden/>
                <w:szCs w:val="24"/>
              </w:rPr>
              <w:fldChar w:fldCharType="end"/>
            </w:r>
          </w:hyperlink>
        </w:p>
        <w:p w14:paraId="54DAD62A" w14:textId="5FAA7E6F" w:rsidR="00793A02" w:rsidRPr="00E448B1" w:rsidRDefault="00793A02">
          <w:pPr>
            <w:pStyle w:val="TOC1"/>
            <w:tabs>
              <w:tab w:val="right" w:leader="dot" w:pos="9016"/>
            </w:tabs>
            <w:rPr>
              <w:rFonts w:eastAsiaTheme="minorEastAsia" w:cs="Times New Roman"/>
              <w:noProof/>
              <w:kern w:val="2"/>
              <w:szCs w:val="24"/>
              <w14:ligatures w14:val="standardContextual"/>
            </w:rPr>
          </w:pPr>
          <w:hyperlink w:anchor="_Toc239882779" w:history="1">
            <w:r w:rsidRPr="00E448B1">
              <w:rPr>
                <w:rStyle w:val="Hyperlink"/>
                <w:rFonts w:cs="Times New Roman"/>
                <w:noProof/>
                <w:szCs w:val="24"/>
              </w:rPr>
              <w:t>List of References</w:t>
            </w:r>
            <w:r w:rsidRPr="00E448B1">
              <w:rPr>
                <w:rFonts w:cs="Times New Roman"/>
                <w:noProof/>
                <w:webHidden/>
                <w:szCs w:val="24"/>
              </w:rPr>
              <w:tab/>
            </w:r>
            <w:r w:rsidRPr="00E448B1">
              <w:rPr>
                <w:rFonts w:cs="Times New Roman"/>
                <w:noProof/>
                <w:webHidden/>
                <w:szCs w:val="24"/>
              </w:rPr>
              <w:fldChar w:fldCharType="begin"/>
            </w:r>
            <w:r w:rsidRPr="00E448B1">
              <w:rPr>
                <w:rFonts w:cs="Times New Roman"/>
                <w:noProof/>
                <w:webHidden/>
                <w:szCs w:val="24"/>
              </w:rPr>
              <w:instrText xml:space="preserve"> PAGEREF _Toc239882779 \h </w:instrText>
            </w:r>
            <w:r w:rsidRPr="00E448B1">
              <w:rPr>
                <w:rFonts w:cs="Times New Roman"/>
                <w:noProof/>
                <w:webHidden/>
                <w:szCs w:val="24"/>
              </w:rPr>
            </w:r>
            <w:r w:rsidRPr="00E448B1">
              <w:rPr>
                <w:rFonts w:cs="Times New Roman"/>
                <w:noProof/>
                <w:webHidden/>
                <w:szCs w:val="24"/>
              </w:rPr>
              <w:fldChar w:fldCharType="separate"/>
            </w:r>
            <w:r w:rsidRPr="00E448B1">
              <w:rPr>
                <w:rFonts w:cs="Times New Roman"/>
                <w:noProof/>
                <w:webHidden/>
                <w:szCs w:val="24"/>
              </w:rPr>
              <w:t>16</w:t>
            </w:r>
            <w:r w:rsidRPr="00E448B1">
              <w:rPr>
                <w:rFonts w:cs="Times New Roman"/>
                <w:noProof/>
                <w:webHidden/>
                <w:szCs w:val="24"/>
              </w:rPr>
              <w:fldChar w:fldCharType="end"/>
            </w:r>
          </w:hyperlink>
        </w:p>
        <w:p w14:paraId="6A56FF0B" w14:textId="571EE85F" w:rsidR="00793A02" w:rsidRPr="00E448B1" w:rsidRDefault="00793A02">
          <w:pPr>
            <w:pStyle w:val="TOC1"/>
            <w:tabs>
              <w:tab w:val="right" w:leader="dot" w:pos="9016"/>
            </w:tabs>
            <w:rPr>
              <w:rFonts w:eastAsiaTheme="minorEastAsia" w:cs="Times New Roman"/>
              <w:noProof/>
              <w:kern w:val="2"/>
              <w:szCs w:val="24"/>
              <w14:ligatures w14:val="standardContextual"/>
            </w:rPr>
          </w:pPr>
          <w:hyperlink w:anchor="_Toc239882780" w:history="1">
            <w:r w:rsidRPr="00E448B1">
              <w:rPr>
                <w:rStyle w:val="Hyperlink"/>
                <w:rFonts w:cs="Times New Roman"/>
                <w:noProof/>
                <w:szCs w:val="24"/>
              </w:rPr>
              <w:t>Link to the References</w:t>
            </w:r>
            <w:r w:rsidRPr="00E448B1">
              <w:rPr>
                <w:rFonts w:cs="Times New Roman"/>
                <w:noProof/>
                <w:webHidden/>
                <w:szCs w:val="24"/>
              </w:rPr>
              <w:tab/>
            </w:r>
            <w:r w:rsidRPr="00E448B1">
              <w:rPr>
                <w:rFonts w:cs="Times New Roman"/>
                <w:noProof/>
                <w:webHidden/>
                <w:szCs w:val="24"/>
              </w:rPr>
              <w:fldChar w:fldCharType="begin"/>
            </w:r>
            <w:r w:rsidRPr="00E448B1">
              <w:rPr>
                <w:rFonts w:cs="Times New Roman"/>
                <w:noProof/>
                <w:webHidden/>
                <w:szCs w:val="24"/>
              </w:rPr>
              <w:instrText xml:space="preserve"> PAGEREF _Toc239882780 \h </w:instrText>
            </w:r>
            <w:r w:rsidRPr="00E448B1">
              <w:rPr>
                <w:rFonts w:cs="Times New Roman"/>
                <w:noProof/>
                <w:webHidden/>
                <w:szCs w:val="24"/>
              </w:rPr>
            </w:r>
            <w:r w:rsidRPr="00E448B1">
              <w:rPr>
                <w:rFonts w:cs="Times New Roman"/>
                <w:noProof/>
                <w:webHidden/>
                <w:szCs w:val="24"/>
              </w:rPr>
              <w:fldChar w:fldCharType="separate"/>
            </w:r>
            <w:r w:rsidRPr="00E448B1">
              <w:rPr>
                <w:rFonts w:cs="Times New Roman"/>
                <w:noProof/>
                <w:webHidden/>
                <w:szCs w:val="24"/>
              </w:rPr>
              <w:t>17</w:t>
            </w:r>
            <w:r w:rsidRPr="00E448B1">
              <w:rPr>
                <w:rFonts w:cs="Times New Roman"/>
                <w:noProof/>
                <w:webHidden/>
                <w:szCs w:val="24"/>
              </w:rPr>
              <w:fldChar w:fldCharType="end"/>
            </w:r>
          </w:hyperlink>
        </w:p>
        <w:p w14:paraId="584BEC75" w14:textId="26833784" w:rsidR="001C4576" w:rsidRPr="00E448B1" w:rsidRDefault="001C4576">
          <w:pPr>
            <w:rPr>
              <w:rFonts w:ascii="Times New Roman" w:hAnsi="Times New Roman" w:cs="Times New Roman"/>
              <w:sz w:val="24"/>
              <w:szCs w:val="24"/>
            </w:rPr>
          </w:pPr>
          <w:r w:rsidRPr="00E448B1">
            <w:rPr>
              <w:rFonts w:ascii="Times New Roman" w:hAnsi="Times New Roman" w:cs="Times New Roman"/>
              <w:sz w:val="24"/>
              <w:szCs w:val="24"/>
            </w:rPr>
            <w:fldChar w:fldCharType="end"/>
          </w:r>
        </w:p>
      </w:sdtContent>
    </w:sdt>
    <w:p w14:paraId="41FCF4C6" w14:textId="77777777" w:rsidR="006F2BE8" w:rsidRPr="00E448B1" w:rsidRDefault="006F2BE8" w:rsidP="006F2BE8">
      <w:pPr>
        <w:tabs>
          <w:tab w:val="left" w:leader="dot" w:pos="8496"/>
        </w:tabs>
        <w:spacing w:after="0" w:line="240" w:lineRule="auto"/>
        <w:ind w:right="540"/>
        <w:rPr>
          <w:rFonts w:ascii="Times New Roman" w:eastAsia="Adobe Gothic Std B" w:hAnsi="Times New Roman" w:cs="Times New Roman"/>
          <w:sz w:val="24"/>
          <w:szCs w:val="24"/>
        </w:rPr>
      </w:pPr>
    </w:p>
    <w:p w14:paraId="2265B8C2" w14:textId="77777777" w:rsidR="006F2BE8" w:rsidRPr="00E448B1" w:rsidRDefault="006F2BE8" w:rsidP="006F2BE8">
      <w:pPr>
        <w:rPr>
          <w:rFonts w:ascii="Times New Roman" w:hAnsi="Times New Roman" w:cs="Times New Roman"/>
          <w:sz w:val="24"/>
          <w:szCs w:val="24"/>
        </w:rPr>
      </w:pPr>
    </w:p>
    <w:p w14:paraId="13425DEC" w14:textId="77777777" w:rsidR="006F2BE8" w:rsidRPr="00E448B1" w:rsidRDefault="006F2BE8" w:rsidP="006F2BE8">
      <w:pPr>
        <w:rPr>
          <w:rFonts w:ascii="Times New Roman" w:hAnsi="Times New Roman" w:cs="Times New Roman"/>
          <w:sz w:val="24"/>
          <w:szCs w:val="24"/>
        </w:rPr>
      </w:pPr>
    </w:p>
    <w:p w14:paraId="3D42FDE0" w14:textId="77777777" w:rsidR="00E448B1" w:rsidRDefault="00E448B1" w:rsidP="00543A5B">
      <w:pPr>
        <w:pStyle w:val="Heading1"/>
        <w:rPr>
          <w:szCs w:val="24"/>
        </w:rPr>
      </w:pPr>
      <w:bookmarkStart w:id="1" w:name="_Toc239882752"/>
      <w:bookmarkEnd w:id="0"/>
    </w:p>
    <w:p w14:paraId="781F6B7A" w14:textId="29B26E6C" w:rsidR="0028161C" w:rsidRPr="00E448B1" w:rsidRDefault="00715D6E" w:rsidP="00543A5B">
      <w:pPr>
        <w:pStyle w:val="Heading1"/>
        <w:rPr>
          <w:szCs w:val="24"/>
        </w:rPr>
      </w:pPr>
      <w:r w:rsidRPr="00E448B1">
        <w:rPr>
          <w:szCs w:val="24"/>
        </w:rPr>
        <w:lastRenderedPageBreak/>
        <w:t xml:space="preserve">I.  </w:t>
      </w:r>
      <w:r w:rsidR="00D73447" w:rsidRPr="00E448B1">
        <w:rPr>
          <w:szCs w:val="24"/>
        </w:rPr>
        <w:t xml:space="preserve">Research Aims </w:t>
      </w:r>
      <w:r w:rsidR="00C7301F" w:rsidRPr="00E448B1">
        <w:rPr>
          <w:szCs w:val="24"/>
        </w:rPr>
        <w:t>and</w:t>
      </w:r>
      <w:r w:rsidR="00D73447" w:rsidRPr="00E448B1">
        <w:rPr>
          <w:szCs w:val="24"/>
        </w:rPr>
        <w:t xml:space="preserve"> Objectives</w:t>
      </w:r>
      <w:bookmarkEnd w:id="1"/>
    </w:p>
    <w:p w14:paraId="3101F4E0" w14:textId="77777777" w:rsidR="006C3130" w:rsidRPr="00E448B1" w:rsidRDefault="006C3130" w:rsidP="006C3130">
      <w:pPr>
        <w:rPr>
          <w:rFonts w:ascii="Times New Roman" w:hAnsi="Times New Roman" w:cs="Times New Roman"/>
          <w:color w:val="000000"/>
          <w:sz w:val="24"/>
          <w:szCs w:val="24"/>
        </w:rPr>
      </w:pPr>
      <w:r w:rsidRPr="00E448B1">
        <w:rPr>
          <w:rFonts w:ascii="Times New Roman" w:hAnsi="Times New Roman" w:cs="Times New Roman"/>
          <w:color w:val="000000"/>
          <w:sz w:val="24"/>
          <w:szCs w:val="24"/>
        </w:rPr>
        <w:t>County-level corn yield reflects long-term productivity trends, local growing conditions, and weather during the growing season. Recent research suggests that broad seasonal averages may not fully represent weather-related variation because the timing and severity of heat and moisture stress can be especially important during reproductive and grain-filling stages. Pei et al. (2025), for example, found that corn yield prediction improved when environmental variables were summarized with phenology-informed windows instead of fixed seasonal windows, while Teleubay et al. (2025) found that drought conditions extending through August were particularly associated with Indiana corn yield. This work suggests that weather may be more informative when both timing and extreme conditions are considered instead of relying only on seasonal averages.</w:t>
      </w:r>
    </w:p>
    <w:p w14:paraId="331C01E1" w14:textId="77777777" w:rsidR="006C3130" w:rsidRPr="00E448B1" w:rsidRDefault="006C3130" w:rsidP="006C3130">
      <w:pPr>
        <w:rPr>
          <w:rFonts w:ascii="Times New Roman" w:hAnsi="Times New Roman" w:cs="Times New Roman"/>
          <w:color w:val="000000"/>
          <w:sz w:val="24"/>
          <w:szCs w:val="24"/>
        </w:rPr>
      </w:pPr>
    </w:p>
    <w:p w14:paraId="5480D9AC" w14:textId="77777777" w:rsidR="006C3130" w:rsidRPr="00E448B1" w:rsidRDefault="006C3130" w:rsidP="006C3130">
      <w:pPr>
        <w:rPr>
          <w:rFonts w:ascii="Times New Roman" w:hAnsi="Times New Roman" w:cs="Times New Roman"/>
          <w:color w:val="000000"/>
          <w:sz w:val="24"/>
          <w:szCs w:val="24"/>
        </w:rPr>
      </w:pPr>
      <w:r w:rsidRPr="00E448B1">
        <w:rPr>
          <w:rFonts w:ascii="Times New Roman" w:hAnsi="Times New Roman" w:cs="Times New Roman"/>
          <w:color w:val="000000"/>
          <w:sz w:val="24"/>
          <w:szCs w:val="24"/>
        </w:rPr>
        <w:t>Studies of county-level yield prediction increasingly combine machine learning, crop simulation, remote sensing, soil, and agricultural management data. Sajid et al. (2022), for example, combined crop simulation outputs with machine learning across the U.S. Corn Belt, while Li et al. (2026) incorporated climate, soil, remote sensing, and management information into a county-level maize prediction framework. These approaches show the potential of complex prediction systems, but they make it difficult to isolate the contribution of weather itself. Historical yield information is also important because corn yields have increased over time as genetics, technology, and management have changed, and counties differ in their underlying productivity. A fair assessment of weather therefore needs to account for those existing yield patterns.</w:t>
      </w:r>
    </w:p>
    <w:p w14:paraId="6E2B7984" w14:textId="77777777" w:rsidR="006C3130" w:rsidRPr="00E448B1" w:rsidRDefault="006C3130" w:rsidP="006C3130">
      <w:pPr>
        <w:rPr>
          <w:rFonts w:ascii="Times New Roman" w:hAnsi="Times New Roman" w:cs="Times New Roman"/>
          <w:color w:val="000000"/>
          <w:sz w:val="24"/>
          <w:szCs w:val="24"/>
        </w:rPr>
      </w:pPr>
    </w:p>
    <w:p w14:paraId="490091D3" w14:textId="1DBCF287" w:rsidR="00A26863" w:rsidRPr="00E448B1" w:rsidRDefault="006C3130" w:rsidP="006C3130">
      <w:pPr>
        <w:rPr>
          <w:rFonts w:ascii="Times New Roman" w:hAnsi="Times New Roman" w:cs="Times New Roman"/>
          <w:smallCaps/>
          <w:color w:val="1F3864" w:themeColor="accent1" w:themeShade="80"/>
          <w:sz w:val="24"/>
          <w:szCs w:val="24"/>
        </w:rPr>
      </w:pPr>
      <w:r w:rsidRPr="00E448B1">
        <w:rPr>
          <w:rFonts w:ascii="Times New Roman" w:hAnsi="Times New Roman" w:cs="Times New Roman"/>
          <w:color w:val="000000"/>
          <w:sz w:val="24"/>
          <w:szCs w:val="24"/>
        </w:rPr>
        <w:t xml:space="preserve">Despite substantial research on </w:t>
      </w:r>
      <w:r w:rsidR="00696FC9" w:rsidRPr="00E448B1">
        <w:rPr>
          <w:rFonts w:ascii="Times New Roman" w:hAnsi="Times New Roman" w:cs="Times New Roman"/>
          <w:color w:val="000000"/>
          <w:sz w:val="24"/>
          <w:szCs w:val="24"/>
        </w:rPr>
        <w:t>relationships between weather and yield</w:t>
      </w:r>
      <w:r w:rsidRPr="00E448B1">
        <w:rPr>
          <w:rFonts w:ascii="Times New Roman" w:hAnsi="Times New Roman" w:cs="Times New Roman"/>
          <w:color w:val="000000"/>
          <w:sz w:val="24"/>
          <w:szCs w:val="24"/>
        </w:rPr>
        <w:t xml:space="preserve"> and corn yield prediction, fewer studies directly test whether weather improves prediction beyond historical yield patterns and whether indicators of weather extremes add value beyond conventional temperature and precipitation variables under the same evaluation conditions. This study addresses that gap by comparing three progressively richer groups of predictors for Indiana county-level corn grain yield: a historical yield baseline, a model that adds conventional growing-season weather variables, and a model that also incorporates literature-informed indicators of extreme weather. The research question is: </w:t>
      </w:r>
      <w:r w:rsidRPr="00E448B1">
        <w:rPr>
          <w:rFonts w:ascii="Times New Roman" w:hAnsi="Times New Roman" w:cs="Times New Roman"/>
          <w:b/>
          <w:bCs/>
          <w:color w:val="000000"/>
          <w:sz w:val="24"/>
          <w:szCs w:val="24"/>
        </w:rPr>
        <w:t>To what extent do growing-season weather conditions and extreme-weather indicators improve the prediction of Indiana county-level corn yields beyond historical yield patterns?</w:t>
      </w:r>
      <w:r w:rsidRPr="00E448B1">
        <w:rPr>
          <w:rFonts w:ascii="Times New Roman" w:hAnsi="Times New Roman" w:cs="Times New Roman"/>
          <w:color w:val="000000"/>
          <w:sz w:val="24"/>
          <w:szCs w:val="24"/>
        </w:rPr>
        <w:t xml:space="preserve"> The hypothesis is that </w:t>
      </w:r>
      <w:r w:rsidRPr="00E448B1">
        <w:rPr>
          <w:rFonts w:ascii="Times New Roman" w:hAnsi="Times New Roman" w:cs="Times New Roman"/>
          <w:b/>
          <w:bCs/>
          <w:color w:val="000000"/>
          <w:sz w:val="24"/>
          <w:szCs w:val="24"/>
        </w:rPr>
        <w:t>incorporating growing-season weather variables and extreme-weather indicators will improve the prediction of Indiana county-level corn grain yield compared with models based on historical yield patterns alone.</w:t>
      </w:r>
      <w:r w:rsidRPr="00E448B1">
        <w:rPr>
          <w:rFonts w:ascii="Times New Roman" w:hAnsi="Times New Roman" w:cs="Times New Roman"/>
          <w:color w:val="000000"/>
          <w:sz w:val="24"/>
          <w:szCs w:val="24"/>
        </w:rPr>
        <w:t xml:space="preserve"> This controlled comparison is intended to determine whether more detailed weather information provides meaningful predictive value without requiring the broader soil, management, remote sensing, or crop simulation inputs used in many existing models.</w:t>
      </w:r>
      <w:r w:rsidR="00A26863" w:rsidRPr="00E448B1">
        <w:rPr>
          <w:rFonts w:ascii="Times New Roman" w:hAnsi="Times New Roman" w:cs="Times New Roman"/>
          <w:sz w:val="24"/>
          <w:szCs w:val="24"/>
        </w:rPr>
        <w:br w:type="page"/>
      </w:r>
    </w:p>
    <w:p w14:paraId="02507882" w14:textId="471D4583" w:rsidR="0082509F" w:rsidRPr="00E448B1" w:rsidRDefault="00715D6E" w:rsidP="00A84E7B">
      <w:pPr>
        <w:pStyle w:val="Heading1"/>
        <w:rPr>
          <w:szCs w:val="24"/>
        </w:rPr>
      </w:pPr>
      <w:bookmarkStart w:id="2" w:name="_Toc239882753"/>
      <w:r w:rsidRPr="00E448B1">
        <w:rPr>
          <w:szCs w:val="24"/>
        </w:rPr>
        <w:lastRenderedPageBreak/>
        <w:t xml:space="preserve">II.  </w:t>
      </w:r>
      <w:r w:rsidR="00AF547A" w:rsidRPr="00E448B1">
        <w:rPr>
          <w:szCs w:val="24"/>
        </w:rPr>
        <w:t>Literature Review</w:t>
      </w:r>
      <w:bookmarkEnd w:id="2"/>
    </w:p>
    <w:p w14:paraId="7F088FD0" w14:textId="0CCEAE93" w:rsidR="00BF7506" w:rsidRPr="00E448B1" w:rsidRDefault="00CD0EF6" w:rsidP="00A84E7B">
      <w:pPr>
        <w:pStyle w:val="Heading2"/>
      </w:pPr>
      <w:bookmarkStart w:id="3" w:name="_Toc239882754"/>
      <w:bookmarkStart w:id="4" w:name="_Hlk29899978"/>
      <w:r w:rsidRPr="00E448B1">
        <w:t xml:space="preserve">2.1 </w:t>
      </w:r>
      <w:r w:rsidR="00567FE4" w:rsidRPr="00E448B1">
        <w:t>Timing and Crop Stage Sensitivity of Weather Effects</w:t>
      </w:r>
      <w:bookmarkEnd w:id="3"/>
    </w:p>
    <w:p w14:paraId="144BEC44" w14:textId="77777777" w:rsidR="00BF7506" w:rsidRPr="00E448B1" w:rsidRDefault="00BF7506" w:rsidP="00BF7506">
      <w:pPr>
        <w:pStyle w:val="ListParagraph"/>
        <w:spacing w:after="0" w:line="240" w:lineRule="auto"/>
        <w:ind w:left="420"/>
        <w:rPr>
          <w:rFonts w:ascii="Times New Roman" w:hAnsi="Times New Roman" w:cs="Times New Roman"/>
          <w:sz w:val="24"/>
          <w:szCs w:val="24"/>
        </w:rPr>
      </w:pPr>
    </w:p>
    <w:p w14:paraId="76352868" w14:textId="7771E00C" w:rsidR="00E62F69" w:rsidRPr="00E448B1" w:rsidRDefault="00E62F69" w:rsidP="00E62F69">
      <w:pPr>
        <w:pStyle w:val="Heading3"/>
      </w:pPr>
      <w:bookmarkStart w:id="5" w:name="_Toc239882755"/>
      <w:bookmarkEnd w:id="4"/>
      <w:r w:rsidRPr="00E448B1">
        <w:t xml:space="preserve">2.1.1  </w:t>
      </w:r>
      <w:r w:rsidR="00F947D2" w:rsidRPr="00E448B1">
        <w:t>Limitations of Broad Growing Season Weather Summaries</w:t>
      </w:r>
      <w:bookmarkEnd w:id="5"/>
    </w:p>
    <w:p w14:paraId="705C0495" w14:textId="77777777" w:rsidR="00E62F69" w:rsidRPr="00E448B1" w:rsidRDefault="00E62F69" w:rsidP="00E62F69">
      <w:pPr>
        <w:spacing w:after="0" w:line="240" w:lineRule="auto"/>
        <w:rPr>
          <w:rFonts w:ascii="Times New Roman" w:hAnsi="Times New Roman" w:cs="Times New Roman"/>
          <w:iCs/>
          <w:sz w:val="24"/>
          <w:szCs w:val="24"/>
        </w:rPr>
      </w:pPr>
    </w:p>
    <w:p w14:paraId="6E090B9F" w14:textId="77777777" w:rsidR="007D71B2" w:rsidRPr="00E448B1" w:rsidRDefault="007D71B2" w:rsidP="007D71B2">
      <w:pPr>
        <w:spacing w:after="0" w:line="240" w:lineRule="auto"/>
        <w:rPr>
          <w:rFonts w:ascii="Times New Roman" w:hAnsi="Times New Roman" w:cs="Times New Roman"/>
          <w:iCs/>
          <w:sz w:val="24"/>
          <w:szCs w:val="24"/>
        </w:rPr>
      </w:pPr>
      <w:r w:rsidRPr="00E448B1">
        <w:rPr>
          <w:rFonts w:ascii="Times New Roman" w:hAnsi="Times New Roman" w:cs="Times New Roman"/>
          <w:iCs/>
          <w:sz w:val="24"/>
          <w:szCs w:val="24"/>
        </w:rPr>
        <w:t>Weather conditions are commonly incorporated into crop yield models by summarizing temperature and precipitation over a defined growing season. Although this approach simplifies feature development, it can hide differences in crop sensitivity across stages of development. Pei et al. (2025) directly examined this issue by comparing corn yield models based on a fixed seasonal window with models based on ground-observed and remotely sensed phenology. Because the same modeling algorithms and environmental predictors were used across the different window definitions, the comparison provided a relatively direct assessment of the effect of timing. Both phenology-based approaches improved prediction relative to the fixed window. Using XGBoost, the fixed-window model produced an R² of 0.608, compared with 0.663 using remotely sensed phenology and 0.668 using ground-based phenology. RMSE and MAE also decreased when phenological windows were used. The results show that temporal aggregation is not simply a preprocessing choice because the period used to summarize environmental variables can change how much useful information is retained.</w:t>
      </w:r>
    </w:p>
    <w:p w14:paraId="6C0FCB2B" w14:textId="77777777" w:rsidR="007D71B2" w:rsidRPr="00E448B1" w:rsidRDefault="007D71B2" w:rsidP="007D71B2">
      <w:pPr>
        <w:spacing w:after="0" w:line="240" w:lineRule="auto"/>
        <w:rPr>
          <w:rFonts w:ascii="Times New Roman" w:hAnsi="Times New Roman" w:cs="Times New Roman"/>
          <w:iCs/>
          <w:sz w:val="24"/>
          <w:szCs w:val="24"/>
        </w:rPr>
      </w:pPr>
    </w:p>
    <w:p w14:paraId="41EEBA99" w14:textId="34F22CEE" w:rsidR="00E62F69" w:rsidRPr="00E448B1" w:rsidRDefault="007D71B2" w:rsidP="007D71B2">
      <w:pPr>
        <w:spacing w:after="0" w:line="240" w:lineRule="auto"/>
        <w:rPr>
          <w:rFonts w:ascii="Times New Roman" w:hAnsi="Times New Roman" w:cs="Times New Roman"/>
          <w:iCs/>
          <w:sz w:val="24"/>
          <w:szCs w:val="24"/>
        </w:rPr>
      </w:pPr>
      <w:r w:rsidRPr="00E448B1">
        <w:rPr>
          <w:rFonts w:ascii="Times New Roman" w:hAnsi="Times New Roman" w:cs="Times New Roman"/>
          <w:iCs/>
          <w:sz w:val="24"/>
          <w:szCs w:val="24"/>
        </w:rPr>
        <w:t xml:space="preserve">Agronomic research provides a biological explanation for that improvement. Lingua et al. (2024) divided the maize season into vegetative, flowering-critical, and grain-filling periods instead of treating the entire season as one interval. The strongest relationships between climate and </w:t>
      </w:r>
      <w:proofErr w:type="gramStart"/>
      <w:r w:rsidRPr="00E448B1">
        <w:rPr>
          <w:rFonts w:ascii="Times New Roman" w:hAnsi="Times New Roman" w:cs="Times New Roman"/>
          <w:iCs/>
          <w:sz w:val="24"/>
          <w:szCs w:val="24"/>
        </w:rPr>
        <w:t>detrended</w:t>
      </w:r>
      <w:proofErr w:type="gramEnd"/>
      <w:r w:rsidRPr="00E448B1">
        <w:rPr>
          <w:rFonts w:ascii="Times New Roman" w:hAnsi="Times New Roman" w:cs="Times New Roman"/>
          <w:iCs/>
          <w:sz w:val="24"/>
          <w:szCs w:val="24"/>
        </w:rPr>
        <w:t xml:space="preserve"> yield were generally found when weather variables were calculated during the critical period around flowering. Extreme degree days during this period had the strongest relationship with yield in eight of the ten regions examined, while vapor pressure deficit was also consistently important. A meta-analysis by Niu et al. (2024), which synthesized 575 observations from 34 studies, likewise found that maize sensitivity to high temperature varied by developmental stage. Heat near kernel development, including silking, blister, and milk stages, produced particularly strong yield effects, and both the duration and intensity of exposure mattered. Although these studies used different methods, both indicate that weather during sensitive developmental periods may carry information that is diluted when temperature and precipitation are averaged across an entire season.</w:t>
      </w:r>
    </w:p>
    <w:p w14:paraId="2CC9F4EB" w14:textId="77777777" w:rsidR="007D71B2" w:rsidRPr="00E448B1" w:rsidRDefault="007D71B2" w:rsidP="007D71B2">
      <w:pPr>
        <w:spacing w:after="0" w:line="240" w:lineRule="auto"/>
        <w:rPr>
          <w:rFonts w:ascii="Times New Roman" w:hAnsi="Times New Roman" w:cs="Times New Roman"/>
          <w:sz w:val="24"/>
          <w:szCs w:val="24"/>
        </w:rPr>
      </w:pPr>
    </w:p>
    <w:p w14:paraId="5705D2C4" w14:textId="596A28DC" w:rsidR="00E62F69" w:rsidRPr="00E448B1" w:rsidRDefault="00E62F69" w:rsidP="00E62F69">
      <w:pPr>
        <w:pStyle w:val="Heading3"/>
      </w:pPr>
      <w:bookmarkStart w:id="6" w:name="_Toc239882756"/>
      <w:r w:rsidRPr="00E448B1">
        <w:t xml:space="preserve">2.1.2  </w:t>
      </w:r>
      <w:r w:rsidR="00E250CA" w:rsidRPr="00E448B1">
        <w:t>Reproductive and Midseason Weather Sensitivity</w:t>
      </w:r>
      <w:bookmarkEnd w:id="6"/>
    </w:p>
    <w:p w14:paraId="15739494" w14:textId="77777777" w:rsidR="00E62F69" w:rsidRPr="00E448B1" w:rsidRDefault="00E62F69" w:rsidP="00E62F69">
      <w:pPr>
        <w:spacing w:after="0" w:line="240" w:lineRule="auto"/>
        <w:rPr>
          <w:rFonts w:ascii="Times New Roman" w:hAnsi="Times New Roman" w:cs="Times New Roman"/>
          <w:iCs/>
          <w:sz w:val="24"/>
          <w:szCs w:val="24"/>
        </w:rPr>
      </w:pPr>
    </w:p>
    <w:p w14:paraId="021C11DF" w14:textId="77777777" w:rsidR="003C0376" w:rsidRPr="00E448B1" w:rsidRDefault="003C0376" w:rsidP="003C0376">
      <w:pPr>
        <w:spacing w:after="0" w:line="240" w:lineRule="auto"/>
        <w:rPr>
          <w:rFonts w:ascii="Times New Roman" w:hAnsi="Times New Roman" w:cs="Times New Roman"/>
          <w:sz w:val="24"/>
          <w:szCs w:val="24"/>
        </w:rPr>
      </w:pPr>
      <w:r w:rsidRPr="00E448B1">
        <w:rPr>
          <w:rFonts w:ascii="Times New Roman" w:hAnsi="Times New Roman" w:cs="Times New Roman"/>
          <w:sz w:val="24"/>
          <w:szCs w:val="24"/>
        </w:rPr>
        <w:t xml:space="preserve">Several recent Midwestern studies further point to the reproductive and early grain-filling portions of the season as important for heat and moisture stress. Teleubay et al. (2025) found that multi-month drought conditions extending through August were more strongly associated with Indiana corn yield than shorter moisture measures, linking this period to the </w:t>
      </w:r>
      <w:proofErr w:type="gramStart"/>
      <w:r w:rsidRPr="00E448B1">
        <w:rPr>
          <w:rFonts w:ascii="Times New Roman" w:hAnsi="Times New Roman" w:cs="Times New Roman"/>
          <w:sz w:val="24"/>
          <w:szCs w:val="24"/>
        </w:rPr>
        <w:t>high water</w:t>
      </w:r>
      <w:proofErr w:type="gramEnd"/>
      <w:r w:rsidRPr="00E448B1">
        <w:rPr>
          <w:rFonts w:ascii="Times New Roman" w:hAnsi="Times New Roman" w:cs="Times New Roman"/>
          <w:sz w:val="24"/>
          <w:szCs w:val="24"/>
        </w:rPr>
        <w:t xml:space="preserve"> requirements of silking and early grain filling. Dhillon et al. (2025), working in neighboring Ohio, also identified midseason soil water deficit and late-summer precipitation among the most influential variables in maize prediction. These results reinforce the value of preserving information about when moisture stress occurs instead of reducing the season to a single period.</w:t>
      </w:r>
    </w:p>
    <w:p w14:paraId="0A83DDD6" w14:textId="09E64220" w:rsidR="00E62F69" w:rsidRPr="00E448B1" w:rsidRDefault="003C0376" w:rsidP="003C0376">
      <w:pPr>
        <w:spacing w:after="0" w:line="240" w:lineRule="auto"/>
        <w:rPr>
          <w:rFonts w:ascii="Times New Roman" w:hAnsi="Times New Roman" w:cs="Times New Roman"/>
          <w:sz w:val="24"/>
          <w:szCs w:val="24"/>
        </w:rPr>
      </w:pPr>
      <w:r w:rsidRPr="00E448B1">
        <w:rPr>
          <w:rFonts w:ascii="Times New Roman" w:hAnsi="Times New Roman" w:cs="Times New Roman"/>
          <w:sz w:val="24"/>
          <w:szCs w:val="24"/>
        </w:rPr>
        <w:t xml:space="preserve">Li et al. (2026) found a similar stage-dependent pattern in a broader Corn Belt prediction study, with results consistent with excessive moisture early in the season and combined heat and water stress during flowering and grain filling. The studies differ in their environmental measures, geographic coverage, and analytical approaches, yet they converge on the same </w:t>
      </w:r>
      <w:r w:rsidRPr="00E448B1">
        <w:rPr>
          <w:rFonts w:ascii="Times New Roman" w:hAnsi="Times New Roman" w:cs="Times New Roman"/>
          <w:sz w:val="24"/>
          <w:szCs w:val="24"/>
        </w:rPr>
        <w:lastRenderedPageBreak/>
        <w:t>broader conclusion: no single calendar period is likely to capture weather sensitivity equally well across the entire season. Midseason reproductive development repeatedly emerges as an important interval, but the literature supports using several periods within the season instead of assuming that one exact window applies everywhere.</w:t>
      </w:r>
    </w:p>
    <w:p w14:paraId="46504FD2" w14:textId="77777777" w:rsidR="003C0376" w:rsidRPr="00E448B1" w:rsidRDefault="003C0376" w:rsidP="003C0376">
      <w:pPr>
        <w:spacing w:after="0" w:line="240" w:lineRule="auto"/>
        <w:rPr>
          <w:rFonts w:ascii="Times New Roman" w:hAnsi="Times New Roman" w:cs="Times New Roman"/>
          <w:sz w:val="24"/>
          <w:szCs w:val="24"/>
        </w:rPr>
      </w:pPr>
    </w:p>
    <w:p w14:paraId="7FE2236B" w14:textId="177460B3" w:rsidR="00E62F69" w:rsidRPr="00E448B1" w:rsidRDefault="00E62F69" w:rsidP="00E62F69">
      <w:pPr>
        <w:pStyle w:val="Heading3"/>
      </w:pPr>
      <w:bookmarkStart w:id="7" w:name="_Toc239882757"/>
      <w:r w:rsidRPr="00E448B1">
        <w:t xml:space="preserve">2.1.3  </w:t>
      </w:r>
      <w:r w:rsidR="0012306D" w:rsidRPr="00E448B1">
        <w:t>Practical Considerations for Phenology-Based Windows</w:t>
      </w:r>
      <w:bookmarkEnd w:id="7"/>
    </w:p>
    <w:p w14:paraId="2175C76B" w14:textId="77777777" w:rsidR="00E62F69" w:rsidRPr="00E448B1" w:rsidRDefault="00E62F69" w:rsidP="00E62F69">
      <w:pPr>
        <w:spacing w:after="0" w:line="240" w:lineRule="auto"/>
        <w:rPr>
          <w:rFonts w:ascii="Times New Roman" w:hAnsi="Times New Roman" w:cs="Times New Roman"/>
          <w:iCs/>
          <w:sz w:val="24"/>
          <w:szCs w:val="24"/>
        </w:rPr>
      </w:pPr>
    </w:p>
    <w:p w14:paraId="0A31A52D" w14:textId="77777777" w:rsidR="00D10A9D" w:rsidRPr="00E448B1" w:rsidRDefault="00D10A9D" w:rsidP="00D10A9D">
      <w:pPr>
        <w:spacing w:after="0" w:line="240" w:lineRule="auto"/>
        <w:rPr>
          <w:rFonts w:ascii="Times New Roman" w:hAnsi="Times New Roman" w:cs="Times New Roman"/>
          <w:sz w:val="24"/>
          <w:szCs w:val="24"/>
        </w:rPr>
      </w:pPr>
      <w:r w:rsidRPr="00E448B1">
        <w:rPr>
          <w:rFonts w:ascii="Times New Roman" w:hAnsi="Times New Roman" w:cs="Times New Roman"/>
          <w:sz w:val="24"/>
          <w:szCs w:val="24"/>
        </w:rPr>
        <w:t>Although phenology-informed windows provide a biologically meaningful way to organize environmental predictors, implementing them at county scale introduces practical limitations. Lingua et al. (2024), for example, used USDA Crop Progress phenology reported weekly at the agricultural-statistics-district level instead of directly measured county crop stages. Their critical period was defined as 15 days before through 15 days after silking, with weather variables calculated separately for vegetative, critical, and grain-filling periods. This provides greater agronomic precision than a fixed calendar window, but the crop progress data do not have the same spatial resolution as county yield and weather records.</w:t>
      </w:r>
    </w:p>
    <w:p w14:paraId="2D9A72DC" w14:textId="77777777" w:rsidR="00D10A9D" w:rsidRPr="00E448B1" w:rsidRDefault="00D10A9D" w:rsidP="00D10A9D">
      <w:pPr>
        <w:spacing w:after="0" w:line="240" w:lineRule="auto"/>
        <w:rPr>
          <w:rFonts w:ascii="Times New Roman" w:hAnsi="Times New Roman" w:cs="Times New Roman"/>
          <w:sz w:val="24"/>
          <w:szCs w:val="24"/>
        </w:rPr>
      </w:pPr>
    </w:p>
    <w:p w14:paraId="19352EA7" w14:textId="77777777" w:rsidR="00D10A9D" w:rsidRPr="00E448B1" w:rsidRDefault="00D10A9D" w:rsidP="00D10A9D">
      <w:pPr>
        <w:spacing w:after="0" w:line="240" w:lineRule="auto"/>
        <w:rPr>
          <w:rFonts w:ascii="Times New Roman" w:hAnsi="Times New Roman" w:cs="Times New Roman"/>
          <w:sz w:val="24"/>
          <w:szCs w:val="24"/>
        </w:rPr>
      </w:pPr>
      <w:r w:rsidRPr="00E448B1">
        <w:rPr>
          <w:rFonts w:ascii="Times New Roman" w:hAnsi="Times New Roman" w:cs="Times New Roman"/>
          <w:sz w:val="24"/>
          <w:szCs w:val="24"/>
        </w:rPr>
        <w:t>Pei et al. (2025) addressed a related limitation by comparing ground-based crop progress observations with MODIS-derived land-surface phenology. Remote sensing provides wider and more frequent spatial coverage, but the authors note that its 500-m resolution can miss finer field differences and that vegetation-index phenology can be affected by environmental noise and cloud cover. Mixed pixels containing multiple crops can also produce unrealistic phenological dates and require additional filtering before satellite phenology is aggregated to the county level. Ground-based phenology slightly outperformed the remotely sensed approach, although both were more accurate than the fixed-window alternative.</w:t>
      </w:r>
    </w:p>
    <w:p w14:paraId="284B7025" w14:textId="77777777" w:rsidR="00D10A9D" w:rsidRPr="00E448B1" w:rsidRDefault="00D10A9D" w:rsidP="00D10A9D">
      <w:pPr>
        <w:spacing w:after="0" w:line="240" w:lineRule="auto"/>
        <w:rPr>
          <w:rFonts w:ascii="Times New Roman" w:hAnsi="Times New Roman" w:cs="Times New Roman"/>
          <w:sz w:val="24"/>
          <w:szCs w:val="24"/>
        </w:rPr>
      </w:pPr>
    </w:p>
    <w:p w14:paraId="66F3B4A1" w14:textId="711A0D1C" w:rsidR="00E62F69" w:rsidRPr="00E448B1" w:rsidRDefault="00D10A9D" w:rsidP="00D10A9D">
      <w:pPr>
        <w:spacing w:after="0" w:line="240" w:lineRule="auto"/>
        <w:rPr>
          <w:rFonts w:ascii="Times New Roman" w:hAnsi="Times New Roman" w:cs="Times New Roman"/>
          <w:sz w:val="24"/>
          <w:szCs w:val="24"/>
        </w:rPr>
      </w:pPr>
      <w:r w:rsidRPr="00E448B1">
        <w:rPr>
          <w:rFonts w:ascii="Times New Roman" w:hAnsi="Times New Roman" w:cs="Times New Roman"/>
          <w:sz w:val="24"/>
          <w:szCs w:val="24"/>
        </w:rPr>
        <w:t>These limitations create a tradeoff between biological specificity and practical reproducibility. Exact reproductive dates for every county and year would provide the closest alignment between weather and crop development, but they require an additional phenology data source and may introduce spatial or measurement uncertainty of their own. For an analysis based primarily on USDA yield and NOAA weather, the literature supports using agronomically informed periods within the growing season without assuming an exact silking or pollination date for every county and year. This preserves the main lesson from the phenology literature—that timing matters—without implying more precision than the available data can support.</w:t>
      </w:r>
    </w:p>
    <w:p w14:paraId="51BA6D9F" w14:textId="77777777" w:rsidR="00D10A9D" w:rsidRPr="00E448B1" w:rsidRDefault="00D10A9D" w:rsidP="00D10A9D">
      <w:pPr>
        <w:spacing w:after="0" w:line="240" w:lineRule="auto"/>
        <w:rPr>
          <w:rFonts w:ascii="Times New Roman" w:hAnsi="Times New Roman" w:cs="Times New Roman"/>
          <w:sz w:val="24"/>
          <w:szCs w:val="24"/>
        </w:rPr>
      </w:pPr>
    </w:p>
    <w:p w14:paraId="2E6572B6" w14:textId="2220295B" w:rsidR="00E62F69" w:rsidRPr="00E448B1" w:rsidRDefault="00E62F69" w:rsidP="00E62F69">
      <w:pPr>
        <w:pStyle w:val="Heading3"/>
      </w:pPr>
      <w:bookmarkStart w:id="8" w:name="_Toc239882758"/>
      <w:r w:rsidRPr="00E448B1">
        <w:t>2.1.4  Summa</w:t>
      </w:r>
      <w:r w:rsidR="00372A36" w:rsidRPr="00E448B1">
        <w:t>ry of Timing and Crop Stage Sensitivity</w:t>
      </w:r>
      <w:bookmarkEnd w:id="8"/>
    </w:p>
    <w:p w14:paraId="10A9A403" w14:textId="77777777" w:rsidR="00E62F69" w:rsidRPr="00E448B1" w:rsidRDefault="00E62F69" w:rsidP="00664B64">
      <w:pPr>
        <w:spacing w:after="0" w:line="240" w:lineRule="auto"/>
        <w:rPr>
          <w:rFonts w:ascii="Times New Roman" w:hAnsi="Times New Roman" w:cs="Times New Roman"/>
          <w:sz w:val="24"/>
          <w:szCs w:val="24"/>
        </w:rPr>
      </w:pPr>
    </w:p>
    <w:p w14:paraId="33A18B28" w14:textId="423B46DF" w:rsidR="00D77C77" w:rsidRPr="00E448B1" w:rsidRDefault="00862FD9" w:rsidP="00E62F69">
      <w:pPr>
        <w:rPr>
          <w:rFonts w:ascii="Times New Roman" w:hAnsi="Times New Roman" w:cs="Times New Roman"/>
          <w:sz w:val="24"/>
          <w:szCs w:val="24"/>
        </w:rPr>
      </w:pPr>
      <w:r w:rsidRPr="00E448B1">
        <w:rPr>
          <w:rFonts w:ascii="Times New Roman" w:hAnsi="Times New Roman" w:cs="Times New Roman"/>
          <w:sz w:val="24"/>
          <w:szCs w:val="24"/>
        </w:rPr>
        <w:t>Overall, the literature shows that the relationship between weather and corn yield changes over the course of crop development. Reproductive and early grain-filling stages appear repeatedly as sensitive periods, while phenology-informed windows often outperform broad fixed-season summaries. These findings support the use of a small number of agronomically meaningful time periods in the present study and lead directly to the question of how heat and moisture extremes should be represented within those periods.</w:t>
      </w:r>
    </w:p>
    <w:p w14:paraId="416FAF24" w14:textId="4AC06823" w:rsidR="00E62F69" w:rsidRPr="00E448B1" w:rsidRDefault="00E62F69" w:rsidP="00E62F69">
      <w:pPr>
        <w:pStyle w:val="Heading2"/>
      </w:pPr>
      <w:bookmarkStart w:id="9" w:name="_Toc239882759"/>
      <w:r w:rsidRPr="00E448B1">
        <w:t xml:space="preserve">2.2 </w:t>
      </w:r>
      <w:r w:rsidR="007E4DDB" w:rsidRPr="00E448B1">
        <w:t>Extreme Heat, Drought, Excessive Moisture, and Compound Stress</w:t>
      </w:r>
      <w:bookmarkEnd w:id="9"/>
    </w:p>
    <w:p w14:paraId="749EC33A" w14:textId="77777777" w:rsidR="00E62F69" w:rsidRPr="00E448B1" w:rsidRDefault="00E62F69" w:rsidP="00E62F69">
      <w:pPr>
        <w:pStyle w:val="ListParagraph"/>
        <w:spacing w:after="0" w:line="240" w:lineRule="auto"/>
        <w:ind w:left="420"/>
        <w:rPr>
          <w:rFonts w:ascii="Times New Roman" w:hAnsi="Times New Roman" w:cs="Times New Roman"/>
          <w:sz w:val="24"/>
          <w:szCs w:val="24"/>
        </w:rPr>
      </w:pPr>
    </w:p>
    <w:p w14:paraId="15435AA5" w14:textId="2B4A96C9" w:rsidR="005D5A82" w:rsidRPr="00E448B1" w:rsidRDefault="00E62F69" w:rsidP="005D5A82">
      <w:pPr>
        <w:pStyle w:val="Heading3"/>
      </w:pPr>
      <w:bookmarkStart w:id="10" w:name="_Toc239882760"/>
      <w:r w:rsidRPr="00E448B1">
        <w:t xml:space="preserve">2.2.1  </w:t>
      </w:r>
      <w:r w:rsidR="00467EFD" w:rsidRPr="00E448B1">
        <w:t>Representing Extreme Heat</w:t>
      </w:r>
      <w:bookmarkEnd w:id="10"/>
    </w:p>
    <w:p w14:paraId="66DFF7DC" w14:textId="77777777" w:rsidR="00F66B0F" w:rsidRPr="00E448B1" w:rsidRDefault="00F66B0F" w:rsidP="00A162CB">
      <w:pPr>
        <w:spacing w:after="0" w:line="240" w:lineRule="auto"/>
        <w:rPr>
          <w:rFonts w:ascii="Times New Roman" w:hAnsi="Times New Roman" w:cs="Times New Roman"/>
          <w:sz w:val="24"/>
          <w:szCs w:val="24"/>
        </w:rPr>
      </w:pPr>
    </w:p>
    <w:p w14:paraId="0520D2F3" w14:textId="77777777" w:rsidR="00D575F0" w:rsidRPr="00E448B1" w:rsidRDefault="00D575F0" w:rsidP="00D575F0">
      <w:pPr>
        <w:spacing w:after="0" w:line="240" w:lineRule="auto"/>
        <w:rPr>
          <w:rFonts w:ascii="Times New Roman" w:hAnsi="Times New Roman" w:cs="Times New Roman"/>
          <w:sz w:val="24"/>
          <w:szCs w:val="24"/>
        </w:rPr>
      </w:pPr>
      <w:r w:rsidRPr="00E448B1">
        <w:rPr>
          <w:rFonts w:ascii="Times New Roman" w:hAnsi="Times New Roman" w:cs="Times New Roman"/>
          <w:sz w:val="24"/>
          <w:szCs w:val="24"/>
        </w:rPr>
        <w:t xml:space="preserve">Average temperature alone does not fully describe the heat exposure that may matter for corn yield. Recent studies represent extreme heat in several ways, including fixed temperature </w:t>
      </w:r>
      <w:r w:rsidRPr="00E448B1">
        <w:rPr>
          <w:rFonts w:ascii="Times New Roman" w:hAnsi="Times New Roman" w:cs="Times New Roman"/>
          <w:sz w:val="24"/>
          <w:szCs w:val="24"/>
        </w:rPr>
        <w:lastRenderedPageBreak/>
        <w:t xml:space="preserve">thresholds, local percentiles, and measures that combine intensity with duration. </w:t>
      </w:r>
      <w:proofErr w:type="spellStart"/>
      <w:r w:rsidRPr="00E448B1">
        <w:rPr>
          <w:rFonts w:ascii="Times New Roman" w:hAnsi="Times New Roman" w:cs="Times New Roman"/>
          <w:sz w:val="24"/>
          <w:szCs w:val="24"/>
        </w:rPr>
        <w:t>Sabut</w:t>
      </w:r>
      <w:proofErr w:type="spellEnd"/>
      <w:r w:rsidRPr="00E448B1">
        <w:rPr>
          <w:rFonts w:ascii="Times New Roman" w:hAnsi="Times New Roman" w:cs="Times New Roman"/>
          <w:sz w:val="24"/>
          <w:szCs w:val="24"/>
        </w:rPr>
        <w:t xml:space="preserve"> et al. (2025), for example, evaluated multiple climate indices for U.S. county-level corn prediction and identified the number of days with maximum temperatures above 30°C (HD30) as an important negative predictor. Their analysis also included growing degree days, temperature variability, vapor pressure deficit, and heavy rainfall indices, allowing different forms of climate stress to be represented instead of relying on a single seasonal mean. During the 2012 drought and heatwave, HD30 was especially influential, with about 20 additional days above 30°C compared with typical conditions in the regions examined.</w:t>
      </w:r>
    </w:p>
    <w:p w14:paraId="57497A42" w14:textId="77777777" w:rsidR="00D575F0" w:rsidRPr="00E448B1" w:rsidRDefault="00D575F0" w:rsidP="00D575F0">
      <w:pPr>
        <w:spacing w:after="0" w:line="240" w:lineRule="auto"/>
        <w:rPr>
          <w:rFonts w:ascii="Times New Roman" w:hAnsi="Times New Roman" w:cs="Times New Roman"/>
          <w:sz w:val="24"/>
          <w:szCs w:val="24"/>
        </w:rPr>
      </w:pPr>
    </w:p>
    <w:p w14:paraId="38E428D8" w14:textId="77777777" w:rsidR="00D575F0" w:rsidRPr="00E448B1" w:rsidRDefault="00D575F0" w:rsidP="00D575F0">
      <w:pPr>
        <w:spacing w:after="0" w:line="240" w:lineRule="auto"/>
        <w:rPr>
          <w:rFonts w:ascii="Times New Roman" w:hAnsi="Times New Roman" w:cs="Times New Roman"/>
          <w:sz w:val="24"/>
          <w:szCs w:val="24"/>
        </w:rPr>
      </w:pPr>
      <w:r w:rsidRPr="00E448B1">
        <w:rPr>
          <w:rFonts w:ascii="Times New Roman" w:hAnsi="Times New Roman" w:cs="Times New Roman"/>
          <w:sz w:val="24"/>
          <w:szCs w:val="24"/>
        </w:rPr>
        <w:t>Other studies define heat relative to local climate instead of using one absolute threshold. Ting et al. (2023) classified extreme heat according to the local 90th and 95th percentiles of daily maximum dry-bulb and wet-bulb temperature from May through September. This allowed the researchers to distinguish dry heat, in which only the dry-bulb threshold was exceeded, from humid heat, in which high temperature coincided with high humidity. Dry heat was associated with substantially greater corn yield reductions than humid heat, including an estimated reduction of about 2 bushels per acre for each dry-heat day at the 95th-percentile threshold. Lingua et al. (2024), by contrast, represented heat using extreme degree days, calculated by accumulating the amount by which maximum temperature exceeded 35°C. That measure captures both the occurrence and severity of heat rather than simply counting hot days.</w:t>
      </w:r>
    </w:p>
    <w:p w14:paraId="23FFAB68" w14:textId="77777777" w:rsidR="00D575F0" w:rsidRPr="00E448B1" w:rsidRDefault="00D575F0" w:rsidP="00D575F0">
      <w:pPr>
        <w:spacing w:after="0" w:line="240" w:lineRule="auto"/>
        <w:rPr>
          <w:rFonts w:ascii="Times New Roman" w:hAnsi="Times New Roman" w:cs="Times New Roman"/>
          <w:sz w:val="24"/>
          <w:szCs w:val="24"/>
        </w:rPr>
      </w:pPr>
    </w:p>
    <w:p w14:paraId="104153D7" w14:textId="0AF1A790" w:rsidR="008B4888" w:rsidRPr="00E448B1" w:rsidRDefault="00D575F0" w:rsidP="00D575F0">
      <w:pPr>
        <w:spacing w:after="0" w:line="240" w:lineRule="auto"/>
        <w:rPr>
          <w:rFonts w:ascii="Times New Roman" w:hAnsi="Times New Roman" w:cs="Times New Roman"/>
          <w:sz w:val="24"/>
          <w:szCs w:val="24"/>
        </w:rPr>
      </w:pPr>
      <w:r w:rsidRPr="00E448B1">
        <w:rPr>
          <w:rFonts w:ascii="Times New Roman" w:hAnsi="Times New Roman" w:cs="Times New Roman"/>
          <w:sz w:val="24"/>
          <w:szCs w:val="24"/>
        </w:rPr>
        <w:t xml:space="preserve">No single measure of extreme heat is used consistently across the literature. Fixed thresholds are easy to interpret, percentile thresholds account for local climatology, and </w:t>
      </w:r>
      <w:r w:rsidR="00624FBB" w:rsidRPr="00E448B1">
        <w:rPr>
          <w:rFonts w:ascii="Times New Roman" w:hAnsi="Times New Roman" w:cs="Times New Roman"/>
          <w:sz w:val="24"/>
          <w:szCs w:val="24"/>
        </w:rPr>
        <w:t>measures of accumulated heat</w:t>
      </w:r>
      <w:r w:rsidRPr="00E448B1">
        <w:rPr>
          <w:rFonts w:ascii="Times New Roman" w:hAnsi="Times New Roman" w:cs="Times New Roman"/>
          <w:sz w:val="24"/>
          <w:szCs w:val="24"/>
        </w:rPr>
        <w:t xml:space="preserve"> incorporate heat intensity. Niu et al. (2024) also support representing more than one dimension of exposure because their meta-analysis found that both the number of hot days and the degree of temperature elevation were important to maize yield response. The variation among these approaches suggests that engineered heat indicators can preserve information that is not captured by mean growing-season temperature alone.</w:t>
      </w:r>
    </w:p>
    <w:p w14:paraId="0F74B4FA" w14:textId="77777777" w:rsidR="008B4888" w:rsidRPr="00E448B1" w:rsidRDefault="008B4888" w:rsidP="00A162CB">
      <w:pPr>
        <w:spacing w:after="0" w:line="240" w:lineRule="auto"/>
        <w:rPr>
          <w:rFonts w:ascii="Times New Roman" w:hAnsi="Times New Roman" w:cs="Times New Roman"/>
          <w:sz w:val="24"/>
          <w:szCs w:val="24"/>
        </w:rPr>
      </w:pPr>
    </w:p>
    <w:p w14:paraId="31DA9190" w14:textId="77777777" w:rsidR="00F66B0F" w:rsidRPr="00E448B1" w:rsidRDefault="00F66B0F" w:rsidP="00A162CB">
      <w:pPr>
        <w:spacing w:after="0" w:line="240" w:lineRule="auto"/>
        <w:rPr>
          <w:rFonts w:ascii="Times New Roman" w:hAnsi="Times New Roman" w:cs="Times New Roman"/>
          <w:sz w:val="24"/>
          <w:szCs w:val="24"/>
        </w:rPr>
      </w:pPr>
    </w:p>
    <w:p w14:paraId="0CFA4A17" w14:textId="70A0E892" w:rsidR="005D5A82" w:rsidRPr="00E448B1" w:rsidRDefault="005D5A82" w:rsidP="005D5A82">
      <w:pPr>
        <w:pStyle w:val="Heading3"/>
      </w:pPr>
      <w:bookmarkStart w:id="11" w:name="_Toc239882761"/>
      <w:r w:rsidRPr="00E448B1">
        <w:t xml:space="preserve">2.2.2  </w:t>
      </w:r>
      <w:r w:rsidR="00467EFD" w:rsidRPr="00E448B1">
        <w:t>Drought and Moisture Stress</w:t>
      </w:r>
      <w:bookmarkEnd w:id="11"/>
    </w:p>
    <w:p w14:paraId="25C83732" w14:textId="77777777" w:rsidR="005D5A82" w:rsidRPr="00E448B1" w:rsidRDefault="005D5A82" w:rsidP="00A162CB">
      <w:pPr>
        <w:spacing w:after="0" w:line="240" w:lineRule="auto"/>
        <w:rPr>
          <w:rFonts w:ascii="Times New Roman" w:hAnsi="Times New Roman" w:cs="Times New Roman"/>
          <w:sz w:val="24"/>
          <w:szCs w:val="24"/>
        </w:rPr>
      </w:pPr>
    </w:p>
    <w:p w14:paraId="794682CB" w14:textId="77777777" w:rsidR="00704048" w:rsidRPr="00E448B1" w:rsidRDefault="00704048" w:rsidP="00704048">
      <w:pPr>
        <w:spacing w:after="0" w:line="240" w:lineRule="auto"/>
        <w:rPr>
          <w:rFonts w:ascii="Times New Roman" w:hAnsi="Times New Roman" w:cs="Times New Roman"/>
          <w:sz w:val="24"/>
          <w:szCs w:val="24"/>
        </w:rPr>
      </w:pPr>
      <w:r w:rsidRPr="00E448B1">
        <w:rPr>
          <w:rFonts w:ascii="Times New Roman" w:hAnsi="Times New Roman" w:cs="Times New Roman"/>
          <w:sz w:val="24"/>
          <w:szCs w:val="24"/>
        </w:rPr>
        <w:t xml:space="preserve">Moisture stress is also more complex than a simple shortage of precipitation. Teleubay et al. (2025) compared the Standardized Precipitation Index (SPI), which is based primarily on precipitation, with the Standardized Precipitation Evapotranspiration Index (SPEI), which also accounts for atmospheric water demand. </w:t>
      </w:r>
      <w:proofErr w:type="gramStart"/>
      <w:r w:rsidRPr="00E448B1">
        <w:rPr>
          <w:rFonts w:ascii="Times New Roman" w:hAnsi="Times New Roman" w:cs="Times New Roman"/>
          <w:sz w:val="24"/>
          <w:szCs w:val="24"/>
        </w:rPr>
        <w:t>Across</w:t>
      </w:r>
      <w:proofErr w:type="gramEnd"/>
      <w:r w:rsidRPr="00E448B1">
        <w:rPr>
          <w:rFonts w:ascii="Times New Roman" w:hAnsi="Times New Roman" w:cs="Times New Roman"/>
          <w:sz w:val="24"/>
          <w:szCs w:val="24"/>
        </w:rPr>
        <w:t xml:space="preserve"> the Midwestern states studied, SPEI-3 was consistently more strongly correlated with detrended corn yield than SPI-3. For Indiana, the maximum August correlations were 0.51 for SPI-3 and 0.61 for SPEI-3. This suggests that </w:t>
      </w:r>
      <w:proofErr w:type="gramStart"/>
      <w:r w:rsidRPr="00E448B1">
        <w:rPr>
          <w:rFonts w:ascii="Times New Roman" w:hAnsi="Times New Roman" w:cs="Times New Roman"/>
          <w:sz w:val="24"/>
          <w:szCs w:val="24"/>
        </w:rPr>
        <w:t>rainfall amount</w:t>
      </w:r>
      <w:proofErr w:type="gramEnd"/>
      <w:r w:rsidRPr="00E448B1">
        <w:rPr>
          <w:rFonts w:ascii="Times New Roman" w:hAnsi="Times New Roman" w:cs="Times New Roman"/>
          <w:sz w:val="24"/>
          <w:szCs w:val="24"/>
        </w:rPr>
        <w:t xml:space="preserve"> alone may not fully describe crop water stress because warmer conditions can increase evapotranspiration and atmospheric moisture demand even when precipitation totals are similar.</w:t>
      </w:r>
    </w:p>
    <w:p w14:paraId="21148C2D" w14:textId="77777777" w:rsidR="00704048" w:rsidRPr="00E448B1" w:rsidRDefault="00704048" w:rsidP="00704048">
      <w:pPr>
        <w:spacing w:after="0" w:line="240" w:lineRule="auto"/>
        <w:rPr>
          <w:rFonts w:ascii="Times New Roman" w:hAnsi="Times New Roman" w:cs="Times New Roman"/>
          <w:sz w:val="24"/>
          <w:szCs w:val="24"/>
        </w:rPr>
      </w:pPr>
    </w:p>
    <w:p w14:paraId="09E40C86" w14:textId="2C525984" w:rsidR="00F66B0F" w:rsidRPr="00E448B1" w:rsidRDefault="00704048" w:rsidP="00704048">
      <w:pPr>
        <w:spacing w:after="0" w:line="240" w:lineRule="auto"/>
        <w:rPr>
          <w:rFonts w:ascii="Times New Roman" w:hAnsi="Times New Roman" w:cs="Times New Roman"/>
          <w:sz w:val="24"/>
          <w:szCs w:val="24"/>
        </w:rPr>
      </w:pPr>
      <w:r w:rsidRPr="00E448B1">
        <w:rPr>
          <w:rFonts w:ascii="Times New Roman" w:hAnsi="Times New Roman" w:cs="Times New Roman"/>
          <w:sz w:val="24"/>
          <w:szCs w:val="24"/>
        </w:rPr>
        <w:t xml:space="preserve">Dhillon et al. (2025) approached the problem from a soil-water perspective by calculating monthly soil water deficit in addition to temperature and precipitation for Ohio counties. Their machine learning analysis identified July soil water deficit as the most influential maize predictor, followed by September maximum temperature and August precipitation. This provides another example in which a more direct measure of crop water availability contained useful information beyond precipitation alone. A complete soil-water balance, however, requires additional data on soils, drainage, evapotranspiration, and crop </w:t>
      </w:r>
      <w:r w:rsidRPr="00E448B1">
        <w:rPr>
          <w:rFonts w:ascii="Times New Roman" w:hAnsi="Times New Roman" w:cs="Times New Roman"/>
          <w:sz w:val="24"/>
          <w:szCs w:val="24"/>
        </w:rPr>
        <w:lastRenderedPageBreak/>
        <w:t>coefficients. For a weather-focused model, the finding is still useful because it shows why precipitation totals should be treated as an incomplete indicator of actual moisture stress.</w:t>
      </w:r>
    </w:p>
    <w:p w14:paraId="36DCD6E5" w14:textId="77777777" w:rsidR="00704048" w:rsidRPr="00E448B1" w:rsidRDefault="00704048" w:rsidP="00704048">
      <w:pPr>
        <w:spacing w:after="0" w:line="240" w:lineRule="auto"/>
        <w:rPr>
          <w:rFonts w:ascii="Times New Roman" w:hAnsi="Times New Roman" w:cs="Times New Roman"/>
          <w:sz w:val="24"/>
          <w:szCs w:val="24"/>
        </w:rPr>
      </w:pPr>
    </w:p>
    <w:p w14:paraId="7B69E80C" w14:textId="5E059FEF" w:rsidR="005D5A82" w:rsidRPr="00E448B1" w:rsidRDefault="005D5A82" w:rsidP="005D5A82">
      <w:pPr>
        <w:pStyle w:val="Heading3"/>
      </w:pPr>
      <w:bookmarkStart w:id="12" w:name="_Toc239882762"/>
      <w:r w:rsidRPr="00E448B1">
        <w:t>2.2.</w:t>
      </w:r>
      <w:r w:rsidR="00F04084" w:rsidRPr="00E448B1">
        <w:t>3</w:t>
      </w:r>
      <w:r w:rsidRPr="00E448B1">
        <w:t xml:space="preserve">  </w:t>
      </w:r>
      <w:r w:rsidR="00467EFD" w:rsidRPr="00E448B1">
        <w:t>Excessive Rainfall and Wet Weather Stress</w:t>
      </w:r>
      <w:bookmarkEnd w:id="12"/>
    </w:p>
    <w:p w14:paraId="057883EE" w14:textId="77777777" w:rsidR="005D5A82" w:rsidRPr="00E448B1" w:rsidRDefault="005D5A82" w:rsidP="00A162CB">
      <w:pPr>
        <w:spacing w:after="0" w:line="240" w:lineRule="auto"/>
        <w:rPr>
          <w:rFonts w:ascii="Times New Roman" w:hAnsi="Times New Roman" w:cs="Times New Roman"/>
          <w:sz w:val="24"/>
          <w:szCs w:val="24"/>
        </w:rPr>
      </w:pPr>
    </w:p>
    <w:p w14:paraId="7F8DD2F0" w14:textId="77777777" w:rsidR="00A96583" w:rsidRPr="00E448B1" w:rsidRDefault="00A96583" w:rsidP="00A96583">
      <w:pPr>
        <w:spacing w:after="0" w:line="240" w:lineRule="auto"/>
        <w:rPr>
          <w:rFonts w:ascii="Times New Roman" w:hAnsi="Times New Roman" w:cs="Times New Roman"/>
          <w:sz w:val="24"/>
          <w:szCs w:val="24"/>
        </w:rPr>
      </w:pPr>
      <w:r w:rsidRPr="00E448B1">
        <w:rPr>
          <w:rFonts w:ascii="Times New Roman" w:hAnsi="Times New Roman" w:cs="Times New Roman"/>
          <w:sz w:val="24"/>
          <w:szCs w:val="24"/>
        </w:rPr>
        <w:t>Although drought has received substantial attention in crop-weather research, excessive rainfall can also produce major corn yield losses. Li et al. (2019) analyzed U.S. county-level maize yield and crop insurance data from 1981 to 2016 and defined extreme wet conditions relative to each county's historical precipitation distribution for May through August. Precipitation greater than 2.5 standard deviations above the county mean was classified as extreme wetness, while values above 3.5 standard deviations represented the most extreme conditions. The most extreme rainfall conditions were associated with an average yield reduction of about 34%, comparable in magnitude to losses under the most extreme drought conditions. Defining wetness relative to local history is useful because the same absolute rainfall total may not represent an extreme in every location.</w:t>
      </w:r>
    </w:p>
    <w:p w14:paraId="7EE232ED" w14:textId="77777777" w:rsidR="00A96583" w:rsidRPr="00E448B1" w:rsidRDefault="00A96583" w:rsidP="00A96583">
      <w:pPr>
        <w:spacing w:after="0" w:line="240" w:lineRule="auto"/>
        <w:rPr>
          <w:rFonts w:ascii="Times New Roman" w:hAnsi="Times New Roman" w:cs="Times New Roman"/>
          <w:sz w:val="24"/>
          <w:szCs w:val="24"/>
        </w:rPr>
      </w:pPr>
    </w:p>
    <w:p w14:paraId="46C8A41C" w14:textId="5D925A79" w:rsidR="00A96583" w:rsidRPr="00E448B1" w:rsidRDefault="00A96583" w:rsidP="00A96583">
      <w:pPr>
        <w:spacing w:after="0" w:line="240" w:lineRule="auto"/>
        <w:rPr>
          <w:rFonts w:ascii="Times New Roman" w:hAnsi="Times New Roman" w:cs="Times New Roman"/>
          <w:sz w:val="24"/>
          <w:szCs w:val="24"/>
        </w:rPr>
      </w:pPr>
      <w:r w:rsidRPr="00E448B1">
        <w:rPr>
          <w:rFonts w:ascii="Times New Roman" w:hAnsi="Times New Roman" w:cs="Times New Roman"/>
          <w:sz w:val="24"/>
          <w:szCs w:val="24"/>
        </w:rPr>
        <w:t xml:space="preserve">Li et al. (2019) also distinguished accumulated wetness from rainfall intensity. Daily precipitation was grouped according to its deviation from the county's historical daily distribution, with events above 3.5 standard deviations representing the most intense category. The results indicate that prolonged wetness and individual heavy-rain events may describe related but distinct forms of exposure. </w:t>
      </w:r>
      <w:r w:rsidR="005E7A90" w:rsidRPr="00E448B1">
        <w:rPr>
          <w:rFonts w:ascii="Times New Roman" w:hAnsi="Times New Roman" w:cs="Times New Roman"/>
          <w:sz w:val="24"/>
          <w:szCs w:val="24"/>
        </w:rPr>
        <w:t>The effects of excess rainfall</w:t>
      </w:r>
      <w:r w:rsidRPr="00E448B1">
        <w:rPr>
          <w:rFonts w:ascii="Times New Roman" w:hAnsi="Times New Roman" w:cs="Times New Roman"/>
          <w:sz w:val="24"/>
          <w:szCs w:val="24"/>
        </w:rPr>
        <w:t xml:space="preserve"> were also much more spatially variable than drought effects. The authors noted that soil properties, topography, and water-table depth can determine whether additional rainfall becomes damaging, while county averaging can dilute highly localized flooding losses.</w:t>
      </w:r>
    </w:p>
    <w:p w14:paraId="1A4CA34F" w14:textId="77777777" w:rsidR="00A96583" w:rsidRPr="00E448B1" w:rsidRDefault="00A96583" w:rsidP="00A96583">
      <w:pPr>
        <w:spacing w:after="0" w:line="240" w:lineRule="auto"/>
        <w:rPr>
          <w:rFonts w:ascii="Times New Roman" w:hAnsi="Times New Roman" w:cs="Times New Roman"/>
          <w:sz w:val="24"/>
          <w:szCs w:val="24"/>
        </w:rPr>
      </w:pPr>
    </w:p>
    <w:p w14:paraId="7B8EB6B9" w14:textId="0921DF13" w:rsidR="00A162CB" w:rsidRPr="00E448B1" w:rsidRDefault="00A96583" w:rsidP="00A96583">
      <w:pPr>
        <w:spacing w:after="0" w:line="240" w:lineRule="auto"/>
        <w:rPr>
          <w:rFonts w:ascii="Times New Roman" w:hAnsi="Times New Roman" w:cs="Times New Roman"/>
          <w:sz w:val="24"/>
          <w:szCs w:val="24"/>
        </w:rPr>
      </w:pPr>
      <w:r w:rsidRPr="00E448B1">
        <w:rPr>
          <w:rFonts w:ascii="Times New Roman" w:hAnsi="Times New Roman" w:cs="Times New Roman"/>
          <w:sz w:val="24"/>
          <w:szCs w:val="24"/>
        </w:rPr>
        <w:t xml:space="preserve">Kim et al. (2024) </w:t>
      </w:r>
      <w:proofErr w:type="gramStart"/>
      <w:r w:rsidRPr="00E448B1">
        <w:rPr>
          <w:rFonts w:ascii="Times New Roman" w:hAnsi="Times New Roman" w:cs="Times New Roman"/>
          <w:sz w:val="24"/>
          <w:szCs w:val="24"/>
        </w:rPr>
        <w:t>provide</w:t>
      </w:r>
      <w:proofErr w:type="gramEnd"/>
      <w:r w:rsidRPr="00E448B1">
        <w:rPr>
          <w:rFonts w:ascii="Times New Roman" w:hAnsi="Times New Roman" w:cs="Times New Roman"/>
          <w:sz w:val="24"/>
          <w:szCs w:val="24"/>
        </w:rPr>
        <w:t xml:space="preserve"> a recent mechanistic explanation for this variability. Their review identifies several pathways through which excessive rainfall can reduce cereal yield, including waterlogging, submergence, lodging, and increased pest and disease pressure. Waterlogged conditions can delay field operations, reduce crop establishment, restrict root growth and nutrient uptake, impair photosynthesis, and increase nitrogen losses. An important distinction follows from these mechanisms: precipitation is directly observable, but waterlogging is not equivalent to rainfall. The consequences of the same </w:t>
      </w:r>
      <w:proofErr w:type="gramStart"/>
      <w:r w:rsidRPr="00E448B1">
        <w:rPr>
          <w:rFonts w:ascii="Times New Roman" w:hAnsi="Times New Roman" w:cs="Times New Roman"/>
          <w:sz w:val="24"/>
          <w:szCs w:val="24"/>
        </w:rPr>
        <w:t>rainfall amount</w:t>
      </w:r>
      <w:proofErr w:type="gramEnd"/>
      <w:r w:rsidRPr="00E448B1">
        <w:rPr>
          <w:rFonts w:ascii="Times New Roman" w:hAnsi="Times New Roman" w:cs="Times New Roman"/>
          <w:sz w:val="24"/>
          <w:szCs w:val="24"/>
        </w:rPr>
        <w:t xml:space="preserve"> can differ with drainage, soil, antecedent moisture, and crop stage. An excessive-rainfall indicator should therefore be interpreted as a predictor associated with greater risk of wet conditions and not as a direct measure of waterlogging.</w:t>
      </w:r>
    </w:p>
    <w:p w14:paraId="3D07CFDF" w14:textId="77777777" w:rsidR="00A96583" w:rsidRPr="00E448B1" w:rsidRDefault="00A96583" w:rsidP="00A96583">
      <w:pPr>
        <w:spacing w:after="0" w:line="240" w:lineRule="auto"/>
        <w:rPr>
          <w:rFonts w:ascii="Times New Roman" w:hAnsi="Times New Roman" w:cs="Times New Roman"/>
          <w:sz w:val="24"/>
          <w:szCs w:val="24"/>
        </w:rPr>
      </w:pPr>
    </w:p>
    <w:p w14:paraId="617D24EB" w14:textId="03263190" w:rsidR="0022001B" w:rsidRPr="00E448B1" w:rsidRDefault="0022001B" w:rsidP="0022001B">
      <w:pPr>
        <w:pStyle w:val="Heading3"/>
      </w:pPr>
      <w:bookmarkStart w:id="13" w:name="_Toc239882763"/>
      <w:r w:rsidRPr="00E448B1">
        <w:t xml:space="preserve">2.2.4  </w:t>
      </w:r>
      <w:r w:rsidR="00AA7007" w:rsidRPr="00E448B1">
        <w:t>Compound Heat and Moisture Stress</w:t>
      </w:r>
      <w:bookmarkEnd w:id="13"/>
    </w:p>
    <w:p w14:paraId="18FE43A2" w14:textId="77777777" w:rsidR="0022001B" w:rsidRPr="00E448B1" w:rsidRDefault="0022001B" w:rsidP="0022001B">
      <w:pPr>
        <w:spacing w:after="0" w:line="240" w:lineRule="auto"/>
        <w:rPr>
          <w:rFonts w:ascii="Times New Roman" w:hAnsi="Times New Roman" w:cs="Times New Roman"/>
          <w:sz w:val="24"/>
          <w:szCs w:val="24"/>
        </w:rPr>
      </w:pPr>
    </w:p>
    <w:p w14:paraId="6AE266D7" w14:textId="77777777" w:rsidR="00A35CD5" w:rsidRPr="00E448B1" w:rsidRDefault="00A35CD5" w:rsidP="00A35CD5">
      <w:pPr>
        <w:spacing w:after="0" w:line="240" w:lineRule="auto"/>
        <w:rPr>
          <w:rFonts w:ascii="Times New Roman" w:hAnsi="Times New Roman" w:cs="Times New Roman"/>
          <w:sz w:val="24"/>
          <w:szCs w:val="24"/>
        </w:rPr>
      </w:pPr>
      <w:r w:rsidRPr="00E448B1">
        <w:rPr>
          <w:rFonts w:ascii="Times New Roman" w:hAnsi="Times New Roman" w:cs="Times New Roman"/>
          <w:sz w:val="24"/>
          <w:szCs w:val="24"/>
        </w:rPr>
        <w:t>Heat and moisture conditions can also interact, so their effects should not be viewed as independent. Ting et al. (2023) found that dry and humid heat events had very different associations with corn yield even when both involved high temperatures. Humid heat events tended to be preceded by greater rainfall and showed much smaller yield reductions, whereas dry heat produced stronger negative effects. The authors concluded that crop response to extreme temperature depends partly on the combined evolution of rainfall, soil moisture, humidity, and temperature. This helps explain why seasonal precipitation totals may have weak relationships with yield: moisture availability at the time of heat exposure may matter more than the total received over several months.</w:t>
      </w:r>
    </w:p>
    <w:p w14:paraId="0A9028CA" w14:textId="77777777" w:rsidR="00A35CD5" w:rsidRPr="00E448B1" w:rsidRDefault="00A35CD5" w:rsidP="00A35CD5">
      <w:pPr>
        <w:spacing w:after="0" w:line="240" w:lineRule="auto"/>
        <w:rPr>
          <w:rFonts w:ascii="Times New Roman" w:hAnsi="Times New Roman" w:cs="Times New Roman"/>
          <w:sz w:val="24"/>
          <w:szCs w:val="24"/>
        </w:rPr>
      </w:pPr>
    </w:p>
    <w:p w14:paraId="1C97D81C" w14:textId="57798966" w:rsidR="00192123" w:rsidRPr="00E448B1" w:rsidRDefault="00A35CD5" w:rsidP="00A35CD5">
      <w:pPr>
        <w:spacing w:after="0" w:line="240" w:lineRule="auto"/>
        <w:rPr>
          <w:rFonts w:ascii="Times New Roman" w:hAnsi="Times New Roman" w:cs="Times New Roman"/>
          <w:sz w:val="24"/>
          <w:szCs w:val="24"/>
        </w:rPr>
      </w:pPr>
      <w:r w:rsidRPr="00E448B1">
        <w:rPr>
          <w:rFonts w:ascii="Times New Roman" w:hAnsi="Times New Roman" w:cs="Times New Roman"/>
          <w:sz w:val="24"/>
          <w:szCs w:val="24"/>
        </w:rPr>
        <w:t xml:space="preserve">Other studies provide complementary evidence for compound stress. Li et al. (2019) found substantially larger yield reductions when extreme drought occurred with extreme heat than </w:t>
      </w:r>
      <w:r w:rsidRPr="00E448B1">
        <w:rPr>
          <w:rFonts w:ascii="Times New Roman" w:hAnsi="Times New Roman" w:cs="Times New Roman"/>
          <w:sz w:val="24"/>
          <w:szCs w:val="24"/>
        </w:rPr>
        <w:lastRenderedPageBreak/>
        <w:t>when drought occurred without extreme heat. They attributed part of this difference to high temperatures increasing atmospheric water demand while also imposing direct heat stress. He and Luo (2026) similarly identified a major climate pattern characterized by high temperatures and reduced precipitation during the peak growing season, which they described as a heat and drought stress mode. Li et al. (2026) also reported prediction patterns consistent with combined water and heat stress during flowering and grain filling. Across these studies, the repeated connection between heat and moisture availability suggests that treating seasonal temperature and precipitation as independent averages can miss conditions in which one stress intensifies another.</w:t>
      </w:r>
    </w:p>
    <w:p w14:paraId="33A05D30" w14:textId="77777777" w:rsidR="00A35CD5" w:rsidRPr="00E448B1" w:rsidRDefault="00A35CD5" w:rsidP="00A35CD5">
      <w:pPr>
        <w:spacing w:after="0" w:line="240" w:lineRule="auto"/>
        <w:rPr>
          <w:rFonts w:ascii="Times New Roman" w:hAnsi="Times New Roman" w:cs="Times New Roman"/>
          <w:sz w:val="24"/>
          <w:szCs w:val="24"/>
        </w:rPr>
      </w:pPr>
    </w:p>
    <w:p w14:paraId="0D479A62" w14:textId="6AA60D9D" w:rsidR="000D1058" w:rsidRPr="00E448B1" w:rsidRDefault="000D1058" w:rsidP="000D1058">
      <w:pPr>
        <w:pStyle w:val="Heading3"/>
      </w:pPr>
      <w:bookmarkStart w:id="14" w:name="_Toc239882764"/>
      <w:r w:rsidRPr="00E448B1">
        <w:t>2.2.5  Implications for Extreme-Weather Feature Selection</w:t>
      </w:r>
      <w:bookmarkEnd w:id="14"/>
    </w:p>
    <w:p w14:paraId="69AF8329" w14:textId="77777777" w:rsidR="000D1058" w:rsidRPr="00E448B1" w:rsidRDefault="000D1058" w:rsidP="0022001B">
      <w:pPr>
        <w:spacing w:after="0" w:line="240" w:lineRule="auto"/>
        <w:rPr>
          <w:rFonts w:ascii="Times New Roman" w:hAnsi="Times New Roman" w:cs="Times New Roman"/>
          <w:sz w:val="24"/>
          <w:szCs w:val="24"/>
        </w:rPr>
      </w:pPr>
    </w:p>
    <w:p w14:paraId="1B153D3D" w14:textId="77777777" w:rsidR="00D015A0" w:rsidRPr="00E448B1" w:rsidRDefault="00D015A0" w:rsidP="00D015A0">
      <w:pPr>
        <w:spacing w:after="0" w:line="240" w:lineRule="auto"/>
        <w:rPr>
          <w:rFonts w:ascii="Times New Roman" w:hAnsi="Times New Roman" w:cs="Times New Roman"/>
          <w:sz w:val="24"/>
          <w:szCs w:val="24"/>
        </w:rPr>
      </w:pPr>
      <w:r w:rsidRPr="00E448B1">
        <w:rPr>
          <w:rFonts w:ascii="Times New Roman" w:hAnsi="Times New Roman" w:cs="Times New Roman"/>
          <w:sz w:val="24"/>
          <w:szCs w:val="24"/>
        </w:rPr>
        <w:t xml:space="preserve">The literature provides strong support for incorporating weather extremes into corn yield models, but it does not identify one universally correct set of thresholds or indices. Heat has been represented through absolute thresholds, local percentiles, and accumulated degrees above a threshold. Moisture stress has been described with precipitation, drought indices, soil water deficit, and atmospheric demand, while excessive rainfall can be characterized by cumulative anomalies or event intensity. These approaches measure different dimensions of stress, which helps explain why </w:t>
      </w:r>
      <w:proofErr w:type="gramStart"/>
      <w:r w:rsidRPr="00E448B1">
        <w:rPr>
          <w:rFonts w:ascii="Times New Roman" w:hAnsi="Times New Roman" w:cs="Times New Roman"/>
          <w:sz w:val="24"/>
          <w:szCs w:val="24"/>
        </w:rPr>
        <w:t>the literature</w:t>
      </w:r>
      <w:proofErr w:type="gramEnd"/>
      <w:r w:rsidRPr="00E448B1">
        <w:rPr>
          <w:rFonts w:ascii="Times New Roman" w:hAnsi="Times New Roman" w:cs="Times New Roman"/>
          <w:sz w:val="24"/>
          <w:szCs w:val="24"/>
        </w:rPr>
        <w:t xml:space="preserve"> does not converge on a single definition.</w:t>
      </w:r>
    </w:p>
    <w:p w14:paraId="18DB0F53" w14:textId="77777777" w:rsidR="00D015A0" w:rsidRPr="00E448B1" w:rsidRDefault="00D015A0" w:rsidP="00D015A0">
      <w:pPr>
        <w:spacing w:after="0" w:line="240" w:lineRule="auto"/>
        <w:rPr>
          <w:rFonts w:ascii="Times New Roman" w:hAnsi="Times New Roman" w:cs="Times New Roman"/>
          <w:sz w:val="24"/>
          <w:szCs w:val="24"/>
        </w:rPr>
      </w:pPr>
    </w:p>
    <w:p w14:paraId="7B5F71A4" w14:textId="26E7A58A" w:rsidR="002B1B71" w:rsidRPr="00E448B1" w:rsidRDefault="00D015A0" w:rsidP="00D015A0">
      <w:pPr>
        <w:spacing w:after="0" w:line="240" w:lineRule="auto"/>
        <w:rPr>
          <w:rFonts w:ascii="Times New Roman" w:hAnsi="Times New Roman" w:cs="Times New Roman"/>
          <w:sz w:val="24"/>
          <w:szCs w:val="24"/>
        </w:rPr>
      </w:pPr>
      <w:r w:rsidRPr="00E448B1">
        <w:rPr>
          <w:rFonts w:ascii="Times New Roman" w:hAnsi="Times New Roman" w:cs="Times New Roman"/>
          <w:sz w:val="24"/>
          <w:szCs w:val="24"/>
        </w:rPr>
        <w:t>For this study, the most defensible approach is to select a limited set of interpretable indicators that represent distinct types of stress instead of trying to reproduce every published index. Candidate concepts include the frequency of hot days, accumulated heat intensity, sustained dry conditions, excessive cumulative wetness, and heavy rainfall events. The evidence for compound stress may also justify one interaction between heat and moisture. Thresholds and time windows should be established from the literature and development data before the final model evaluation, not chosen according to which definitions perform best in the 2022-2025 test period. Kim et al. (2024) further caution that greater mechanistic complexity does not automatically improve model skill when regional data are limited and may introduce additional uncertainty. A focused group of indicators derived from the available weather data therefore offers a practical test of whether greater climatic detail improves prediction without turning the project into a full hydrologic or crop process model.</w:t>
      </w:r>
    </w:p>
    <w:p w14:paraId="2F0A3DAB" w14:textId="77777777" w:rsidR="00D015A0" w:rsidRPr="00E448B1" w:rsidRDefault="00D015A0" w:rsidP="00D015A0">
      <w:pPr>
        <w:spacing w:after="0" w:line="240" w:lineRule="auto"/>
        <w:rPr>
          <w:rFonts w:ascii="Times New Roman" w:hAnsi="Times New Roman" w:cs="Times New Roman"/>
          <w:sz w:val="24"/>
          <w:szCs w:val="24"/>
        </w:rPr>
      </w:pPr>
    </w:p>
    <w:p w14:paraId="47E178B7" w14:textId="113410C1" w:rsidR="009801AD" w:rsidRPr="00E448B1" w:rsidRDefault="009801AD" w:rsidP="009801AD">
      <w:pPr>
        <w:pStyle w:val="Heading2"/>
      </w:pPr>
      <w:bookmarkStart w:id="15" w:name="_Toc239882765"/>
      <w:r w:rsidRPr="00E448B1">
        <w:t>2.</w:t>
      </w:r>
      <w:r w:rsidR="00230CC4" w:rsidRPr="00E448B1">
        <w:t>3</w:t>
      </w:r>
      <w:r w:rsidRPr="00E448B1">
        <w:t xml:space="preserve"> </w:t>
      </w:r>
      <w:r w:rsidR="00825AC9" w:rsidRPr="00E448B1">
        <w:t>Historical Yield Structure and County-Level Prediction</w:t>
      </w:r>
      <w:bookmarkEnd w:id="15"/>
    </w:p>
    <w:p w14:paraId="1C129F76" w14:textId="77777777" w:rsidR="009801AD" w:rsidRPr="00E448B1" w:rsidRDefault="009801AD" w:rsidP="009801AD">
      <w:pPr>
        <w:spacing w:after="0" w:line="240" w:lineRule="auto"/>
        <w:rPr>
          <w:rFonts w:ascii="Times New Roman" w:hAnsi="Times New Roman" w:cs="Times New Roman"/>
          <w:i/>
          <w:sz w:val="24"/>
          <w:szCs w:val="24"/>
        </w:rPr>
      </w:pPr>
    </w:p>
    <w:p w14:paraId="117C23FF" w14:textId="0E345680" w:rsidR="009801AD" w:rsidRPr="00E448B1" w:rsidRDefault="009801AD" w:rsidP="009801AD">
      <w:pPr>
        <w:pStyle w:val="Heading3"/>
      </w:pPr>
      <w:bookmarkStart w:id="16" w:name="_Toc239882766"/>
      <w:r w:rsidRPr="00E448B1">
        <w:t>2.</w:t>
      </w:r>
      <w:r w:rsidR="00230CC4" w:rsidRPr="00E448B1">
        <w:t>3</w:t>
      </w:r>
      <w:r w:rsidRPr="00E448B1">
        <w:t xml:space="preserve">.1  </w:t>
      </w:r>
      <w:r w:rsidR="00385DD2" w:rsidRPr="00E448B1">
        <w:t>Long-Term Changes in Corn Productivity</w:t>
      </w:r>
      <w:bookmarkEnd w:id="16"/>
    </w:p>
    <w:p w14:paraId="627DB4F7" w14:textId="1995FCB0" w:rsidR="009801AD" w:rsidRPr="00E448B1" w:rsidRDefault="009801AD" w:rsidP="009801AD">
      <w:pPr>
        <w:spacing w:after="0" w:line="240" w:lineRule="auto"/>
        <w:rPr>
          <w:rFonts w:ascii="Times New Roman" w:hAnsi="Times New Roman" w:cs="Times New Roman"/>
          <w:sz w:val="24"/>
          <w:szCs w:val="24"/>
        </w:rPr>
      </w:pPr>
    </w:p>
    <w:p w14:paraId="51EB465D" w14:textId="77777777" w:rsidR="003313C0" w:rsidRPr="00E448B1" w:rsidRDefault="003313C0" w:rsidP="003313C0">
      <w:pPr>
        <w:spacing w:after="0" w:line="240" w:lineRule="auto"/>
        <w:rPr>
          <w:rFonts w:ascii="Times New Roman" w:hAnsi="Times New Roman" w:cs="Times New Roman"/>
          <w:sz w:val="24"/>
          <w:szCs w:val="24"/>
        </w:rPr>
      </w:pPr>
      <w:r w:rsidRPr="00E448B1">
        <w:rPr>
          <w:rFonts w:ascii="Times New Roman" w:hAnsi="Times New Roman" w:cs="Times New Roman"/>
          <w:sz w:val="24"/>
          <w:szCs w:val="24"/>
        </w:rPr>
        <w:t>Historical corn yield contains a strong temporal pattern that reflects changes in production systems as well as year-to-year environmental variability. Sajid et al. (2022), for example, observed increasing county corn yields over their 1984-2020 study period and attributed the trend to advances in genetics and management practices. They represented this change by creating a yield-trend feature for each county in their machine learning models. A model that ignores long-term productivity gains risks attributing changes associated with technology or management to other predictors.</w:t>
      </w:r>
    </w:p>
    <w:p w14:paraId="49F740D7" w14:textId="77777777" w:rsidR="003313C0" w:rsidRPr="00E448B1" w:rsidRDefault="003313C0" w:rsidP="003313C0">
      <w:pPr>
        <w:spacing w:after="0" w:line="240" w:lineRule="auto"/>
        <w:rPr>
          <w:rFonts w:ascii="Times New Roman" w:hAnsi="Times New Roman" w:cs="Times New Roman"/>
          <w:sz w:val="24"/>
          <w:szCs w:val="24"/>
        </w:rPr>
      </w:pPr>
    </w:p>
    <w:p w14:paraId="56F112AB" w14:textId="2D7F56E4" w:rsidR="009801AD" w:rsidRPr="00E448B1" w:rsidRDefault="003313C0" w:rsidP="003313C0">
      <w:pPr>
        <w:spacing w:after="0" w:line="240" w:lineRule="auto"/>
        <w:rPr>
          <w:rFonts w:ascii="Times New Roman" w:hAnsi="Times New Roman" w:cs="Times New Roman"/>
          <w:sz w:val="24"/>
          <w:szCs w:val="24"/>
        </w:rPr>
      </w:pPr>
      <w:r w:rsidRPr="00E448B1">
        <w:rPr>
          <w:rFonts w:ascii="Times New Roman" w:hAnsi="Times New Roman" w:cs="Times New Roman"/>
          <w:sz w:val="24"/>
          <w:szCs w:val="24"/>
        </w:rPr>
        <w:t xml:space="preserve">Breeding research suggests that the historical trend represents more than a simple increase in average productivity. Zhao et al. (2025) evaluated maize hybrids released between 2000 and 2020 and found an average yield increase of about 1.2% per year across a range of growing environments. The study also found evidence that newer hybrids had become more resistant to drought stress during grain filling, while a comparable improvement was not detected </w:t>
      </w:r>
      <w:r w:rsidRPr="00E448B1">
        <w:rPr>
          <w:rFonts w:ascii="Times New Roman" w:hAnsi="Times New Roman" w:cs="Times New Roman"/>
          <w:sz w:val="24"/>
          <w:szCs w:val="24"/>
        </w:rPr>
        <w:lastRenderedPageBreak/>
        <w:t>during the vegetative period. Genetic improvement can therefore change both expected yield and the crop's response to environmental stress. A temporal trend can represent increasing productive capacity, but it may not fully capture changing sensitivity to weather.</w:t>
      </w:r>
    </w:p>
    <w:p w14:paraId="0EA30C7B" w14:textId="77777777" w:rsidR="003313C0" w:rsidRPr="00E448B1" w:rsidRDefault="003313C0" w:rsidP="003313C0">
      <w:pPr>
        <w:spacing w:after="0" w:line="240" w:lineRule="auto"/>
        <w:rPr>
          <w:rFonts w:ascii="Times New Roman" w:hAnsi="Times New Roman" w:cs="Times New Roman"/>
          <w:sz w:val="24"/>
          <w:szCs w:val="24"/>
        </w:rPr>
      </w:pPr>
    </w:p>
    <w:p w14:paraId="79660EE5" w14:textId="15E7DCC7" w:rsidR="009801AD" w:rsidRPr="00E448B1" w:rsidRDefault="009801AD" w:rsidP="009801AD">
      <w:pPr>
        <w:pStyle w:val="Heading3"/>
      </w:pPr>
      <w:bookmarkStart w:id="17" w:name="_Toc239882767"/>
      <w:r w:rsidRPr="00E448B1">
        <w:t>2.</w:t>
      </w:r>
      <w:r w:rsidR="00230CC4" w:rsidRPr="00E448B1">
        <w:t>3</w:t>
      </w:r>
      <w:r w:rsidRPr="00E448B1">
        <w:t xml:space="preserve">.2  </w:t>
      </w:r>
      <w:r w:rsidR="00385DD2" w:rsidRPr="00E448B1">
        <w:t>Persistent Geographic Differences in Yield</w:t>
      </w:r>
      <w:bookmarkEnd w:id="17"/>
    </w:p>
    <w:p w14:paraId="5B567328" w14:textId="77777777" w:rsidR="009801AD" w:rsidRPr="00E448B1" w:rsidRDefault="009801AD" w:rsidP="009801AD">
      <w:pPr>
        <w:spacing w:after="0" w:line="240" w:lineRule="auto"/>
        <w:rPr>
          <w:rFonts w:ascii="Times New Roman" w:hAnsi="Times New Roman" w:cs="Times New Roman"/>
          <w:sz w:val="24"/>
          <w:szCs w:val="24"/>
        </w:rPr>
      </w:pPr>
    </w:p>
    <w:p w14:paraId="1B543D7D" w14:textId="77777777" w:rsidR="00DD4BD5" w:rsidRPr="00E448B1" w:rsidRDefault="00DD4BD5" w:rsidP="00DD4BD5">
      <w:pPr>
        <w:spacing w:after="0" w:line="240" w:lineRule="auto"/>
        <w:rPr>
          <w:rFonts w:ascii="Times New Roman" w:hAnsi="Times New Roman" w:cs="Times New Roman"/>
          <w:sz w:val="24"/>
          <w:szCs w:val="24"/>
        </w:rPr>
      </w:pPr>
      <w:r w:rsidRPr="00E448B1">
        <w:rPr>
          <w:rFonts w:ascii="Times New Roman" w:hAnsi="Times New Roman" w:cs="Times New Roman"/>
          <w:sz w:val="24"/>
          <w:szCs w:val="24"/>
        </w:rPr>
        <w:t xml:space="preserve">Corn yields also differ systematically across locations. These differences can reflect soil quality, management, drainage, irrigation, and other characteristics that remain relatively stable over time. He and Luo (2026) accounted for this structure by including a temporal trend for non-climatic changes such as technological progress and county effects that absorb time-invariant local characteristics such as soil quality. Their </w:t>
      </w:r>
      <w:proofErr w:type="gramStart"/>
      <w:r w:rsidRPr="00E448B1">
        <w:rPr>
          <w:rFonts w:ascii="Times New Roman" w:hAnsi="Times New Roman" w:cs="Times New Roman"/>
          <w:sz w:val="24"/>
          <w:szCs w:val="24"/>
        </w:rPr>
        <w:t>exploratory</w:t>
      </w:r>
      <w:proofErr w:type="gramEnd"/>
      <w:r w:rsidRPr="00E448B1">
        <w:rPr>
          <w:rFonts w:ascii="Times New Roman" w:hAnsi="Times New Roman" w:cs="Times New Roman"/>
          <w:sz w:val="24"/>
          <w:szCs w:val="24"/>
        </w:rPr>
        <w:t xml:space="preserve"> analysis showed substantial spatial heterogeneity in both yield and its relationship with climate variables. County identity can therefore contain useful information about expected productivity even before </w:t>
      </w:r>
      <w:proofErr w:type="gramStart"/>
      <w:r w:rsidRPr="00E448B1">
        <w:rPr>
          <w:rFonts w:ascii="Times New Roman" w:hAnsi="Times New Roman" w:cs="Times New Roman"/>
          <w:sz w:val="24"/>
          <w:szCs w:val="24"/>
        </w:rPr>
        <w:t>current-year</w:t>
      </w:r>
      <w:proofErr w:type="gramEnd"/>
      <w:r w:rsidRPr="00E448B1">
        <w:rPr>
          <w:rFonts w:ascii="Times New Roman" w:hAnsi="Times New Roman" w:cs="Times New Roman"/>
          <w:sz w:val="24"/>
          <w:szCs w:val="24"/>
        </w:rPr>
        <w:t xml:space="preserve"> weather is considered.</w:t>
      </w:r>
    </w:p>
    <w:p w14:paraId="09C7AB4C" w14:textId="77777777" w:rsidR="00DD4BD5" w:rsidRPr="00E448B1" w:rsidRDefault="00DD4BD5" w:rsidP="00DD4BD5">
      <w:pPr>
        <w:spacing w:after="0" w:line="240" w:lineRule="auto"/>
        <w:rPr>
          <w:rFonts w:ascii="Times New Roman" w:hAnsi="Times New Roman" w:cs="Times New Roman"/>
          <w:sz w:val="24"/>
          <w:szCs w:val="24"/>
        </w:rPr>
      </w:pPr>
    </w:p>
    <w:p w14:paraId="4C032FA4" w14:textId="77777777" w:rsidR="00DD4BD5" w:rsidRPr="00E448B1" w:rsidRDefault="00DD4BD5" w:rsidP="00DD4BD5">
      <w:pPr>
        <w:spacing w:after="0" w:line="240" w:lineRule="auto"/>
        <w:rPr>
          <w:rFonts w:ascii="Times New Roman" w:hAnsi="Times New Roman" w:cs="Times New Roman"/>
          <w:sz w:val="24"/>
          <w:szCs w:val="24"/>
        </w:rPr>
      </w:pPr>
      <w:r w:rsidRPr="00E448B1">
        <w:rPr>
          <w:rFonts w:ascii="Times New Roman" w:hAnsi="Times New Roman" w:cs="Times New Roman"/>
          <w:sz w:val="24"/>
          <w:szCs w:val="24"/>
        </w:rPr>
        <w:t xml:space="preserve">Stracqualursi (2026) discusses a similar issue in a crop yield panel forecasting context. Locations may share climate patterns while maintaining different baseline yields because of structural differences such as soil quality or agricultural infrastructure. To avoid confusing those persistent differences with the effects of changing predictors, the study first expressed yield as a deviation from each country's historical </w:t>
      </w:r>
      <w:proofErr w:type="gramStart"/>
      <w:r w:rsidRPr="00E448B1">
        <w:rPr>
          <w:rFonts w:ascii="Times New Roman" w:hAnsi="Times New Roman" w:cs="Times New Roman"/>
          <w:sz w:val="24"/>
          <w:szCs w:val="24"/>
        </w:rPr>
        <w:t>mean</w:t>
      </w:r>
      <w:proofErr w:type="gramEnd"/>
      <w:r w:rsidRPr="00E448B1">
        <w:rPr>
          <w:rFonts w:ascii="Times New Roman" w:hAnsi="Times New Roman" w:cs="Times New Roman"/>
          <w:sz w:val="24"/>
          <w:szCs w:val="24"/>
        </w:rPr>
        <w:t xml:space="preserve"> and later added the mean back to obtain an absolute forecast. Although the analysis operates at the country level and includes multiple crops, the underlying problem is similar: persistent geographic differences in productivity need to be represented before the additional value of dynamic predictors can be assessed.</w:t>
      </w:r>
    </w:p>
    <w:p w14:paraId="314786CA" w14:textId="77777777" w:rsidR="00DD4BD5" w:rsidRPr="00E448B1" w:rsidRDefault="00DD4BD5" w:rsidP="00DD4BD5">
      <w:pPr>
        <w:spacing w:after="0" w:line="240" w:lineRule="auto"/>
        <w:rPr>
          <w:rFonts w:ascii="Times New Roman" w:hAnsi="Times New Roman" w:cs="Times New Roman"/>
          <w:sz w:val="24"/>
          <w:szCs w:val="24"/>
        </w:rPr>
      </w:pPr>
    </w:p>
    <w:p w14:paraId="158B3D03" w14:textId="200AAF8D" w:rsidR="009801AD" w:rsidRPr="00E448B1" w:rsidRDefault="00DD4BD5" w:rsidP="00DD4BD5">
      <w:pPr>
        <w:spacing w:after="0" w:line="240" w:lineRule="auto"/>
        <w:rPr>
          <w:rFonts w:ascii="Times New Roman" w:hAnsi="Times New Roman" w:cs="Times New Roman"/>
          <w:sz w:val="24"/>
          <w:szCs w:val="24"/>
        </w:rPr>
      </w:pPr>
      <w:r w:rsidRPr="00E448B1">
        <w:rPr>
          <w:rFonts w:ascii="Times New Roman" w:hAnsi="Times New Roman" w:cs="Times New Roman"/>
          <w:sz w:val="24"/>
          <w:szCs w:val="24"/>
        </w:rPr>
        <w:t>At county scale in Indiana, these findings argue against treating every county as though it begins each year with the same expected yield. A useful historical baseline should represent both long-term productivity change and persistent differences among counties. Otherwise, an apparent improvement after weather is added could partly reflect information about location or historical productivity that the baseline failed to capture.</w:t>
      </w:r>
    </w:p>
    <w:p w14:paraId="76518EE9" w14:textId="77777777" w:rsidR="00DD4BD5" w:rsidRPr="00E448B1" w:rsidRDefault="00DD4BD5" w:rsidP="00DD4BD5">
      <w:pPr>
        <w:spacing w:after="0" w:line="240" w:lineRule="auto"/>
        <w:rPr>
          <w:rFonts w:ascii="Times New Roman" w:hAnsi="Times New Roman" w:cs="Times New Roman"/>
          <w:sz w:val="24"/>
          <w:szCs w:val="24"/>
        </w:rPr>
      </w:pPr>
    </w:p>
    <w:p w14:paraId="19B05869" w14:textId="4CEECD60" w:rsidR="009801AD" w:rsidRPr="00E448B1" w:rsidRDefault="009801AD" w:rsidP="009801AD">
      <w:pPr>
        <w:pStyle w:val="Heading3"/>
      </w:pPr>
      <w:bookmarkStart w:id="18" w:name="_Toc239882768"/>
      <w:r w:rsidRPr="00E448B1">
        <w:t>2.</w:t>
      </w:r>
      <w:r w:rsidR="00230CC4" w:rsidRPr="00E448B1">
        <w:t>3</w:t>
      </w:r>
      <w:r w:rsidRPr="00E448B1">
        <w:t xml:space="preserve">.3  </w:t>
      </w:r>
      <w:r w:rsidR="00C82602" w:rsidRPr="00E448B1">
        <w:t>Recent Yield History as a Competitive Predictor</w:t>
      </w:r>
      <w:bookmarkEnd w:id="18"/>
    </w:p>
    <w:p w14:paraId="1D3C7017" w14:textId="77777777" w:rsidR="009801AD" w:rsidRPr="00E448B1" w:rsidRDefault="009801AD" w:rsidP="009801AD">
      <w:pPr>
        <w:spacing w:after="0" w:line="240" w:lineRule="auto"/>
        <w:rPr>
          <w:rFonts w:ascii="Times New Roman" w:hAnsi="Times New Roman" w:cs="Times New Roman"/>
          <w:sz w:val="24"/>
          <w:szCs w:val="24"/>
        </w:rPr>
      </w:pPr>
    </w:p>
    <w:p w14:paraId="2A9DABB3" w14:textId="77777777" w:rsidR="004F074B" w:rsidRPr="00E448B1" w:rsidRDefault="004F074B" w:rsidP="004F074B">
      <w:pPr>
        <w:spacing w:after="0" w:line="240" w:lineRule="auto"/>
        <w:rPr>
          <w:rFonts w:ascii="Times New Roman" w:hAnsi="Times New Roman" w:cs="Times New Roman"/>
          <w:sz w:val="24"/>
          <w:szCs w:val="24"/>
        </w:rPr>
      </w:pPr>
      <w:r w:rsidRPr="00E448B1">
        <w:rPr>
          <w:rFonts w:ascii="Times New Roman" w:hAnsi="Times New Roman" w:cs="Times New Roman"/>
          <w:sz w:val="24"/>
          <w:szCs w:val="24"/>
        </w:rPr>
        <w:t>Recent yield observations can also contain substantial forecasting information. Stracqualursi (2026) tested autoregressive versions of several crop yield forecasting models by adding the previous year's yield as a predictor. When lagged yield was incorporated into Random Forest, test RMSE decreased from approximately 31,831 to 22,049, while the lagged version of the study's ensemble model reduced RMSE from about 29,563 to 22,857. The results show that recent yield history can provide a strong predictive signal when it is available at forecast time.</w:t>
      </w:r>
    </w:p>
    <w:p w14:paraId="7DD0BC47" w14:textId="77777777" w:rsidR="004F074B" w:rsidRPr="00E448B1" w:rsidRDefault="004F074B" w:rsidP="004F074B">
      <w:pPr>
        <w:spacing w:after="0" w:line="240" w:lineRule="auto"/>
        <w:rPr>
          <w:rFonts w:ascii="Times New Roman" w:hAnsi="Times New Roman" w:cs="Times New Roman"/>
          <w:sz w:val="24"/>
          <w:szCs w:val="24"/>
        </w:rPr>
      </w:pPr>
    </w:p>
    <w:p w14:paraId="4BD3F038" w14:textId="77777777" w:rsidR="004F074B" w:rsidRPr="00E448B1" w:rsidRDefault="004F074B" w:rsidP="004F074B">
      <w:pPr>
        <w:spacing w:after="0" w:line="240" w:lineRule="auto"/>
        <w:rPr>
          <w:rFonts w:ascii="Times New Roman" w:hAnsi="Times New Roman" w:cs="Times New Roman"/>
          <w:sz w:val="24"/>
          <w:szCs w:val="24"/>
        </w:rPr>
      </w:pPr>
      <w:r w:rsidRPr="00E448B1">
        <w:rPr>
          <w:rFonts w:ascii="Times New Roman" w:hAnsi="Times New Roman" w:cs="Times New Roman"/>
          <w:sz w:val="24"/>
          <w:szCs w:val="24"/>
        </w:rPr>
        <w:t>That result does not mean the previous year's yield alone should define the historical model. A single lag may be affected by unusual weather or other conditions in one year, while a long-term trend may respond too slowly to recent changes. Recent local yield is better viewed as one component of a competitive baseline. Its exact form, such as a one-year lag, short trailing average, temporal trend, or combination of these features, can be selected during model development using only information available before the prediction year.</w:t>
      </w:r>
    </w:p>
    <w:p w14:paraId="1CB37B13" w14:textId="77777777" w:rsidR="004F074B" w:rsidRPr="00E448B1" w:rsidRDefault="004F074B" w:rsidP="004F074B">
      <w:pPr>
        <w:spacing w:after="0" w:line="240" w:lineRule="auto"/>
        <w:rPr>
          <w:rFonts w:ascii="Times New Roman" w:hAnsi="Times New Roman" w:cs="Times New Roman"/>
          <w:sz w:val="24"/>
          <w:szCs w:val="24"/>
        </w:rPr>
      </w:pPr>
    </w:p>
    <w:p w14:paraId="7A78095B" w14:textId="2C853C81" w:rsidR="009801AD" w:rsidRPr="00E448B1" w:rsidRDefault="004F074B" w:rsidP="004F074B">
      <w:pPr>
        <w:spacing w:after="0" w:line="240" w:lineRule="auto"/>
        <w:rPr>
          <w:rFonts w:ascii="Times New Roman" w:hAnsi="Times New Roman" w:cs="Times New Roman"/>
          <w:sz w:val="24"/>
          <w:szCs w:val="24"/>
        </w:rPr>
      </w:pPr>
      <w:r w:rsidRPr="00E448B1">
        <w:rPr>
          <w:rFonts w:ascii="Times New Roman" w:hAnsi="Times New Roman" w:cs="Times New Roman"/>
          <w:sz w:val="24"/>
          <w:szCs w:val="24"/>
        </w:rPr>
        <w:t xml:space="preserve">This distinction is central to the research question. If the historical model is deliberately weak, almost any additional predictor set may appear beneficial. A stronger test asks whether </w:t>
      </w:r>
      <w:r w:rsidRPr="00E448B1">
        <w:rPr>
          <w:rFonts w:ascii="Times New Roman" w:hAnsi="Times New Roman" w:cs="Times New Roman"/>
          <w:sz w:val="24"/>
          <w:szCs w:val="24"/>
        </w:rPr>
        <w:lastRenderedPageBreak/>
        <w:t>conventional weather and indicators of extreme weather improve prediction after the model has already captured county differences, long-term yield change, and recent local yield history.</w:t>
      </w:r>
    </w:p>
    <w:p w14:paraId="55058F70" w14:textId="77777777" w:rsidR="004F074B" w:rsidRPr="00E448B1" w:rsidRDefault="004F074B" w:rsidP="004F074B">
      <w:pPr>
        <w:spacing w:after="0" w:line="240" w:lineRule="auto"/>
        <w:rPr>
          <w:rFonts w:ascii="Times New Roman" w:hAnsi="Times New Roman" w:cs="Times New Roman"/>
          <w:sz w:val="24"/>
          <w:szCs w:val="24"/>
        </w:rPr>
      </w:pPr>
    </w:p>
    <w:p w14:paraId="6A0BE09E" w14:textId="017B2E40" w:rsidR="009801AD" w:rsidRPr="00E448B1" w:rsidRDefault="009801AD" w:rsidP="009801AD">
      <w:pPr>
        <w:pStyle w:val="Heading3"/>
      </w:pPr>
      <w:bookmarkStart w:id="19" w:name="_Toc239882769"/>
      <w:r w:rsidRPr="00E448B1">
        <w:t>2.</w:t>
      </w:r>
      <w:r w:rsidR="00230CC4" w:rsidRPr="00E448B1">
        <w:t>3</w:t>
      </w:r>
      <w:r w:rsidRPr="00E448B1">
        <w:t xml:space="preserve">.4  </w:t>
      </w:r>
      <w:r w:rsidR="003C53A9" w:rsidRPr="00E448B1">
        <w:t>Increasing Model Complexity and the Value of Controlled Comparisons</w:t>
      </w:r>
      <w:bookmarkEnd w:id="19"/>
    </w:p>
    <w:p w14:paraId="64B4F147" w14:textId="77777777" w:rsidR="009801AD" w:rsidRPr="00E448B1" w:rsidRDefault="009801AD" w:rsidP="009801AD">
      <w:pPr>
        <w:spacing w:after="0" w:line="240" w:lineRule="auto"/>
        <w:rPr>
          <w:rFonts w:ascii="Times New Roman" w:hAnsi="Times New Roman" w:cs="Times New Roman"/>
          <w:sz w:val="24"/>
          <w:szCs w:val="24"/>
        </w:rPr>
      </w:pPr>
    </w:p>
    <w:p w14:paraId="10FE3E56" w14:textId="77777777" w:rsidR="00927511" w:rsidRPr="00E448B1" w:rsidRDefault="00927511" w:rsidP="00927511">
      <w:pPr>
        <w:spacing w:after="0" w:line="240" w:lineRule="auto"/>
        <w:rPr>
          <w:rFonts w:ascii="Times New Roman" w:hAnsi="Times New Roman" w:cs="Times New Roman"/>
          <w:sz w:val="24"/>
          <w:szCs w:val="24"/>
        </w:rPr>
      </w:pPr>
      <w:r w:rsidRPr="00E448B1">
        <w:rPr>
          <w:rFonts w:ascii="Times New Roman" w:hAnsi="Times New Roman" w:cs="Times New Roman"/>
          <w:sz w:val="24"/>
          <w:szCs w:val="24"/>
        </w:rPr>
        <w:t>Studies of county-level yield prediction often achieve strong performance by combining many sources of information. Sajid et al. (2022), for example, integrated weather, soil, management, and APSIM crop simulation outputs. The combined dataset initially contained about 550 candidate variables before feature selection was used to reduce complexity. Their ensemble approach achieved an RRMSE of approximately 9% when evaluated on the later test years 2018-2020.</w:t>
      </w:r>
    </w:p>
    <w:p w14:paraId="04AA1B99" w14:textId="77777777" w:rsidR="00927511" w:rsidRPr="00E448B1" w:rsidRDefault="00927511" w:rsidP="00927511">
      <w:pPr>
        <w:spacing w:after="0" w:line="240" w:lineRule="auto"/>
        <w:rPr>
          <w:rFonts w:ascii="Times New Roman" w:hAnsi="Times New Roman" w:cs="Times New Roman"/>
          <w:sz w:val="24"/>
          <w:szCs w:val="24"/>
        </w:rPr>
      </w:pPr>
    </w:p>
    <w:p w14:paraId="0CF17275" w14:textId="77777777" w:rsidR="00927511" w:rsidRPr="00E448B1" w:rsidRDefault="00927511" w:rsidP="00927511">
      <w:pPr>
        <w:spacing w:after="0" w:line="240" w:lineRule="auto"/>
        <w:rPr>
          <w:rFonts w:ascii="Times New Roman" w:hAnsi="Times New Roman" w:cs="Times New Roman"/>
          <w:sz w:val="24"/>
          <w:szCs w:val="24"/>
        </w:rPr>
      </w:pPr>
      <w:r w:rsidRPr="00E448B1">
        <w:rPr>
          <w:rFonts w:ascii="Times New Roman" w:hAnsi="Times New Roman" w:cs="Times New Roman"/>
          <w:sz w:val="24"/>
          <w:szCs w:val="24"/>
        </w:rPr>
        <w:t>Li et al. (2026) similarly combined climate, remote sensing, soil, and agricultural management variables, including measures intended to characterize fertilizer use and mechanization. Chang et al. (2023) developed a different data-driven crop model that incorporated weather, soils, management, and estimated genotype information while preserving elements of a process-based crop model structure. Their model achieved temporal and spatial extrapolation RRMSE values of about 11%, showing that complex, biologically informed models can produce competitive predictions.</w:t>
      </w:r>
    </w:p>
    <w:p w14:paraId="25C0BCFC" w14:textId="77777777" w:rsidR="00927511" w:rsidRPr="00E448B1" w:rsidRDefault="00927511" w:rsidP="00927511">
      <w:pPr>
        <w:spacing w:after="0" w:line="240" w:lineRule="auto"/>
        <w:rPr>
          <w:rFonts w:ascii="Times New Roman" w:hAnsi="Times New Roman" w:cs="Times New Roman"/>
          <w:sz w:val="24"/>
          <w:szCs w:val="24"/>
        </w:rPr>
      </w:pPr>
    </w:p>
    <w:p w14:paraId="6E1ED826" w14:textId="77777777" w:rsidR="00927511" w:rsidRPr="00E448B1" w:rsidRDefault="00927511" w:rsidP="00927511">
      <w:pPr>
        <w:spacing w:after="0" w:line="240" w:lineRule="auto"/>
        <w:rPr>
          <w:rFonts w:ascii="Times New Roman" w:hAnsi="Times New Roman" w:cs="Times New Roman"/>
          <w:sz w:val="24"/>
          <w:szCs w:val="24"/>
        </w:rPr>
      </w:pPr>
      <w:r w:rsidRPr="00E448B1">
        <w:rPr>
          <w:rFonts w:ascii="Times New Roman" w:hAnsi="Times New Roman" w:cs="Times New Roman"/>
          <w:sz w:val="24"/>
          <w:szCs w:val="24"/>
        </w:rPr>
        <w:t>These studies demonstrate the value of additional agricultural information, but they also make it difficult to identify which source is responsible for an improvement. When weather, soils, remote sensing, management, crop simulation, and genetics are added together, greater accuracy cannot be attributed specifically to more detailed weather representation. This is not a weakness of studies designed to maximize prediction accuracy, but it is a different objective from isolating the added value of weather.</w:t>
      </w:r>
    </w:p>
    <w:p w14:paraId="30572A62" w14:textId="77777777" w:rsidR="00927511" w:rsidRPr="00E448B1" w:rsidRDefault="00927511" w:rsidP="00927511">
      <w:pPr>
        <w:spacing w:after="0" w:line="240" w:lineRule="auto"/>
        <w:rPr>
          <w:rFonts w:ascii="Times New Roman" w:hAnsi="Times New Roman" w:cs="Times New Roman"/>
          <w:sz w:val="24"/>
          <w:szCs w:val="24"/>
        </w:rPr>
      </w:pPr>
    </w:p>
    <w:p w14:paraId="4F4358EF" w14:textId="1B01BFC1" w:rsidR="008F52F5" w:rsidRPr="00E448B1" w:rsidRDefault="00927511" w:rsidP="00927511">
      <w:pPr>
        <w:spacing w:after="0" w:line="240" w:lineRule="auto"/>
        <w:rPr>
          <w:rFonts w:ascii="Times New Roman" w:hAnsi="Times New Roman" w:cs="Times New Roman"/>
          <w:sz w:val="24"/>
          <w:szCs w:val="24"/>
        </w:rPr>
      </w:pPr>
      <w:r w:rsidRPr="00E448B1">
        <w:rPr>
          <w:rFonts w:ascii="Times New Roman" w:hAnsi="Times New Roman" w:cs="Times New Roman"/>
          <w:sz w:val="24"/>
          <w:szCs w:val="24"/>
        </w:rPr>
        <w:t>A controlled comparison of progressively richer predictor groups provides a way to answer that narrower question. A strong historical model first establishes how much can be predicted from existing yield patterns. Conventional weather variables can then be added to test their incremental contribution, followed by indicators of weather extremes to determine whether they provide additional information. Using the same county and year observations, preprocessing procedures, algorithms, and performance metrics across the comparisons makes the contribution of each predictor group easier to interpret.</w:t>
      </w:r>
    </w:p>
    <w:p w14:paraId="254C0913" w14:textId="77777777" w:rsidR="00927511" w:rsidRPr="00E448B1" w:rsidRDefault="00927511" w:rsidP="00927511">
      <w:pPr>
        <w:spacing w:after="0" w:line="240" w:lineRule="auto"/>
        <w:rPr>
          <w:rFonts w:ascii="Times New Roman" w:hAnsi="Times New Roman" w:cs="Times New Roman"/>
          <w:sz w:val="24"/>
          <w:szCs w:val="24"/>
        </w:rPr>
      </w:pPr>
    </w:p>
    <w:p w14:paraId="51A67566" w14:textId="4BEF38DF" w:rsidR="008F52F5" w:rsidRPr="00E448B1" w:rsidRDefault="008F52F5" w:rsidP="008F52F5">
      <w:pPr>
        <w:pStyle w:val="Heading3"/>
      </w:pPr>
      <w:bookmarkStart w:id="20" w:name="_Toc239882770"/>
      <w:r w:rsidRPr="00E448B1">
        <w:t>2.3.5  Summary of Historical Yield Structure and County-Level Prediction</w:t>
      </w:r>
      <w:bookmarkEnd w:id="20"/>
    </w:p>
    <w:p w14:paraId="42299E30" w14:textId="77777777" w:rsidR="008F52F5" w:rsidRPr="00E448B1" w:rsidRDefault="008F52F5" w:rsidP="009801AD">
      <w:pPr>
        <w:spacing w:after="0" w:line="240" w:lineRule="auto"/>
        <w:rPr>
          <w:rFonts w:ascii="Times New Roman" w:hAnsi="Times New Roman" w:cs="Times New Roman"/>
          <w:sz w:val="24"/>
          <w:szCs w:val="24"/>
        </w:rPr>
      </w:pPr>
    </w:p>
    <w:p w14:paraId="45E36D2B" w14:textId="77777777" w:rsidR="00BE0213" w:rsidRPr="00E448B1" w:rsidRDefault="00BE0213" w:rsidP="00BE0213">
      <w:pPr>
        <w:spacing w:after="0" w:line="240" w:lineRule="auto"/>
        <w:rPr>
          <w:rFonts w:ascii="Times New Roman" w:hAnsi="Times New Roman" w:cs="Times New Roman"/>
          <w:sz w:val="24"/>
          <w:szCs w:val="24"/>
        </w:rPr>
      </w:pPr>
      <w:r w:rsidRPr="00E448B1">
        <w:rPr>
          <w:rFonts w:ascii="Times New Roman" w:hAnsi="Times New Roman" w:cs="Times New Roman"/>
          <w:sz w:val="24"/>
          <w:szCs w:val="24"/>
        </w:rPr>
        <w:t xml:space="preserve">The county prediction literature therefore supports a strong historical baseline that represents long-term trends, persistent geographic differences, and recent local yield information. This baseline provides a more demanding and informative comparison </w:t>
      </w:r>
      <w:proofErr w:type="gramStart"/>
      <w:r w:rsidRPr="00E448B1">
        <w:rPr>
          <w:rFonts w:ascii="Times New Roman" w:hAnsi="Times New Roman" w:cs="Times New Roman"/>
          <w:sz w:val="24"/>
          <w:szCs w:val="24"/>
        </w:rPr>
        <w:t>for</w:t>
      </w:r>
      <w:proofErr w:type="gramEnd"/>
      <w:r w:rsidRPr="00E448B1">
        <w:rPr>
          <w:rFonts w:ascii="Times New Roman" w:hAnsi="Times New Roman" w:cs="Times New Roman"/>
          <w:sz w:val="24"/>
          <w:szCs w:val="24"/>
        </w:rPr>
        <w:t xml:space="preserve"> weather-based models than a weak historical benchmark.</w:t>
      </w:r>
    </w:p>
    <w:p w14:paraId="40DFD746" w14:textId="77777777" w:rsidR="00BE0213" w:rsidRPr="00E448B1" w:rsidRDefault="00BE0213" w:rsidP="00BE0213">
      <w:pPr>
        <w:spacing w:after="0" w:line="240" w:lineRule="auto"/>
        <w:rPr>
          <w:rFonts w:ascii="Times New Roman" w:hAnsi="Times New Roman" w:cs="Times New Roman"/>
          <w:sz w:val="24"/>
          <w:szCs w:val="24"/>
        </w:rPr>
      </w:pPr>
    </w:p>
    <w:p w14:paraId="66F4921D" w14:textId="66526B4C" w:rsidR="009801AD" w:rsidRPr="00E448B1" w:rsidRDefault="00BE0213" w:rsidP="00BE0213">
      <w:pPr>
        <w:spacing w:after="0" w:line="240" w:lineRule="auto"/>
        <w:rPr>
          <w:rFonts w:ascii="Times New Roman" w:hAnsi="Times New Roman" w:cs="Times New Roman"/>
          <w:sz w:val="24"/>
          <w:szCs w:val="24"/>
        </w:rPr>
      </w:pPr>
      <w:r w:rsidRPr="00E448B1">
        <w:rPr>
          <w:rFonts w:ascii="Times New Roman" w:hAnsi="Times New Roman" w:cs="Times New Roman"/>
          <w:sz w:val="24"/>
          <w:szCs w:val="24"/>
        </w:rPr>
        <w:t>Recent high-performing models also show what can be gained from broader soil, management, remote sensing, crop simulation, and genetic information. The present study takes a more focused approach by asking whether conventional weather and weather extremes add value before introducing those additional data sources.</w:t>
      </w:r>
    </w:p>
    <w:p w14:paraId="087B4EED" w14:textId="77777777" w:rsidR="00BE0213" w:rsidRPr="00E448B1" w:rsidRDefault="00BE0213" w:rsidP="00BE0213">
      <w:pPr>
        <w:spacing w:after="0" w:line="240" w:lineRule="auto"/>
        <w:rPr>
          <w:rFonts w:ascii="Times New Roman" w:hAnsi="Times New Roman" w:cs="Times New Roman"/>
          <w:sz w:val="24"/>
          <w:szCs w:val="24"/>
        </w:rPr>
      </w:pPr>
    </w:p>
    <w:p w14:paraId="6FA8E184" w14:textId="622AC967" w:rsidR="00230CC4" w:rsidRPr="00E448B1" w:rsidRDefault="00230CC4" w:rsidP="00230CC4">
      <w:pPr>
        <w:pStyle w:val="Heading2"/>
      </w:pPr>
      <w:bookmarkStart w:id="21" w:name="_Toc239882771"/>
      <w:r w:rsidRPr="00E448B1">
        <w:t xml:space="preserve">2.4 </w:t>
      </w:r>
      <w:r w:rsidR="008417FC" w:rsidRPr="00E448B1">
        <w:t xml:space="preserve">Temporal Validation, Spatial Robustness, </w:t>
      </w:r>
      <w:r w:rsidR="00551166" w:rsidRPr="00E448B1">
        <w:t>and Model Comparison</w:t>
      </w:r>
      <w:bookmarkEnd w:id="21"/>
    </w:p>
    <w:p w14:paraId="4E35BAA1" w14:textId="77777777" w:rsidR="00230CC4" w:rsidRPr="00E448B1" w:rsidRDefault="00230CC4" w:rsidP="00230CC4">
      <w:pPr>
        <w:spacing w:after="0" w:line="240" w:lineRule="auto"/>
        <w:rPr>
          <w:rFonts w:ascii="Times New Roman" w:hAnsi="Times New Roman" w:cs="Times New Roman"/>
          <w:i/>
          <w:sz w:val="24"/>
          <w:szCs w:val="24"/>
        </w:rPr>
      </w:pPr>
    </w:p>
    <w:p w14:paraId="7E459278" w14:textId="4862FE23" w:rsidR="00230CC4" w:rsidRPr="00E448B1" w:rsidRDefault="00230CC4" w:rsidP="00230CC4">
      <w:pPr>
        <w:pStyle w:val="Heading3"/>
      </w:pPr>
      <w:bookmarkStart w:id="22" w:name="_Toc239882772"/>
      <w:r w:rsidRPr="00E448B1">
        <w:lastRenderedPageBreak/>
        <w:t xml:space="preserve">2.4.1  </w:t>
      </w:r>
      <w:r w:rsidR="00551166" w:rsidRPr="00E448B1">
        <w:t>Temporal Validation and Realistic For</w:t>
      </w:r>
      <w:r w:rsidR="00A67838" w:rsidRPr="00E448B1">
        <w:t>e</w:t>
      </w:r>
      <w:r w:rsidR="00551166" w:rsidRPr="00E448B1">
        <w:t>casting</w:t>
      </w:r>
      <w:bookmarkEnd w:id="22"/>
    </w:p>
    <w:p w14:paraId="4E10F995" w14:textId="77777777" w:rsidR="00230CC4" w:rsidRPr="00E448B1" w:rsidRDefault="00230CC4" w:rsidP="00230CC4">
      <w:pPr>
        <w:spacing w:after="0" w:line="240" w:lineRule="auto"/>
        <w:rPr>
          <w:rFonts w:ascii="Times New Roman" w:hAnsi="Times New Roman" w:cs="Times New Roman"/>
          <w:sz w:val="24"/>
          <w:szCs w:val="24"/>
        </w:rPr>
      </w:pPr>
    </w:p>
    <w:p w14:paraId="453210BD" w14:textId="77777777" w:rsidR="00AE16D5" w:rsidRPr="00E448B1" w:rsidRDefault="00AE16D5" w:rsidP="00AE16D5">
      <w:pPr>
        <w:spacing w:after="0" w:line="240" w:lineRule="auto"/>
        <w:rPr>
          <w:rFonts w:ascii="Times New Roman" w:hAnsi="Times New Roman" w:cs="Times New Roman"/>
          <w:sz w:val="24"/>
          <w:szCs w:val="24"/>
        </w:rPr>
      </w:pPr>
      <w:r w:rsidRPr="00E448B1">
        <w:rPr>
          <w:rFonts w:ascii="Times New Roman" w:hAnsi="Times New Roman" w:cs="Times New Roman"/>
          <w:sz w:val="24"/>
          <w:szCs w:val="24"/>
        </w:rPr>
        <w:t>The way a yield prediction model is evaluated can strongly influence how its reported performance should be interpreted. Several recent agricultural studies use leave-one-year-out cross-validation to test whether a model can generalize to an unseen year. Pei et al. (2025), for example, withheld one year at a time and trained on the remaining years, while also using spatial block cross-validation to examine geographic generalization. This is useful for measuring robustness across different climatic conditions, but it does not fully reproduce a forecasting setting because years after the withheld year may still be included in training. Chang et al. (2023) used a similar approach for temporal extrapolation and defined its nearest-year benchmark using yields from both the year before and the year after the withheld year. These designs evaluate temporal generalization, but they answer a different question from predicting a future yield using only information available beforehand.</w:t>
      </w:r>
    </w:p>
    <w:p w14:paraId="2CB907E4" w14:textId="77777777" w:rsidR="00AE16D5" w:rsidRPr="00E448B1" w:rsidRDefault="00AE16D5" w:rsidP="00AE16D5">
      <w:pPr>
        <w:spacing w:after="0" w:line="240" w:lineRule="auto"/>
        <w:rPr>
          <w:rFonts w:ascii="Times New Roman" w:hAnsi="Times New Roman" w:cs="Times New Roman"/>
          <w:sz w:val="24"/>
          <w:szCs w:val="24"/>
        </w:rPr>
      </w:pPr>
    </w:p>
    <w:p w14:paraId="4AD849DE" w14:textId="3341E1EF" w:rsidR="00230CC4" w:rsidRPr="00E448B1" w:rsidRDefault="00AE16D5" w:rsidP="00AE16D5">
      <w:pPr>
        <w:spacing w:after="0" w:line="240" w:lineRule="auto"/>
        <w:rPr>
          <w:rFonts w:ascii="Times New Roman" w:hAnsi="Times New Roman" w:cs="Times New Roman"/>
          <w:sz w:val="24"/>
          <w:szCs w:val="24"/>
        </w:rPr>
      </w:pPr>
      <w:r w:rsidRPr="00E448B1">
        <w:rPr>
          <w:rFonts w:ascii="Times New Roman" w:hAnsi="Times New Roman" w:cs="Times New Roman"/>
          <w:sz w:val="24"/>
          <w:szCs w:val="24"/>
        </w:rPr>
        <w:t xml:space="preserve">Forecast evaluation research provides a stronger basis for preserving that temporal direction. Hewamalage et al. (2023) describe rolling-origin evaluation, also called time-series cross-validation, in which the forecast origin moves </w:t>
      </w:r>
      <w:proofErr w:type="gramStart"/>
      <w:r w:rsidRPr="00E448B1">
        <w:rPr>
          <w:rFonts w:ascii="Times New Roman" w:hAnsi="Times New Roman" w:cs="Times New Roman"/>
          <w:sz w:val="24"/>
          <w:szCs w:val="24"/>
        </w:rPr>
        <w:t>forward</w:t>
      </w:r>
      <w:proofErr w:type="gramEnd"/>
      <w:r w:rsidRPr="00E448B1">
        <w:rPr>
          <w:rFonts w:ascii="Times New Roman" w:hAnsi="Times New Roman" w:cs="Times New Roman"/>
          <w:sz w:val="24"/>
          <w:szCs w:val="24"/>
        </w:rPr>
        <w:t xml:space="preserve"> and new observations enter training only after they occur. They distinguish between rolling and expanding windows; an expanding window retains all prior observations as the training period grows and can be useful for shorter time series. Stracqualursi (2026) applies the same principle in an agricultural setting by dividing crop yield data chronologically into 1990-2005 training, 2006-2008 validation, and an untouched 2009-2013 test period. </w:t>
      </w:r>
      <w:r w:rsidR="003D3050" w:rsidRPr="00E448B1">
        <w:rPr>
          <w:rFonts w:ascii="Times New Roman" w:hAnsi="Times New Roman" w:cs="Times New Roman"/>
          <w:sz w:val="24"/>
          <w:szCs w:val="24"/>
        </w:rPr>
        <w:t>These examples support a forward evaluation structure when the goal is to predict future county yields, not to generalize to arbitrarily withheld years</w:t>
      </w:r>
      <w:r w:rsidRPr="00E448B1">
        <w:rPr>
          <w:rFonts w:ascii="Times New Roman" w:hAnsi="Times New Roman" w:cs="Times New Roman"/>
          <w:sz w:val="24"/>
          <w:szCs w:val="24"/>
        </w:rPr>
        <w:t>.</w:t>
      </w:r>
    </w:p>
    <w:p w14:paraId="440183F7" w14:textId="77777777" w:rsidR="00AE16D5" w:rsidRPr="00E448B1" w:rsidRDefault="00AE16D5" w:rsidP="00AE16D5">
      <w:pPr>
        <w:spacing w:after="0" w:line="240" w:lineRule="auto"/>
        <w:rPr>
          <w:rFonts w:ascii="Times New Roman" w:hAnsi="Times New Roman" w:cs="Times New Roman"/>
          <w:sz w:val="24"/>
          <w:szCs w:val="24"/>
        </w:rPr>
      </w:pPr>
    </w:p>
    <w:p w14:paraId="6696A7AE" w14:textId="5BA91BB5" w:rsidR="00230CC4" w:rsidRPr="00E448B1" w:rsidRDefault="00230CC4" w:rsidP="00230CC4">
      <w:pPr>
        <w:pStyle w:val="Heading3"/>
      </w:pPr>
      <w:bookmarkStart w:id="23" w:name="_Toc239882773"/>
      <w:r w:rsidRPr="00E448B1">
        <w:t xml:space="preserve">2.4.2  </w:t>
      </w:r>
      <w:r w:rsidR="00674E83" w:rsidRPr="00E448B1">
        <w:t>Preventing Information Leakage During Model Development</w:t>
      </w:r>
      <w:bookmarkEnd w:id="23"/>
    </w:p>
    <w:p w14:paraId="3CABBCD7" w14:textId="77777777" w:rsidR="00230CC4" w:rsidRPr="00E448B1" w:rsidRDefault="00230CC4" w:rsidP="00230CC4">
      <w:pPr>
        <w:spacing w:after="0" w:line="240" w:lineRule="auto"/>
        <w:rPr>
          <w:rFonts w:ascii="Times New Roman" w:hAnsi="Times New Roman" w:cs="Times New Roman"/>
          <w:sz w:val="24"/>
          <w:szCs w:val="24"/>
        </w:rPr>
      </w:pPr>
    </w:p>
    <w:p w14:paraId="316C03AC" w14:textId="77777777" w:rsidR="00514AC7" w:rsidRPr="00E448B1" w:rsidRDefault="00514AC7" w:rsidP="00514AC7">
      <w:pPr>
        <w:spacing w:after="0" w:line="240" w:lineRule="auto"/>
        <w:rPr>
          <w:rFonts w:ascii="Times New Roman" w:hAnsi="Times New Roman" w:cs="Times New Roman"/>
          <w:sz w:val="24"/>
          <w:szCs w:val="24"/>
        </w:rPr>
      </w:pPr>
      <w:r w:rsidRPr="00E448B1">
        <w:rPr>
          <w:rFonts w:ascii="Times New Roman" w:hAnsi="Times New Roman" w:cs="Times New Roman"/>
          <w:sz w:val="24"/>
          <w:szCs w:val="24"/>
        </w:rPr>
        <w:t>Chronological splitting alone does not prevent leakage if preprocessing or feature construction still uses information from later years. Hewamalage et al. (2023) identify several potential sources of leakage, including normalization, smoothing, decomposition, and feature extraction performed on the complete series before training and testing are separated. Their demonstration showed that future information introduced during preprocessing could make a model appear more competitive than it was under a leakage-free evaluation. Data-dependent preprocessing and feature construction therefore need to be recalculated from the information available in each training period.</w:t>
      </w:r>
    </w:p>
    <w:p w14:paraId="17D5BE4B" w14:textId="77777777" w:rsidR="00514AC7" w:rsidRPr="00E448B1" w:rsidRDefault="00514AC7" w:rsidP="00514AC7">
      <w:pPr>
        <w:spacing w:after="0" w:line="240" w:lineRule="auto"/>
        <w:rPr>
          <w:rFonts w:ascii="Times New Roman" w:hAnsi="Times New Roman" w:cs="Times New Roman"/>
          <w:sz w:val="24"/>
          <w:szCs w:val="24"/>
        </w:rPr>
      </w:pPr>
    </w:p>
    <w:p w14:paraId="7DF210CB" w14:textId="77777777" w:rsidR="00514AC7" w:rsidRPr="00E448B1" w:rsidRDefault="00514AC7" w:rsidP="00514AC7">
      <w:pPr>
        <w:spacing w:after="0" w:line="240" w:lineRule="auto"/>
        <w:rPr>
          <w:rFonts w:ascii="Times New Roman" w:hAnsi="Times New Roman" w:cs="Times New Roman"/>
          <w:sz w:val="24"/>
          <w:szCs w:val="24"/>
        </w:rPr>
      </w:pPr>
      <w:r w:rsidRPr="00E448B1">
        <w:rPr>
          <w:rFonts w:ascii="Times New Roman" w:hAnsi="Times New Roman" w:cs="Times New Roman"/>
          <w:sz w:val="24"/>
          <w:szCs w:val="24"/>
        </w:rPr>
        <w:t>Recent crop yield studies show how this principle can be applied. Li et al. (2026) refitted the yield trend within each testing fold using only the training years and calculated predictor means and standard deviations from the training data before applying them to validation and test observations. Stracqualursi (2026) likewise used a chronological split and a consistent preprocessing pipeline across competing models. These choices matter for county yield prediction because trend estimates, recent yield variables, standardization parameters, and empirically defined climate summaries can all incorporate future information if they are calculated from the full dataset.</w:t>
      </w:r>
    </w:p>
    <w:p w14:paraId="4A7B3BE0" w14:textId="77777777" w:rsidR="00514AC7" w:rsidRPr="00E448B1" w:rsidRDefault="00514AC7" w:rsidP="00514AC7">
      <w:pPr>
        <w:spacing w:after="0" w:line="240" w:lineRule="auto"/>
        <w:rPr>
          <w:rFonts w:ascii="Times New Roman" w:hAnsi="Times New Roman" w:cs="Times New Roman"/>
          <w:sz w:val="24"/>
          <w:szCs w:val="24"/>
        </w:rPr>
      </w:pPr>
    </w:p>
    <w:p w14:paraId="5B90A065" w14:textId="74B4CB3A" w:rsidR="00230CC4" w:rsidRPr="00E448B1" w:rsidRDefault="00514AC7" w:rsidP="00514AC7">
      <w:pPr>
        <w:spacing w:after="0" w:line="240" w:lineRule="auto"/>
        <w:rPr>
          <w:rFonts w:ascii="Times New Roman" w:hAnsi="Times New Roman" w:cs="Times New Roman"/>
          <w:sz w:val="24"/>
          <w:szCs w:val="24"/>
        </w:rPr>
      </w:pPr>
      <w:r w:rsidRPr="00E448B1">
        <w:rPr>
          <w:rFonts w:ascii="Times New Roman" w:hAnsi="Times New Roman" w:cs="Times New Roman"/>
          <w:sz w:val="24"/>
          <w:szCs w:val="24"/>
        </w:rPr>
        <w:t>In the present study, historical yield features and any learned preprocessing will therefore be recreated within each development fold. The same rule applies to weather features whose definitions depend on the observed distribution. This keeps the evaluation aligned with the information that would have been available at the time of prediction.</w:t>
      </w:r>
    </w:p>
    <w:p w14:paraId="61A9EB2A" w14:textId="77777777" w:rsidR="00514AC7" w:rsidRPr="00E448B1" w:rsidRDefault="00514AC7" w:rsidP="00514AC7">
      <w:pPr>
        <w:spacing w:after="0" w:line="240" w:lineRule="auto"/>
        <w:rPr>
          <w:rFonts w:ascii="Times New Roman" w:hAnsi="Times New Roman" w:cs="Times New Roman"/>
          <w:sz w:val="24"/>
          <w:szCs w:val="24"/>
        </w:rPr>
      </w:pPr>
    </w:p>
    <w:p w14:paraId="56662F69" w14:textId="34340EC0" w:rsidR="00230CC4" w:rsidRPr="00E448B1" w:rsidRDefault="00230CC4" w:rsidP="00230CC4">
      <w:pPr>
        <w:pStyle w:val="Heading3"/>
      </w:pPr>
      <w:bookmarkStart w:id="24" w:name="_Toc239882774"/>
      <w:r w:rsidRPr="00E448B1">
        <w:lastRenderedPageBreak/>
        <w:t xml:space="preserve">2.4.3  </w:t>
      </w:r>
      <w:r w:rsidR="00237AFE" w:rsidRPr="00E448B1">
        <w:t>Performance Across Years and Counties</w:t>
      </w:r>
      <w:bookmarkEnd w:id="24"/>
    </w:p>
    <w:p w14:paraId="2935BE7D" w14:textId="77777777" w:rsidR="00230CC4" w:rsidRPr="00E448B1" w:rsidRDefault="00230CC4" w:rsidP="00230CC4">
      <w:pPr>
        <w:spacing w:after="0" w:line="240" w:lineRule="auto"/>
        <w:rPr>
          <w:rFonts w:ascii="Times New Roman" w:hAnsi="Times New Roman" w:cs="Times New Roman"/>
          <w:sz w:val="24"/>
          <w:szCs w:val="24"/>
        </w:rPr>
      </w:pPr>
    </w:p>
    <w:p w14:paraId="699FA0D1" w14:textId="77777777" w:rsidR="002C65D6" w:rsidRPr="00E448B1" w:rsidRDefault="002C65D6" w:rsidP="002C65D6">
      <w:pPr>
        <w:spacing w:after="0" w:line="240" w:lineRule="auto"/>
        <w:rPr>
          <w:rFonts w:ascii="Times New Roman" w:hAnsi="Times New Roman" w:cs="Times New Roman"/>
          <w:sz w:val="24"/>
          <w:szCs w:val="24"/>
        </w:rPr>
      </w:pPr>
      <w:r w:rsidRPr="00E448B1">
        <w:rPr>
          <w:rFonts w:ascii="Times New Roman" w:hAnsi="Times New Roman" w:cs="Times New Roman"/>
          <w:sz w:val="24"/>
          <w:szCs w:val="24"/>
        </w:rPr>
        <w:t>A single pooled accuracy measure can hide important differences in when and where a model performs well. Extreme years are particularly informative because they can expose weaknesses that are less visible under typical conditions. Chang et al. (2023) found larger prediction errors during unusual years such as the 1993 flood and 2012 drought, even though their model improved on a simpler benchmark during several of these events. He and Luo (2026) also observed a sharp increase in error across several models during the 2012 drought, while their more flexible spatial model reduced that error substantially. Overall averages therefore did not fully describe model robustness during an extreme year.</w:t>
      </w:r>
    </w:p>
    <w:p w14:paraId="2BE95043" w14:textId="77777777" w:rsidR="002C65D6" w:rsidRPr="00E448B1" w:rsidRDefault="002C65D6" w:rsidP="002C65D6">
      <w:pPr>
        <w:spacing w:after="0" w:line="240" w:lineRule="auto"/>
        <w:rPr>
          <w:rFonts w:ascii="Times New Roman" w:hAnsi="Times New Roman" w:cs="Times New Roman"/>
          <w:sz w:val="24"/>
          <w:szCs w:val="24"/>
        </w:rPr>
      </w:pPr>
    </w:p>
    <w:p w14:paraId="30B8E81E" w14:textId="77777777" w:rsidR="002C65D6" w:rsidRPr="00E448B1" w:rsidRDefault="002C65D6" w:rsidP="002C65D6">
      <w:pPr>
        <w:spacing w:after="0" w:line="240" w:lineRule="auto"/>
        <w:rPr>
          <w:rFonts w:ascii="Times New Roman" w:hAnsi="Times New Roman" w:cs="Times New Roman"/>
          <w:sz w:val="24"/>
          <w:szCs w:val="24"/>
        </w:rPr>
      </w:pPr>
      <w:r w:rsidRPr="00E448B1">
        <w:rPr>
          <w:rFonts w:ascii="Times New Roman" w:hAnsi="Times New Roman" w:cs="Times New Roman"/>
          <w:sz w:val="24"/>
          <w:szCs w:val="24"/>
        </w:rPr>
        <w:t>Spatial analyses reveal similar variation among locations. Sajid et al. (2022) found that some counties and crop reporting districts had substantially higher prediction errors, with low cropland proportions, soil inputs, and extreme weather contributing to error in particular regions. Li et al. (2026) mapped RMSE by county and the reduction achieved by more complex model configurations relative to a baseline, showing higher errors more often near the margins of the Corn Belt. He and Luo (2026) also found spatial autocorrelation in model residuals during the 2012 drought, indicating that errors were geographically patterned, not random.</w:t>
      </w:r>
    </w:p>
    <w:p w14:paraId="40AD8F34" w14:textId="77777777" w:rsidR="002C65D6" w:rsidRPr="00E448B1" w:rsidRDefault="002C65D6" w:rsidP="002C65D6">
      <w:pPr>
        <w:spacing w:after="0" w:line="240" w:lineRule="auto"/>
        <w:rPr>
          <w:rFonts w:ascii="Times New Roman" w:hAnsi="Times New Roman" w:cs="Times New Roman"/>
          <w:sz w:val="24"/>
          <w:szCs w:val="24"/>
        </w:rPr>
      </w:pPr>
    </w:p>
    <w:p w14:paraId="6FACFD5A" w14:textId="5D5BA298" w:rsidR="00230CC4" w:rsidRPr="00E448B1" w:rsidRDefault="002C65D6" w:rsidP="002C65D6">
      <w:pPr>
        <w:spacing w:after="0" w:line="240" w:lineRule="auto"/>
        <w:rPr>
          <w:rFonts w:ascii="Times New Roman" w:hAnsi="Times New Roman" w:cs="Times New Roman"/>
          <w:sz w:val="24"/>
          <w:szCs w:val="24"/>
        </w:rPr>
      </w:pPr>
      <w:r w:rsidRPr="00E448B1">
        <w:rPr>
          <w:rFonts w:ascii="Times New Roman" w:hAnsi="Times New Roman" w:cs="Times New Roman"/>
          <w:sz w:val="24"/>
          <w:szCs w:val="24"/>
        </w:rPr>
        <w:t>These studies support evaluating yield models at more than one scale. Statewide RMSE and MAE can summarize overall performance, but results by test year show whether improvements persist under different conditions, and maps of county errors can identify locations where predictions remain weak. A model that includes weather extremes could therefore offer only a modest improvement in pooled error while providing a larger benefit in particular years or areas.</w:t>
      </w:r>
    </w:p>
    <w:p w14:paraId="2C044162" w14:textId="77777777" w:rsidR="002C65D6" w:rsidRPr="00E448B1" w:rsidRDefault="002C65D6" w:rsidP="002C65D6">
      <w:pPr>
        <w:spacing w:after="0" w:line="240" w:lineRule="auto"/>
        <w:rPr>
          <w:rFonts w:ascii="Times New Roman" w:hAnsi="Times New Roman" w:cs="Times New Roman"/>
          <w:sz w:val="24"/>
          <w:szCs w:val="24"/>
        </w:rPr>
      </w:pPr>
    </w:p>
    <w:p w14:paraId="5A8052B7" w14:textId="793EBEF3" w:rsidR="00230CC4" w:rsidRPr="00E448B1" w:rsidRDefault="00230CC4" w:rsidP="00230CC4">
      <w:pPr>
        <w:pStyle w:val="Heading3"/>
      </w:pPr>
      <w:bookmarkStart w:id="25" w:name="_Toc239882775"/>
      <w:r w:rsidRPr="00E448B1">
        <w:t xml:space="preserve">2.4.4  </w:t>
      </w:r>
      <w:r w:rsidR="00237AFE" w:rsidRPr="00E448B1">
        <w:t>Statistical Comparison of Forecast Performance</w:t>
      </w:r>
      <w:bookmarkEnd w:id="25"/>
    </w:p>
    <w:p w14:paraId="07F21B6A" w14:textId="77777777" w:rsidR="00230CC4" w:rsidRPr="00E448B1" w:rsidRDefault="00230CC4" w:rsidP="00230CC4">
      <w:pPr>
        <w:spacing w:after="0" w:line="240" w:lineRule="auto"/>
        <w:rPr>
          <w:rFonts w:ascii="Times New Roman" w:hAnsi="Times New Roman" w:cs="Times New Roman"/>
          <w:sz w:val="24"/>
          <w:szCs w:val="24"/>
        </w:rPr>
      </w:pPr>
    </w:p>
    <w:p w14:paraId="675E9E5E" w14:textId="77777777" w:rsidR="00106AA4" w:rsidRPr="00E448B1" w:rsidRDefault="00106AA4" w:rsidP="00106AA4">
      <w:pPr>
        <w:spacing w:after="0" w:line="240" w:lineRule="auto"/>
        <w:rPr>
          <w:rFonts w:ascii="Times New Roman" w:hAnsi="Times New Roman" w:cs="Times New Roman"/>
          <w:sz w:val="24"/>
          <w:szCs w:val="24"/>
        </w:rPr>
      </w:pPr>
      <w:r w:rsidRPr="00E448B1">
        <w:rPr>
          <w:rFonts w:ascii="Times New Roman" w:hAnsi="Times New Roman" w:cs="Times New Roman"/>
          <w:sz w:val="24"/>
          <w:szCs w:val="24"/>
        </w:rPr>
        <w:t>Differences in RMSE or MAE do not automatically show that one model is meaningfully more accurate than another. For county yield prediction, forecast errors for counties observed across multiple years form a panel with both a spatial and a temporal dimension. Qu et al. (2024) developed methods specifically for comparing predictive accuracy in this type of panel structure. Their framework allows performance to be compared overall, within time periods, or across groups of units and can accommodate unbalanced panels, which is useful when yield observations are missing for some counties in some years.</w:t>
      </w:r>
    </w:p>
    <w:p w14:paraId="33EE6174" w14:textId="77777777" w:rsidR="00106AA4" w:rsidRPr="00E448B1" w:rsidRDefault="00106AA4" w:rsidP="00106AA4">
      <w:pPr>
        <w:spacing w:after="0" w:line="240" w:lineRule="auto"/>
        <w:rPr>
          <w:rFonts w:ascii="Times New Roman" w:hAnsi="Times New Roman" w:cs="Times New Roman"/>
          <w:sz w:val="24"/>
          <w:szCs w:val="24"/>
        </w:rPr>
      </w:pPr>
    </w:p>
    <w:p w14:paraId="5B1D68CB" w14:textId="77777777" w:rsidR="00106AA4" w:rsidRPr="00E448B1" w:rsidRDefault="00106AA4" w:rsidP="00106AA4">
      <w:pPr>
        <w:spacing w:after="0" w:line="240" w:lineRule="auto"/>
        <w:rPr>
          <w:rFonts w:ascii="Times New Roman" w:hAnsi="Times New Roman" w:cs="Times New Roman"/>
          <w:sz w:val="24"/>
          <w:szCs w:val="24"/>
        </w:rPr>
      </w:pPr>
      <w:r w:rsidRPr="00E448B1">
        <w:rPr>
          <w:rFonts w:ascii="Times New Roman" w:hAnsi="Times New Roman" w:cs="Times New Roman"/>
          <w:sz w:val="24"/>
          <w:szCs w:val="24"/>
        </w:rPr>
        <w:t xml:space="preserve">Qu et al. (2024) also </w:t>
      </w:r>
      <w:proofErr w:type="gramStart"/>
      <w:r w:rsidRPr="00E448B1">
        <w:rPr>
          <w:rFonts w:ascii="Times New Roman" w:hAnsi="Times New Roman" w:cs="Times New Roman"/>
          <w:sz w:val="24"/>
          <w:szCs w:val="24"/>
        </w:rPr>
        <w:t>demonstrate</w:t>
      </w:r>
      <w:proofErr w:type="gramEnd"/>
      <w:r w:rsidRPr="00E448B1">
        <w:rPr>
          <w:rFonts w:ascii="Times New Roman" w:hAnsi="Times New Roman" w:cs="Times New Roman"/>
          <w:sz w:val="24"/>
          <w:szCs w:val="24"/>
        </w:rPr>
        <w:t xml:space="preserve"> why dependence among forecast errors matters. Their simulations included serial correlation, spatial correlation, and common factors and showed that tests that ignore temporal or cross-sectional dependence can reject equal predictive accuracy too often. Time-block procedures were generally more robust across a range of dependence structures, whereas several alternatives became substantially oversized under strong cross-sectional dependence. The same concern applies to corn prediction because counties </w:t>
      </w:r>
      <w:proofErr w:type="gramStart"/>
      <w:r w:rsidRPr="00E448B1">
        <w:rPr>
          <w:rFonts w:ascii="Times New Roman" w:hAnsi="Times New Roman" w:cs="Times New Roman"/>
          <w:sz w:val="24"/>
          <w:szCs w:val="24"/>
        </w:rPr>
        <w:t>in a given year</w:t>
      </w:r>
      <w:proofErr w:type="gramEnd"/>
      <w:r w:rsidRPr="00E448B1">
        <w:rPr>
          <w:rFonts w:ascii="Times New Roman" w:hAnsi="Times New Roman" w:cs="Times New Roman"/>
          <w:sz w:val="24"/>
          <w:szCs w:val="24"/>
        </w:rPr>
        <w:t xml:space="preserve"> may share statewide weather shocks, and repeated observations from one county may share persistent local characteristics.</w:t>
      </w:r>
    </w:p>
    <w:p w14:paraId="124A22CB" w14:textId="77777777" w:rsidR="00106AA4" w:rsidRPr="00E448B1" w:rsidRDefault="00106AA4" w:rsidP="00106AA4">
      <w:pPr>
        <w:spacing w:after="0" w:line="240" w:lineRule="auto"/>
        <w:rPr>
          <w:rFonts w:ascii="Times New Roman" w:hAnsi="Times New Roman" w:cs="Times New Roman"/>
          <w:sz w:val="24"/>
          <w:szCs w:val="24"/>
        </w:rPr>
      </w:pPr>
    </w:p>
    <w:p w14:paraId="41258091" w14:textId="77777777" w:rsidR="00106AA4" w:rsidRPr="00E448B1" w:rsidRDefault="00106AA4" w:rsidP="00106AA4">
      <w:pPr>
        <w:spacing w:after="0" w:line="240" w:lineRule="auto"/>
        <w:rPr>
          <w:rFonts w:ascii="Times New Roman" w:hAnsi="Times New Roman" w:cs="Times New Roman"/>
          <w:sz w:val="24"/>
          <w:szCs w:val="24"/>
        </w:rPr>
      </w:pPr>
      <w:r w:rsidRPr="00E448B1">
        <w:rPr>
          <w:rFonts w:ascii="Times New Roman" w:hAnsi="Times New Roman" w:cs="Times New Roman"/>
          <w:sz w:val="24"/>
          <w:szCs w:val="24"/>
        </w:rPr>
        <w:t>Formal forecast comparison has also begun to appear in agricultural applications. Stracqualursi (2026), for example, used pairwise Diebold-Mariano tests to assess whether differences in squared prediction errors among crop yield models were statistically significant. That study, however, does not clearly document an adjustment for the cross-</w:t>
      </w:r>
      <w:r w:rsidRPr="00E448B1">
        <w:rPr>
          <w:rFonts w:ascii="Times New Roman" w:hAnsi="Times New Roman" w:cs="Times New Roman"/>
          <w:sz w:val="24"/>
          <w:szCs w:val="24"/>
        </w:rPr>
        <w:lastRenderedPageBreak/>
        <w:t>sectional dependence that Qu et al. (2024) identify as important in panel forecasts. This illustrates a broader limitation: statistical testing can add useful information beyond ranking RMSE values, but the test should reflect the structure of the forecast errors instead of treating all county observations across years as independent.</w:t>
      </w:r>
    </w:p>
    <w:p w14:paraId="56C204B4" w14:textId="77777777" w:rsidR="00106AA4" w:rsidRPr="00E448B1" w:rsidRDefault="00106AA4" w:rsidP="00106AA4">
      <w:pPr>
        <w:spacing w:after="0" w:line="240" w:lineRule="auto"/>
        <w:rPr>
          <w:rFonts w:ascii="Times New Roman" w:hAnsi="Times New Roman" w:cs="Times New Roman"/>
          <w:sz w:val="24"/>
          <w:szCs w:val="24"/>
        </w:rPr>
      </w:pPr>
    </w:p>
    <w:p w14:paraId="50D31F13" w14:textId="6C3B58E9" w:rsidR="00230CC4" w:rsidRPr="00E448B1" w:rsidRDefault="00106AA4" w:rsidP="00106AA4">
      <w:pPr>
        <w:spacing w:after="0" w:line="240" w:lineRule="auto"/>
        <w:rPr>
          <w:rFonts w:ascii="Times New Roman" w:hAnsi="Times New Roman" w:cs="Times New Roman"/>
          <w:sz w:val="24"/>
          <w:szCs w:val="24"/>
        </w:rPr>
      </w:pPr>
      <w:r w:rsidRPr="00E448B1">
        <w:rPr>
          <w:rFonts w:ascii="Times New Roman" w:hAnsi="Times New Roman" w:cs="Times New Roman"/>
          <w:sz w:val="24"/>
          <w:szCs w:val="24"/>
        </w:rPr>
        <w:t>Short agricultural test periods create another challenge. Qu et al. (2024) show that some panel procedures become less reliable when the time dimension is small, even when many cross-sectional observations are available. Results from a short final holdout should therefore be interpreted alongside the size of the performance difference and its consistency across years and counties; statistical significance should not be the only standard for improvement.</w:t>
      </w:r>
    </w:p>
    <w:p w14:paraId="63B66FF3" w14:textId="77777777" w:rsidR="00106AA4" w:rsidRPr="00E448B1" w:rsidRDefault="00106AA4" w:rsidP="00106AA4">
      <w:pPr>
        <w:spacing w:after="0" w:line="240" w:lineRule="auto"/>
        <w:rPr>
          <w:rFonts w:ascii="Times New Roman" w:hAnsi="Times New Roman" w:cs="Times New Roman"/>
          <w:sz w:val="24"/>
          <w:szCs w:val="24"/>
        </w:rPr>
      </w:pPr>
    </w:p>
    <w:p w14:paraId="3A55C970" w14:textId="0B8458C1" w:rsidR="00A64297" w:rsidRPr="00E448B1" w:rsidRDefault="00A64297" w:rsidP="00A64297">
      <w:pPr>
        <w:pStyle w:val="Heading3"/>
      </w:pPr>
      <w:bookmarkStart w:id="26" w:name="_Toc239882776"/>
      <w:r w:rsidRPr="00E448B1">
        <w:t xml:space="preserve">2.4.5  </w:t>
      </w:r>
      <w:r w:rsidR="00F86345" w:rsidRPr="00E448B1">
        <w:t>Summary of Temporal Validation, Spatial Robustness, and Model Comparison</w:t>
      </w:r>
      <w:bookmarkEnd w:id="26"/>
    </w:p>
    <w:p w14:paraId="01099E3E" w14:textId="77777777" w:rsidR="00A253AD" w:rsidRPr="00E448B1" w:rsidRDefault="00A253AD" w:rsidP="00664B64">
      <w:pPr>
        <w:spacing w:after="0" w:line="240" w:lineRule="auto"/>
        <w:rPr>
          <w:rFonts w:ascii="Times New Roman" w:hAnsi="Times New Roman" w:cs="Times New Roman"/>
          <w:sz w:val="24"/>
          <w:szCs w:val="24"/>
        </w:rPr>
      </w:pPr>
    </w:p>
    <w:p w14:paraId="77F9E5F1" w14:textId="77777777" w:rsidR="00F42B84" w:rsidRPr="00E448B1" w:rsidRDefault="00F42B84" w:rsidP="00F42B84">
      <w:pPr>
        <w:spacing w:after="0" w:line="240" w:lineRule="auto"/>
        <w:rPr>
          <w:rFonts w:ascii="Times New Roman" w:hAnsi="Times New Roman" w:cs="Times New Roman"/>
          <w:sz w:val="24"/>
          <w:szCs w:val="24"/>
        </w:rPr>
      </w:pPr>
      <w:r w:rsidRPr="00E448B1">
        <w:rPr>
          <w:rFonts w:ascii="Times New Roman" w:hAnsi="Times New Roman" w:cs="Times New Roman"/>
          <w:sz w:val="24"/>
          <w:szCs w:val="24"/>
        </w:rPr>
        <w:t>The evaluation literature makes a clear distinction between temporal generalization and realistic forecasting. For a forward prediction question, later observations should remain unavailable during both model fitting and any data-dependent preprocessing.</w:t>
      </w:r>
    </w:p>
    <w:p w14:paraId="48F75319" w14:textId="77777777" w:rsidR="00F42B84" w:rsidRPr="00E448B1" w:rsidRDefault="00F42B84" w:rsidP="00F42B84">
      <w:pPr>
        <w:spacing w:after="0" w:line="240" w:lineRule="auto"/>
        <w:rPr>
          <w:rFonts w:ascii="Times New Roman" w:hAnsi="Times New Roman" w:cs="Times New Roman"/>
          <w:sz w:val="24"/>
          <w:szCs w:val="24"/>
        </w:rPr>
      </w:pPr>
    </w:p>
    <w:p w14:paraId="29F7AA3D" w14:textId="533BCC5C" w:rsidR="00A64297" w:rsidRPr="00E448B1" w:rsidRDefault="00F42B84" w:rsidP="00F42B84">
      <w:pPr>
        <w:spacing w:after="0" w:line="240" w:lineRule="auto"/>
        <w:rPr>
          <w:rFonts w:ascii="Times New Roman" w:hAnsi="Times New Roman" w:cs="Times New Roman"/>
          <w:sz w:val="24"/>
          <w:szCs w:val="24"/>
        </w:rPr>
      </w:pPr>
      <w:r w:rsidRPr="00E448B1">
        <w:rPr>
          <w:rFonts w:ascii="Times New Roman" w:hAnsi="Times New Roman" w:cs="Times New Roman"/>
          <w:sz w:val="24"/>
          <w:szCs w:val="24"/>
        </w:rPr>
        <w:t>It also shows why model performance should be examined across years and counties in addition to pooled metrics. Applying those principles consistently across all predictor groups provides a fairer basis for deciding whether added weather information produces a meaningful improvement.</w:t>
      </w:r>
    </w:p>
    <w:p w14:paraId="1D5554F6" w14:textId="77777777" w:rsidR="00F42B84" w:rsidRPr="00E448B1" w:rsidRDefault="00F42B84" w:rsidP="00F42B84">
      <w:pPr>
        <w:spacing w:after="0" w:line="240" w:lineRule="auto"/>
        <w:rPr>
          <w:rFonts w:ascii="Times New Roman" w:hAnsi="Times New Roman" w:cs="Times New Roman"/>
          <w:sz w:val="24"/>
          <w:szCs w:val="24"/>
        </w:rPr>
      </w:pPr>
    </w:p>
    <w:p w14:paraId="77E554D8" w14:textId="41880186" w:rsidR="00A855C6" w:rsidRPr="00E448B1" w:rsidRDefault="00E6408A" w:rsidP="00E627F2">
      <w:pPr>
        <w:pStyle w:val="Heading2"/>
      </w:pPr>
      <w:bookmarkStart w:id="27" w:name="_Toc239882777"/>
      <w:r w:rsidRPr="00E448B1">
        <w:t>2.</w:t>
      </w:r>
      <w:r w:rsidR="00FA560B" w:rsidRPr="00E448B1">
        <w:t>5</w:t>
      </w:r>
      <w:r w:rsidRPr="00E448B1">
        <w:t xml:space="preserve"> </w:t>
      </w:r>
      <w:r w:rsidR="0017689C" w:rsidRPr="00E448B1">
        <w:t>Critical Evaluation</w:t>
      </w:r>
      <w:bookmarkEnd w:id="27"/>
    </w:p>
    <w:p w14:paraId="104F661C" w14:textId="77777777" w:rsidR="00FA499B" w:rsidRPr="00E448B1" w:rsidRDefault="00FA499B" w:rsidP="00FA499B">
      <w:pPr>
        <w:rPr>
          <w:rFonts w:ascii="Times New Roman" w:hAnsi="Times New Roman" w:cs="Times New Roman"/>
          <w:sz w:val="24"/>
          <w:szCs w:val="24"/>
        </w:rPr>
      </w:pPr>
    </w:p>
    <w:p w14:paraId="616A28C1" w14:textId="41C1AF50" w:rsidR="00793A02" w:rsidRPr="00E448B1" w:rsidRDefault="00793A02" w:rsidP="00793A02">
      <w:pPr>
        <w:rPr>
          <w:rFonts w:ascii="Times New Roman" w:hAnsi="Times New Roman" w:cs="Times New Roman"/>
          <w:sz w:val="24"/>
          <w:szCs w:val="24"/>
        </w:rPr>
      </w:pPr>
      <w:r w:rsidRPr="00E448B1">
        <w:rPr>
          <w:rFonts w:ascii="Times New Roman" w:hAnsi="Times New Roman" w:cs="Times New Roman"/>
          <w:sz w:val="24"/>
          <w:szCs w:val="24"/>
        </w:rPr>
        <w:t>Across the reviewed studies, several conclusions are well supported, but their transfer to a single county-level forecasting framework is not straightforward. Agronomic, observational, and prediction studies generally agree that the timing and severity of heat and moisture conditions are associated with corn yield, especially around reproductive and grain-filling stages</w:t>
      </w:r>
      <w:r w:rsidR="007C41A1" w:rsidRPr="00E448B1">
        <w:rPr>
          <w:rFonts w:ascii="Times New Roman" w:hAnsi="Times New Roman" w:cs="Times New Roman"/>
          <w:sz w:val="24"/>
          <w:szCs w:val="24"/>
        </w:rPr>
        <w:t xml:space="preserve"> </w:t>
      </w:r>
      <w:r w:rsidR="007C41A1" w:rsidRPr="00E448B1">
        <w:rPr>
          <w:rFonts w:ascii="Times New Roman" w:hAnsi="Times New Roman" w:cs="Times New Roman"/>
          <w:sz w:val="24"/>
          <w:szCs w:val="24"/>
        </w:rPr>
        <w:t>(Lingua et al., 2024; Niu et al., 2024; Pei et al., 2025)</w:t>
      </w:r>
      <w:r w:rsidRPr="00E448B1">
        <w:rPr>
          <w:rFonts w:ascii="Times New Roman" w:hAnsi="Times New Roman" w:cs="Times New Roman"/>
          <w:sz w:val="24"/>
          <w:szCs w:val="24"/>
        </w:rPr>
        <w:t>. However, the studies differ in spatial scale, environmental data, temporal aggregation, and modeling goals. These differences make it difficult to know whether conflicting thresholds and feature definitions reflect true regional variation or simply different methodological choices. They also reinforce the need to describe weather as a predictor associated with yield, not as a direct cause because factors such as irrigation, soil, management, and cultivar changes may be related to both weather exposure and yield. He and Luo (2026), for example, explicitly acknowledge this limitation in their statistical framework.</w:t>
      </w:r>
    </w:p>
    <w:p w14:paraId="40AA575B" w14:textId="77777777" w:rsidR="00793A02" w:rsidRPr="00E448B1" w:rsidRDefault="00793A02" w:rsidP="00793A02">
      <w:pPr>
        <w:rPr>
          <w:rFonts w:ascii="Times New Roman" w:hAnsi="Times New Roman" w:cs="Times New Roman"/>
          <w:sz w:val="24"/>
          <w:szCs w:val="24"/>
        </w:rPr>
      </w:pPr>
    </w:p>
    <w:p w14:paraId="61E61B1E" w14:textId="21F8340E" w:rsidR="00793A02" w:rsidRPr="00E448B1" w:rsidRDefault="00A468E7" w:rsidP="00793A02">
      <w:pPr>
        <w:rPr>
          <w:rFonts w:ascii="Times New Roman" w:hAnsi="Times New Roman" w:cs="Times New Roman"/>
          <w:sz w:val="24"/>
          <w:szCs w:val="24"/>
        </w:rPr>
      </w:pPr>
      <w:r w:rsidRPr="00E448B1">
        <w:rPr>
          <w:rFonts w:ascii="Times New Roman" w:hAnsi="Times New Roman" w:cs="Times New Roman"/>
          <w:sz w:val="24"/>
          <w:szCs w:val="24"/>
        </w:rPr>
        <w:t xml:space="preserve">The clearest inconsistency across </w:t>
      </w:r>
      <w:proofErr w:type="gramStart"/>
      <w:r w:rsidRPr="00E448B1">
        <w:rPr>
          <w:rFonts w:ascii="Times New Roman" w:hAnsi="Times New Roman" w:cs="Times New Roman"/>
          <w:sz w:val="24"/>
          <w:szCs w:val="24"/>
        </w:rPr>
        <w:t>the literature</w:t>
      </w:r>
      <w:proofErr w:type="gramEnd"/>
      <w:r w:rsidRPr="00E448B1">
        <w:rPr>
          <w:rFonts w:ascii="Times New Roman" w:hAnsi="Times New Roman" w:cs="Times New Roman"/>
          <w:sz w:val="24"/>
          <w:szCs w:val="24"/>
        </w:rPr>
        <w:t xml:space="preserve"> is the lack of a common approach for defining weather extremes and their timing. Definitions of heat, drought, and excessive rainfall vary considerably among studies, as do the temporal windows used to summarize exposure. These differences are not necessarily contradictory because the measures capture different dimensions of environmental stress, but they make direct comparisons among studies difficult.</w:t>
      </w:r>
      <w:r w:rsidR="00793A02" w:rsidRPr="00E448B1">
        <w:rPr>
          <w:rFonts w:ascii="Times New Roman" w:hAnsi="Times New Roman" w:cs="Times New Roman"/>
          <w:sz w:val="24"/>
          <w:szCs w:val="24"/>
        </w:rPr>
        <w:t xml:space="preserve"> Pei et al. (2025) showed that changing the window used to aggregate environmental information altered predictive performance even when the predictors and algorithms remained the same. </w:t>
      </w:r>
      <w:proofErr w:type="gramStart"/>
      <w:r w:rsidR="00793A02" w:rsidRPr="00E448B1">
        <w:rPr>
          <w:rFonts w:ascii="Times New Roman" w:hAnsi="Times New Roman" w:cs="Times New Roman"/>
          <w:sz w:val="24"/>
          <w:szCs w:val="24"/>
        </w:rPr>
        <w:t>The literature</w:t>
      </w:r>
      <w:proofErr w:type="gramEnd"/>
      <w:r w:rsidR="00793A02" w:rsidRPr="00E448B1">
        <w:rPr>
          <w:rFonts w:ascii="Times New Roman" w:hAnsi="Times New Roman" w:cs="Times New Roman"/>
          <w:sz w:val="24"/>
          <w:szCs w:val="24"/>
        </w:rPr>
        <w:t xml:space="preserve"> therefore supports engineered weather features, but not a universal set of thresholds or windows. A small, clearly defined set of indicators supported by published work is more defensible than screening many alternatives and keeping only those </w:t>
      </w:r>
      <w:r w:rsidR="00793A02" w:rsidRPr="00E448B1">
        <w:rPr>
          <w:rFonts w:ascii="Times New Roman" w:hAnsi="Times New Roman" w:cs="Times New Roman"/>
          <w:sz w:val="24"/>
          <w:szCs w:val="24"/>
        </w:rPr>
        <w:lastRenderedPageBreak/>
        <w:t xml:space="preserve">that perform well on the final test data. Most sources in this review were published after 2022. Two earlier studies were retained for specific reasons: Li et al. (2019) provides a particularly relevant U.S. county-level definition of excessive rainfall, while Sajid et al. (2022) provides a </w:t>
      </w:r>
      <w:proofErr w:type="gramStart"/>
      <w:r w:rsidR="00793A02" w:rsidRPr="00E448B1">
        <w:rPr>
          <w:rFonts w:ascii="Times New Roman" w:hAnsi="Times New Roman" w:cs="Times New Roman"/>
          <w:sz w:val="24"/>
          <w:szCs w:val="24"/>
        </w:rPr>
        <w:t>Corn Belt county</w:t>
      </w:r>
      <w:proofErr w:type="gramEnd"/>
      <w:r w:rsidR="00793A02" w:rsidRPr="00E448B1">
        <w:rPr>
          <w:rFonts w:ascii="Times New Roman" w:hAnsi="Times New Roman" w:cs="Times New Roman"/>
          <w:sz w:val="24"/>
          <w:szCs w:val="24"/>
        </w:rPr>
        <w:t xml:space="preserve"> prediction study with later-year testing.</w:t>
      </w:r>
    </w:p>
    <w:p w14:paraId="53AB3EAA" w14:textId="77777777" w:rsidR="00793A02" w:rsidRPr="00E448B1" w:rsidRDefault="00793A02" w:rsidP="00793A02">
      <w:pPr>
        <w:rPr>
          <w:rFonts w:ascii="Times New Roman" w:hAnsi="Times New Roman" w:cs="Times New Roman"/>
          <w:sz w:val="24"/>
          <w:szCs w:val="24"/>
        </w:rPr>
      </w:pPr>
    </w:p>
    <w:p w14:paraId="6B8FE7C2" w14:textId="10373F8E" w:rsidR="00793A02" w:rsidRPr="00E448B1" w:rsidRDefault="00693E34" w:rsidP="00793A02">
      <w:pPr>
        <w:rPr>
          <w:rFonts w:ascii="Times New Roman" w:hAnsi="Times New Roman" w:cs="Times New Roman"/>
          <w:sz w:val="24"/>
          <w:szCs w:val="24"/>
        </w:rPr>
      </w:pPr>
      <w:r w:rsidRPr="00E448B1">
        <w:rPr>
          <w:rFonts w:ascii="Times New Roman" w:hAnsi="Times New Roman" w:cs="Times New Roman"/>
          <w:sz w:val="24"/>
          <w:szCs w:val="24"/>
        </w:rPr>
        <w:t>A second limitation is the difficulty of comparing reported model performance across studies because predictor sets, algorithms, study periods, spatial scales, preprocessing, and validation designs vary substantially. Models that add several sources of information simultaneously may achieve greater accuracy, but their results do not isolate the contribution of any individual predictor group.</w:t>
      </w:r>
      <w:r w:rsidR="00793A02" w:rsidRPr="00E448B1">
        <w:rPr>
          <w:rFonts w:ascii="Times New Roman" w:hAnsi="Times New Roman" w:cs="Times New Roman"/>
          <w:sz w:val="24"/>
          <w:szCs w:val="24"/>
        </w:rPr>
        <w:t xml:space="preserve"> Sajid et al. (2022), for example, combined historical yield, weather, soil, management, and crop simulation outputs, whereas Li et al. (2026) incorporated climate, soil, remote sensing, and management information. Higher accuracy in one system therefore does not show that one weather representation is better than another. Validation design further complicates comparison. Leave-one-year-out methods can test performance in an unseen year, but later years may still be available during training. Chronological and rolling-origin designs better match a true forecasting problem because only past observations are available when a future year is predicted. Hewamalage et al. (2023) also show that future information can enter indirectly through normalization, feature extraction, or other preprocessing. Published RMSE or R² values should therefore be interpreted in the context of how the model and evaluation were constructed and not treated as directly comparable rankings.</w:t>
      </w:r>
    </w:p>
    <w:p w14:paraId="0ABADBD1" w14:textId="77777777" w:rsidR="00793A02" w:rsidRPr="00E448B1" w:rsidRDefault="00793A02" w:rsidP="00793A02">
      <w:pPr>
        <w:rPr>
          <w:rFonts w:ascii="Times New Roman" w:hAnsi="Times New Roman" w:cs="Times New Roman"/>
          <w:sz w:val="24"/>
          <w:szCs w:val="24"/>
        </w:rPr>
      </w:pPr>
    </w:p>
    <w:p w14:paraId="3D8F886A" w14:textId="77777777" w:rsidR="00793A02" w:rsidRPr="00E448B1" w:rsidRDefault="00793A02" w:rsidP="00793A02">
      <w:pPr>
        <w:rPr>
          <w:rFonts w:ascii="Times New Roman" w:hAnsi="Times New Roman" w:cs="Times New Roman"/>
          <w:sz w:val="24"/>
          <w:szCs w:val="24"/>
        </w:rPr>
      </w:pPr>
      <w:proofErr w:type="gramStart"/>
      <w:r w:rsidRPr="00E448B1">
        <w:rPr>
          <w:rFonts w:ascii="Times New Roman" w:hAnsi="Times New Roman" w:cs="Times New Roman"/>
          <w:sz w:val="24"/>
          <w:szCs w:val="24"/>
        </w:rPr>
        <w:t>The literature</w:t>
      </w:r>
      <w:proofErr w:type="gramEnd"/>
      <w:r w:rsidRPr="00E448B1">
        <w:rPr>
          <w:rFonts w:ascii="Times New Roman" w:hAnsi="Times New Roman" w:cs="Times New Roman"/>
          <w:sz w:val="24"/>
          <w:szCs w:val="24"/>
        </w:rPr>
        <w:t xml:space="preserve"> is also less consistent in determining whether performance gains are meaningful across time and space. Several studies report larger errors during unusual drought or flood years and clear geographic patterns in prediction error. Li et al. (2026), for instance, mapped where more complex models improved or failed to improve on a baseline. Yet many studies emphasize pooled accuracy measures, which can hide whether an apparent gain is concentrated in a few years or locations. Formal comparisons require additional caution because forecast errors from counties and years are not necessarily independent. Qu et al. (2024) show that ignoring temporal or cross-sectional dependence can overstate evidence that one forecast is more accurate, while some panel procedures become less reliable with short time series. A convincing model comparison therefore needs more than one pooled metric; it should consider the magnitude of improvement, its consistency across years and counties, and the dependence structure of the errors.</w:t>
      </w:r>
    </w:p>
    <w:p w14:paraId="467119C8" w14:textId="77777777" w:rsidR="00793A02" w:rsidRPr="00E448B1" w:rsidRDefault="00793A02" w:rsidP="00793A02">
      <w:pPr>
        <w:rPr>
          <w:rFonts w:ascii="Times New Roman" w:hAnsi="Times New Roman" w:cs="Times New Roman"/>
          <w:sz w:val="24"/>
          <w:szCs w:val="24"/>
        </w:rPr>
      </w:pPr>
    </w:p>
    <w:p w14:paraId="756F794C" w14:textId="7BF6EE3C" w:rsidR="00E627F2" w:rsidRPr="00E448B1" w:rsidRDefault="00793A02" w:rsidP="00793A02">
      <w:pPr>
        <w:rPr>
          <w:rFonts w:ascii="Times New Roman" w:hAnsi="Times New Roman" w:cs="Times New Roman"/>
          <w:sz w:val="24"/>
          <w:szCs w:val="24"/>
        </w:rPr>
      </w:pPr>
      <w:r w:rsidRPr="00E448B1">
        <w:rPr>
          <w:rFonts w:ascii="Times New Roman" w:hAnsi="Times New Roman" w:cs="Times New Roman"/>
          <w:sz w:val="24"/>
          <w:szCs w:val="24"/>
        </w:rPr>
        <w:t xml:space="preserve">These limitations define the remaining research gap. Existing work shows that maize yield is sensitive to the timing and intensity of heat and moisture stress, and modern county prediction studies increasingly use complex environmental and management information. Fewer studies directly test whether a limited set of literature-informed weather extremes adds predictive value beyond a competitive historical yield baseline and conventional weather under identical, forward-looking evaluation conditions. A controlled comparison of historical, conventional-weather, and extreme-weather models using the same Indiana observations, </w:t>
      </w:r>
      <w:r w:rsidRPr="00E448B1">
        <w:rPr>
          <w:rFonts w:ascii="Times New Roman" w:hAnsi="Times New Roman" w:cs="Times New Roman"/>
          <w:sz w:val="24"/>
          <w:szCs w:val="24"/>
        </w:rPr>
        <w:lastRenderedPageBreak/>
        <w:t>consistent preprocessing, and common performance measures provides a focused way to address that question without requiring a much broader modeling system.</w:t>
      </w:r>
    </w:p>
    <w:p w14:paraId="12BFC47A" w14:textId="77777777" w:rsidR="00793A02" w:rsidRPr="00E448B1" w:rsidRDefault="00793A02" w:rsidP="00793A02">
      <w:pPr>
        <w:rPr>
          <w:rFonts w:ascii="Times New Roman" w:hAnsi="Times New Roman" w:cs="Times New Roman"/>
          <w:sz w:val="24"/>
          <w:szCs w:val="24"/>
        </w:rPr>
      </w:pPr>
    </w:p>
    <w:p w14:paraId="7A2F5475" w14:textId="77777777" w:rsidR="00793A02" w:rsidRPr="00E448B1" w:rsidRDefault="00793A02" w:rsidP="00793A02">
      <w:pPr>
        <w:rPr>
          <w:rFonts w:ascii="Times New Roman" w:hAnsi="Times New Roman" w:cs="Times New Roman"/>
          <w:sz w:val="24"/>
          <w:szCs w:val="24"/>
        </w:rPr>
      </w:pPr>
    </w:p>
    <w:p w14:paraId="30A82AD2" w14:textId="77777777" w:rsidR="00793A02" w:rsidRPr="00E448B1" w:rsidRDefault="00793A02" w:rsidP="00793A02">
      <w:pPr>
        <w:rPr>
          <w:rFonts w:ascii="Times New Roman" w:hAnsi="Times New Roman" w:cs="Times New Roman"/>
          <w:sz w:val="24"/>
          <w:szCs w:val="24"/>
        </w:rPr>
      </w:pPr>
    </w:p>
    <w:p w14:paraId="47950CBB" w14:textId="7C0F7415" w:rsidR="00AF547A" w:rsidRPr="00E448B1" w:rsidRDefault="00715D6E" w:rsidP="00A855C6">
      <w:pPr>
        <w:pStyle w:val="Heading1"/>
        <w:rPr>
          <w:szCs w:val="24"/>
        </w:rPr>
      </w:pPr>
      <w:bookmarkStart w:id="28" w:name="_Toc239882778"/>
      <w:r w:rsidRPr="00E448B1">
        <w:rPr>
          <w:szCs w:val="24"/>
        </w:rPr>
        <w:t xml:space="preserve">III.  </w:t>
      </w:r>
      <w:r w:rsidR="006F7945" w:rsidRPr="00E448B1">
        <w:rPr>
          <w:szCs w:val="24"/>
        </w:rPr>
        <w:t>Conclusion: An evaluation/critique of the existing literature</w:t>
      </w:r>
      <w:bookmarkEnd w:id="28"/>
    </w:p>
    <w:p w14:paraId="081CB4E0" w14:textId="77777777" w:rsidR="00AE6111" w:rsidRPr="00E448B1" w:rsidRDefault="00AE6111" w:rsidP="00AE6111">
      <w:pPr>
        <w:rPr>
          <w:rFonts w:ascii="Times New Roman" w:hAnsi="Times New Roman" w:cs="Times New Roman"/>
          <w:sz w:val="24"/>
          <w:szCs w:val="24"/>
        </w:rPr>
      </w:pPr>
      <w:r w:rsidRPr="00E448B1">
        <w:rPr>
          <w:rFonts w:ascii="Times New Roman" w:hAnsi="Times New Roman" w:cs="Times New Roman"/>
          <w:sz w:val="24"/>
          <w:szCs w:val="24"/>
        </w:rPr>
        <w:t xml:space="preserve">The literature establishes that the timing and intensity of heat and moisture conditions can provide information about corn yield that is not captured by broad seasonal averages. It also shows that this information </w:t>
      </w:r>
      <w:proofErr w:type="gramStart"/>
      <w:r w:rsidRPr="00E448B1">
        <w:rPr>
          <w:rFonts w:ascii="Times New Roman" w:hAnsi="Times New Roman" w:cs="Times New Roman"/>
          <w:sz w:val="24"/>
          <w:szCs w:val="24"/>
        </w:rPr>
        <w:t>has to</w:t>
      </w:r>
      <w:proofErr w:type="gramEnd"/>
      <w:r w:rsidRPr="00E448B1">
        <w:rPr>
          <w:rFonts w:ascii="Times New Roman" w:hAnsi="Times New Roman" w:cs="Times New Roman"/>
          <w:sz w:val="24"/>
          <w:szCs w:val="24"/>
        </w:rPr>
        <w:t xml:space="preserve"> be interpreted within the larger structure of county yield prediction: long-term productivity trends, persistent geographic differences, and recent yield history can already provide a strong forecasting signal. At the same time, the literature does not identify a universal set of thresholds for weather extremes, and reported model performance is difficult to compare when studies use different inputs, preprocessing, and validation designs. What remains unresolved is whether a small, interpretable set of indicators of weather extremes can produce meaningful gains over both historical yield information and conventional weather summaries when all models are evaluated under the same forward-looking conditions.</w:t>
      </w:r>
    </w:p>
    <w:p w14:paraId="5053A2C9" w14:textId="77777777" w:rsidR="00AE6111" w:rsidRPr="00E448B1" w:rsidRDefault="00AE6111" w:rsidP="00AE6111">
      <w:pPr>
        <w:rPr>
          <w:rFonts w:ascii="Times New Roman" w:hAnsi="Times New Roman" w:cs="Times New Roman"/>
          <w:sz w:val="24"/>
          <w:szCs w:val="24"/>
        </w:rPr>
      </w:pPr>
    </w:p>
    <w:p w14:paraId="15322B7E" w14:textId="3398C656" w:rsidR="002D15D1" w:rsidRPr="00E448B1" w:rsidRDefault="00AE6111" w:rsidP="00AE6111">
      <w:pPr>
        <w:rPr>
          <w:rFonts w:ascii="Times New Roman" w:eastAsia="Adobe Gothic Std B" w:hAnsi="Times New Roman" w:cs="Times New Roman"/>
          <w:smallCaps/>
          <w:color w:val="1F3864" w:themeColor="accent1" w:themeShade="80"/>
          <w:sz w:val="24"/>
          <w:szCs w:val="24"/>
        </w:rPr>
      </w:pPr>
      <w:r w:rsidRPr="00E448B1">
        <w:rPr>
          <w:rFonts w:ascii="Times New Roman" w:hAnsi="Times New Roman" w:cs="Times New Roman"/>
          <w:sz w:val="24"/>
          <w:szCs w:val="24"/>
        </w:rPr>
        <w:t xml:space="preserve">The proposed study is designed around that unresolved question. It will compare a historical yield baseline, a model that adds conventional growing-season weather, and a model that also includes literature-informed indicators of weather extremes for Indiana county corn grain yield. Each group will be evaluated with the same </w:t>
      </w:r>
      <w:proofErr w:type="gramStart"/>
      <w:r w:rsidRPr="00E448B1">
        <w:rPr>
          <w:rFonts w:ascii="Times New Roman" w:hAnsi="Times New Roman" w:cs="Times New Roman"/>
          <w:sz w:val="24"/>
          <w:szCs w:val="24"/>
        </w:rPr>
        <w:t>county</w:t>
      </w:r>
      <w:proofErr w:type="gramEnd"/>
      <w:r w:rsidRPr="00E448B1">
        <w:rPr>
          <w:rFonts w:ascii="Times New Roman" w:hAnsi="Times New Roman" w:cs="Times New Roman"/>
          <w:sz w:val="24"/>
          <w:szCs w:val="24"/>
        </w:rPr>
        <w:t xml:space="preserve"> and year observations, preprocessing rules, temporal validation structure, and performance measures. This design will allow the analysis to focus on the incremental predictive value of weather and weather extremes while keeping the project within a reproducible scope that does not require additional soil, management, remote sensing, or crop simulation data.</w:t>
      </w:r>
      <w:r w:rsidR="002D15D1" w:rsidRPr="00E448B1">
        <w:rPr>
          <w:rFonts w:ascii="Times New Roman" w:hAnsi="Times New Roman" w:cs="Times New Roman"/>
          <w:sz w:val="24"/>
          <w:szCs w:val="24"/>
        </w:rPr>
        <w:br w:type="page"/>
      </w:r>
    </w:p>
    <w:p w14:paraId="36BFBFE8" w14:textId="2E2DE4F2" w:rsidR="00050D8A" w:rsidRPr="00E448B1" w:rsidRDefault="0020374F" w:rsidP="001C4576">
      <w:pPr>
        <w:pStyle w:val="Heading1"/>
        <w:rPr>
          <w:szCs w:val="24"/>
        </w:rPr>
      </w:pPr>
      <w:bookmarkStart w:id="29" w:name="_Toc239882779"/>
      <w:r w:rsidRPr="00E448B1">
        <w:rPr>
          <w:szCs w:val="24"/>
        </w:rPr>
        <w:lastRenderedPageBreak/>
        <w:t xml:space="preserve">List of </w:t>
      </w:r>
      <w:r w:rsidR="00050D8A" w:rsidRPr="00E448B1">
        <w:rPr>
          <w:szCs w:val="24"/>
        </w:rPr>
        <w:t>References</w:t>
      </w:r>
      <w:bookmarkEnd w:id="29"/>
    </w:p>
    <w:p w14:paraId="463B4B36" w14:textId="77777777" w:rsidR="00330E6D" w:rsidRPr="00E448B1" w:rsidRDefault="00330E6D" w:rsidP="00330E6D">
      <w:pPr>
        <w:pStyle w:val="USFQAPAREFERENCIAS"/>
        <w:ind w:left="720" w:hanging="720"/>
        <w:rPr>
          <w:color w:val="000000"/>
        </w:rPr>
      </w:pPr>
      <w:r w:rsidRPr="00E448B1">
        <w:t xml:space="preserve">Chang, Y., Latham, J., Licht, M., &amp; Wang, L. (2023). A data-driven crop model for maize yield prediction. </w:t>
      </w:r>
      <w:r w:rsidRPr="00E448B1">
        <w:rPr>
          <w:i/>
        </w:rPr>
        <w:t>Communications Biology</w:t>
      </w:r>
      <w:r w:rsidRPr="00E448B1">
        <w:t xml:space="preserve">, </w:t>
      </w:r>
      <w:r w:rsidRPr="00E448B1">
        <w:rPr>
          <w:i/>
        </w:rPr>
        <w:t>6</w:t>
      </w:r>
      <w:r w:rsidRPr="00E448B1">
        <w:t xml:space="preserve">, 439. </w:t>
      </w:r>
      <w:hyperlink r:id="rId8">
        <w:r w:rsidRPr="00E448B1">
          <w:rPr>
            <w:rStyle w:val="Hyperlink"/>
          </w:rPr>
          <w:t>https://doi.org/10.1038/s42003-023-04833-y</w:t>
        </w:r>
      </w:hyperlink>
    </w:p>
    <w:p w14:paraId="6BC11DCC" w14:textId="77777777" w:rsidR="00330E6D" w:rsidRPr="00E448B1" w:rsidRDefault="00330E6D" w:rsidP="00330E6D">
      <w:pPr>
        <w:spacing w:after="0" w:line="240" w:lineRule="auto"/>
        <w:rPr>
          <w:rFonts w:ascii="Times New Roman" w:eastAsia="Times New Roman" w:hAnsi="Times New Roman" w:cs="Times New Roman"/>
          <w:color w:val="000000"/>
          <w:sz w:val="24"/>
          <w:szCs w:val="24"/>
        </w:rPr>
      </w:pPr>
    </w:p>
    <w:p w14:paraId="6AA10A60" w14:textId="77777777" w:rsidR="00330E6D" w:rsidRPr="00E448B1" w:rsidRDefault="00330E6D" w:rsidP="00330E6D">
      <w:pPr>
        <w:pStyle w:val="USFQAPAREFERENCIAS"/>
        <w:ind w:left="720" w:hanging="720"/>
        <w:rPr>
          <w:color w:val="000000"/>
        </w:rPr>
      </w:pPr>
      <w:r w:rsidRPr="00E448B1">
        <w:t xml:space="preserve">Dhillon, R., Das, S., </w:t>
      </w:r>
      <w:proofErr w:type="spellStart"/>
      <w:r w:rsidRPr="00E448B1">
        <w:t>Shedekar</w:t>
      </w:r>
      <w:proofErr w:type="spellEnd"/>
      <w:r w:rsidRPr="00E448B1">
        <w:t xml:space="preserve">, V. S., &amp; Sharma, V. (2025). Assessing the impact of soil water deficit and supplemental irrigation scenarios on Ohio’s maize and soybean yields using machine learning models. </w:t>
      </w:r>
      <w:r w:rsidRPr="00E448B1">
        <w:rPr>
          <w:i/>
        </w:rPr>
        <w:t>Agricultural Water Management</w:t>
      </w:r>
      <w:r w:rsidRPr="00E448B1">
        <w:t xml:space="preserve">, </w:t>
      </w:r>
      <w:r w:rsidRPr="00E448B1">
        <w:rPr>
          <w:i/>
        </w:rPr>
        <w:t>320</w:t>
      </w:r>
      <w:r w:rsidRPr="00E448B1">
        <w:t xml:space="preserve">, 109834. </w:t>
      </w:r>
      <w:hyperlink r:id="rId9">
        <w:r w:rsidRPr="00E448B1">
          <w:rPr>
            <w:rStyle w:val="Hyperlink"/>
          </w:rPr>
          <w:t>https://doi.org/10.1016/j.agwat.2025.109834</w:t>
        </w:r>
      </w:hyperlink>
    </w:p>
    <w:p w14:paraId="3F17FB0A" w14:textId="77777777" w:rsidR="00330E6D" w:rsidRPr="00E448B1" w:rsidRDefault="00330E6D" w:rsidP="00330E6D">
      <w:pPr>
        <w:spacing w:after="0" w:line="240" w:lineRule="auto"/>
        <w:rPr>
          <w:rFonts w:ascii="Times New Roman" w:eastAsia="Times New Roman" w:hAnsi="Times New Roman" w:cs="Times New Roman"/>
          <w:color w:val="000000"/>
          <w:sz w:val="24"/>
          <w:szCs w:val="24"/>
        </w:rPr>
      </w:pPr>
    </w:p>
    <w:p w14:paraId="16067345" w14:textId="77777777" w:rsidR="00330E6D" w:rsidRPr="00E448B1" w:rsidRDefault="00330E6D" w:rsidP="00330E6D">
      <w:pPr>
        <w:pStyle w:val="USFQAPAREFERENCIAS"/>
        <w:ind w:left="720" w:hanging="720"/>
        <w:rPr>
          <w:color w:val="000000"/>
        </w:rPr>
      </w:pPr>
      <w:r w:rsidRPr="00E448B1">
        <w:t xml:space="preserve">He, X., &amp; Luo, Y. (2026). Enhancing agricultural climate resilience: A spatially heterogeneous functional framework for corn yield prediction in the U.S. Midwest. </w:t>
      </w:r>
      <w:r w:rsidRPr="00E448B1">
        <w:rPr>
          <w:i/>
        </w:rPr>
        <w:t>Sustainability</w:t>
      </w:r>
      <w:r w:rsidRPr="00E448B1">
        <w:t xml:space="preserve">, </w:t>
      </w:r>
      <w:r w:rsidRPr="00E448B1">
        <w:rPr>
          <w:i/>
        </w:rPr>
        <w:t>18</w:t>
      </w:r>
      <w:r w:rsidRPr="00E448B1">
        <w:t xml:space="preserve">(5), 2338. </w:t>
      </w:r>
      <w:hyperlink r:id="rId10">
        <w:r w:rsidRPr="00E448B1">
          <w:rPr>
            <w:rStyle w:val="Hyperlink"/>
          </w:rPr>
          <w:t>https://doi.org/10.3390/su18052338</w:t>
        </w:r>
      </w:hyperlink>
    </w:p>
    <w:p w14:paraId="1080E03B" w14:textId="77777777" w:rsidR="00330E6D" w:rsidRPr="00E448B1" w:rsidRDefault="00330E6D" w:rsidP="00330E6D">
      <w:pPr>
        <w:pStyle w:val="EndNoteBibliography"/>
        <w:spacing w:after="0"/>
        <w:rPr>
          <w:rFonts w:ascii="Times New Roman" w:hAnsi="Times New Roman" w:cs="Times New Roman"/>
          <w:sz w:val="24"/>
          <w:szCs w:val="24"/>
        </w:rPr>
      </w:pPr>
    </w:p>
    <w:p w14:paraId="3B26F9D2" w14:textId="77777777" w:rsidR="00330E6D" w:rsidRPr="00E448B1" w:rsidRDefault="00330E6D" w:rsidP="00330E6D">
      <w:pPr>
        <w:pStyle w:val="USFQAPAREFERENCIAS"/>
        <w:ind w:left="720" w:hanging="720"/>
        <w:rPr>
          <w:color w:val="000000"/>
        </w:rPr>
      </w:pPr>
      <w:r w:rsidRPr="00E448B1">
        <w:t xml:space="preserve">Hewamalage, H., Ackermann, K., &amp; </w:t>
      </w:r>
      <w:proofErr w:type="spellStart"/>
      <w:r w:rsidRPr="00E448B1">
        <w:t>Bergmeir</w:t>
      </w:r>
      <w:proofErr w:type="spellEnd"/>
      <w:r w:rsidRPr="00E448B1">
        <w:t xml:space="preserve">, C. (2023). Forecast evaluation for data scientists: Common pitfalls and best practices. </w:t>
      </w:r>
      <w:r w:rsidRPr="00E448B1">
        <w:rPr>
          <w:i/>
        </w:rPr>
        <w:t>Data Mining and Knowledge Discovery</w:t>
      </w:r>
      <w:r w:rsidRPr="00E448B1">
        <w:t xml:space="preserve">, </w:t>
      </w:r>
      <w:r w:rsidRPr="00E448B1">
        <w:rPr>
          <w:i/>
        </w:rPr>
        <w:t>37</w:t>
      </w:r>
      <w:r w:rsidRPr="00E448B1">
        <w:t xml:space="preserve">, 788–832. </w:t>
      </w:r>
      <w:hyperlink r:id="rId11">
        <w:r w:rsidRPr="00E448B1">
          <w:rPr>
            <w:rStyle w:val="Hyperlink"/>
          </w:rPr>
          <w:t>https://doi.org/10.1007/s10618-022-00894-5</w:t>
        </w:r>
      </w:hyperlink>
    </w:p>
    <w:p w14:paraId="614AC494" w14:textId="77777777" w:rsidR="00330E6D" w:rsidRPr="00E448B1" w:rsidRDefault="00330E6D" w:rsidP="00330E6D">
      <w:pPr>
        <w:spacing w:after="0" w:line="240" w:lineRule="auto"/>
        <w:rPr>
          <w:rFonts w:ascii="Times New Roman" w:eastAsia="Times New Roman" w:hAnsi="Times New Roman" w:cs="Times New Roman"/>
          <w:color w:val="000000"/>
          <w:sz w:val="24"/>
          <w:szCs w:val="24"/>
        </w:rPr>
      </w:pPr>
    </w:p>
    <w:p w14:paraId="0C645310" w14:textId="77777777" w:rsidR="00330E6D" w:rsidRPr="00E448B1" w:rsidRDefault="00330E6D" w:rsidP="00330E6D">
      <w:pPr>
        <w:pStyle w:val="USFQAPAREFERENCIAS"/>
        <w:ind w:left="720" w:hanging="720"/>
        <w:rPr>
          <w:color w:val="000000"/>
        </w:rPr>
      </w:pPr>
      <w:r w:rsidRPr="00E448B1">
        <w:t xml:space="preserve">Kim, Y.-U., Webber, H., </w:t>
      </w:r>
      <w:proofErr w:type="spellStart"/>
      <w:r w:rsidRPr="00E448B1">
        <w:t>Adiku</w:t>
      </w:r>
      <w:proofErr w:type="spellEnd"/>
      <w:r w:rsidRPr="00E448B1">
        <w:t xml:space="preserve">, S. G. K., Noia Júnior, R. de S., </w:t>
      </w:r>
      <w:proofErr w:type="spellStart"/>
      <w:r w:rsidRPr="00E448B1">
        <w:t>Deswarte</w:t>
      </w:r>
      <w:proofErr w:type="spellEnd"/>
      <w:r w:rsidRPr="00E448B1">
        <w:t xml:space="preserve">, J.-C., Asseng, S., &amp; Ewert, F. (2024). Mechanisms and modelling approaches for excessive rainfall stress on cereals: Waterlogging, submergence, lodging, pests and diseases. </w:t>
      </w:r>
      <w:r w:rsidRPr="00E448B1">
        <w:rPr>
          <w:i/>
        </w:rPr>
        <w:t>Agricultural and Forest Meteorology</w:t>
      </w:r>
      <w:r w:rsidRPr="00E448B1">
        <w:t xml:space="preserve">, </w:t>
      </w:r>
      <w:r w:rsidRPr="00E448B1">
        <w:rPr>
          <w:i/>
        </w:rPr>
        <w:t>344</w:t>
      </w:r>
      <w:r w:rsidRPr="00E448B1">
        <w:t xml:space="preserve">, 109819. </w:t>
      </w:r>
      <w:hyperlink r:id="rId12">
        <w:r w:rsidRPr="00E448B1">
          <w:rPr>
            <w:rStyle w:val="Hyperlink"/>
          </w:rPr>
          <w:t>https://doi.org/10.1016/j.agrformet.2023.109819</w:t>
        </w:r>
      </w:hyperlink>
    </w:p>
    <w:p w14:paraId="7FD3327F" w14:textId="77777777" w:rsidR="00330E6D" w:rsidRPr="00E448B1" w:rsidRDefault="00330E6D" w:rsidP="00330E6D">
      <w:pPr>
        <w:spacing w:after="0" w:line="240" w:lineRule="auto"/>
        <w:rPr>
          <w:rFonts w:ascii="Times New Roman" w:eastAsia="Times New Roman" w:hAnsi="Times New Roman" w:cs="Times New Roman"/>
          <w:color w:val="000000"/>
          <w:sz w:val="24"/>
          <w:szCs w:val="24"/>
        </w:rPr>
      </w:pPr>
    </w:p>
    <w:p w14:paraId="64454059" w14:textId="77777777" w:rsidR="00330E6D" w:rsidRPr="00E448B1" w:rsidRDefault="00330E6D" w:rsidP="00330E6D">
      <w:pPr>
        <w:pStyle w:val="USFQAPAREFERENCIAS"/>
        <w:ind w:left="720" w:hanging="720"/>
        <w:rPr>
          <w:color w:val="000000"/>
        </w:rPr>
      </w:pPr>
      <w:r w:rsidRPr="00E448B1">
        <w:t xml:space="preserve">Li, L., Lu, N., Hong, M., Sun, Y., Wang, J., &amp; Qin, J. (2026). Integrating agricultural management and factor interaction effects for interpretable maize yield prediction in the U.S. Corn Belt. </w:t>
      </w:r>
      <w:r w:rsidRPr="00E448B1">
        <w:rPr>
          <w:i/>
        </w:rPr>
        <w:t>Agricultural and Forest Meteorology</w:t>
      </w:r>
      <w:r w:rsidRPr="00E448B1">
        <w:t xml:space="preserve">, </w:t>
      </w:r>
      <w:r w:rsidRPr="00E448B1">
        <w:rPr>
          <w:i/>
        </w:rPr>
        <w:t>388</w:t>
      </w:r>
      <w:r w:rsidRPr="00E448B1">
        <w:t xml:space="preserve">, 111356. </w:t>
      </w:r>
      <w:hyperlink r:id="rId13">
        <w:r w:rsidRPr="00E448B1">
          <w:rPr>
            <w:rStyle w:val="Hyperlink"/>
          </w:rPr>
          <w:t>https://doi.org/10.1016/j.agrformet.2026.111356</w:t>
        </w:r>
      </w:hyperlink>
    </w:p>
    <w:p w14:paraId="4FC28D3E" w14:textId="77777777" w:rsidR="00330E6D" w:rsidRPr="00E448B1" w:rsidRDefault="00330E6D" w:rsidP="00330E6D">
      <w:pPr>
        <w:pStyle w:val="EndNoteBibliography"/>
        <w:spacing w:after="0"/>
        <w:rPr>
          <w:rFonts w:ascii="Times New Roman" w:hAnsi="Times New Roman" w:cs="Times New Roman"/>
          <w:sz w:val="24"/>
          <w:szCs w:val="24"/>
        </w:rPr>
      </w:pPr>
    </w:p>
    <w:p w14:paraId="75B1677A" w14:textId="77777777" w:rsidR="00330E6D" w:rsidRPr="00E448B1" w:rsidRDefault="00330E6D" w:rsidP="00330E6D">
      <w:pPr>
        <w:pStyle w:val="USFQAPAREFERENCIAS"/>
        <w:ind w:left="720" w:hanging="720"/>
        <w:rPr>
          <w:color w:val="000000"/>
        </w:rPr>
      </w:pPr>
      <w:r w:rsidRPr="00E448B1">
        <w:t xml:space="preserve">Li, Y., Guan, K., Schnitkey, G. D., DeLucia, E., &amp; Peng, B. (2019). Excessive rainfall leads to maize yield loss of a comparable magnitude to extreme drought in the United States. </w:t>
      </w:r>
      <w:r w:rsidRPr="00E448B1">
        <w:rPr>
          <w:i/>
        </w:rPr>
        <w:t>Global Change Biology</w:t>
      </w:r>
      <w:r w:rsidRPr="00E448B1">
        <w:t xml:space="preserve">, </w:t>
      </w:r>
      <w:r w:rsidRPr="00E448B1">
        <w:rPr>
          <w:i/>
        </w:rPr>
        <w:t>25</w:t>
      </w:r>
      <w:r w:rsidRPr="00E448B1">
        <w:t xml:space="preserve">, 2325–2337. </w:t>
      </w:r>
      <w:hyperlink r:id="rId14">
        <w:r w:rsidRPr="00E448B1">
          <w:rPr>
            <w:rStyle w:val="Hyperlink"/>
          </w:rPr>
          <w:t>https://doi.org/10.1111/gcb.14628</w:t>
        </w:r>
      </w:hyperlink>
    </w:p>
    <w:p w14:paraId="31DB9900" w14:textId="77777777" w:rsidR="00330E6D" w:rsidRPr="00E448B1" w:rsidRDefault="00330E6D" w:rsidP="00330E6D">
      <w:pPr>
        <w:spacing w:after="0" w:line="240" w:lineRule="auto"/>
        <w:rPr>
          <w:rFonts w:ascii="Times New Roman" w:eastAsia="Times New Roman" w:hAnsi="Times New Roman" w:cs="Times New Roman"/>
          <w:color w:val="000000"/>
          <w:sz w:val="24"/>
          <w:szCs w:val="24"/>
        </w:rPr>
      </w:pPr>
    </w:p>
    <w:p w14:paraId="50895B35" w14:textId="77777777" w:rsidR="00330E6D" w:rsidRPr="00E448B1" w:rsidRDefault="00330E6D" w:rsidP="00330E6D">
      <w:pPr>
        <w:pStyle w:val="USFQAPAREFERENCIAS"/>
        <w:ind w:left="720" w:hanging="720"/>
        <w:rPr>
          <w:color w:val="000000"/>
        </w:rPr>
      </w:pPr>
      <w:r w:rsidRPr="00E448B1">
        <w:t xml:space="preserve">Lingua, L. N., </w:t>
      </w:r>
      <w:proofErr w:type="spellStart"/>
      <w:r w:rsidRPr="00E448B1">
        <w:t>Carcedo</w:t>
      </w:r>
      <w:proofErr w:type="spellEnd"/>
      <w:r w:rsidRPr="00E448B1">
        <w:t xml:space="preserve">, A. J. P., Giménez, V. D., </w:t>
      </w:r>
      <w:proofErr w:type="spellStart"/>
      <w:r w:rsidRPr="00E448B1">
        <w:t>Maddonni</w:t>
      </w:r>
      <w:proofErr w:type="spellEnd"/>
      <w:r w:rsidRPr="00E448B1">
        <w:t xml:space="preserve">, G. A., &amp; Ciampitti, I. A. (2024). Environmental characterization for rainfed maize production in the US Great Plains region. </w:t>
      </w:r>
      <w:r w:rsidRPr="00E448B1">
        <w:rPr>
          <w:i/>
        </w:rPr>
        <w:t>Agricultural and Forest Meteorology</w:t>
      </w:r>
      <w:r w:rsidRPr="00E448B1">
        <w:t xml:space="preserve">, </w:t>
      </w:r>
      <w:r w:rsidRPr="00E448B1">
        <w:rPr>
          <w:i/>
        </w:rPr>
        <w:t>359</w:t>
      </w:r>
      <w:r w:rsidRPr="00E448B1">
        <w:t xml:space="preserve">, 110286. </w:t>
      </w:r>
      <w:hyperlink r:id="rId15">
        <w:r w:rsidRPr="00E448B1">
          <w:rPr>
            <w:rStyle w:val="Hyperlink"/>
          </w:rPr>
          <w:t>https://doi.org/10.1016/j.agrformet.2024.110286</w:t>
        </w:r>
      </w:hyperlink>
    </w:p>
    <w:p w14:paraId="407CE1A9" w14:textId="77777777" w:rsidR="00330E6D" w:rsidRPr="00E448B1" w:rsidRDefault="00330E6D" w:rsidP="00330E6D">
      <w:pPr>
        <w:spacing w:after="0" w:line="240" w:lineRule="auto"/>
        <w:rPr>
          <w:rFonts w:ascii="Times New Roman" w:eastAsia="Times New Roman" w:hAnsi="Times New Roman" w:cs="Times New Roman"/>
          <w:color w:val="000000"/>
          <w:sz w:val="24"/>
          <w:szCs w:val="24"/>
        </w:rPr>
      </w:pPr>
    </w:p>
    <w:p w14:paraId="11E9EF55" w14:textId="77777777" w:rsidR="00330E6D" w:rsidRPr="00E448B1" w:rsidRDefault="00330E6D" w:rsidP="00330E6D">
      <w:pPr>
        <w:pStyle w:val="USFQAPAREFERENCIAS"/>
        <w:ind w:left="720" w:hanging="720"/>
        <w:rPr>
          <w:color w:val="000000"/>
        </w:rPr>
      </w:pPr>
      <w:r w:rsidRPr="00E448B1">
        <w:t xml:space="preserve">Niu, S., Yu, L., Li, J., Qu, L., Wang, Z., Li, G., Guo, J., &amp; Lu, D. (2024). Effect of high temperature on maize yield and grain components: A meta-analysis. </w:t>
      </w:r>
      <w:r w:rsidRPr="00E448B1">
        <w:rPr>
          <w:i/>
        </w:rPr>
        <w:t>Science of the Total Environment</w:t>
      </w:r>
      <w:r w:rsidRPr="00E448B1">
        <w:t xml:space="preserve">, </w:t>
      </w:r>
      <w:r w:rsidRPr="00E448B1">
        <w:rPr>
          <w:i/>
        </w:rPr>
        <w:t>952</w:t>
      </w:r>
      <w:r w:rsidRPr="00E448B1">
        <w:t xml:space="preserve">, 175898. </w:t>
      </w:r>
      <w:hyperlink r:id="rId16">
        <w:r w:rsidRPr="00E448B1">
          <w:rPr>
            <w:rStyle w:val="Hyperlink"/>
          </w:rPr>
          <w:t>https://doi.org/10.1016/j.scitotenv.2024.175898</w:t>
        </w:r>
      </w:hyperlink>
    </w:p>
    <w:p w14:paraId="568F48AC" w14:textId="77777777" w:rsidR="00330E6D" w:rsidRPr="00E448B1" w:rsidRDefault="00330E6D" w:rsidP="00330E6D">
      <w:pPr>
        <w:spacing w:after="0" w:line="240" w:lineRule="auto"/>
        <w:rPr>
          <w:rFonts w:ascii="Times New Roman" w:eastAsia="Times New Roman" w:hAnsi="Times New Roman" w:cs="Times New Roman"/>
          <w:color w:val="000000"/>
          <w:sz w:val="24"/>
          <w:szCs w:val="24"/>
        </w:rPr>
      </w:pPr>
    </w:p>
    <w:p w14:paraId="51E3E28C" w14:textId="77777777" w:rsidR="00330E6D" w:rsidRPr="00E448B1" w:rsidRDefault="00330E6D" w:rsidP="00330E6D">
      <w:pPr>
        <w:pStyle w:val="USFQAPAREFERENCIAS"/>
        <w:ind w:left="720" w:hanging="720"/>
        <w:rPr>
          <w:color w:val="000000"/>
        </w:rPr>
      </w:pPr>
      <w:r w:rsidRPr="00E448B1">
        <w:lastRenderedPageBreak/>
        <w:t xml:space="preserve">Pei, J., Tan, S., Zou, Y., Liao, C., He, Y., Wang, J., Huang, H., Wang, T., Tian, H., Fang, H., Wang, L., &amp; Huang, J. (2025). The role of phenology in crop yield prediction: Comparison of ground-based phenology and remotely sensed phenology. </w:t>
      </w:r>
      <w:r w:rsidRPr="00E448B1">
        <w:rPr>
          <w:i/>
        </w:rPr>
        <w:t>Agricultural and Forest Meteorology</w:t>
      </w:r>
      <w:r w:rsidRPr="00E448B1">
        <w:t xml:space="preserve">, </w:t>
      </w:r>
      <w:r w:rsidRPr="00E448B1">
        <w:rPr>
          <w:i/>
        </w:rPr>
        <w:t>361</w:t>
      </w:r>
      <w:r w:rsidRPr="00E448B1">
        <w:t xml:space="preserve">, 110340. </w:t>
      </w:r>
      <w:hyperlink r:id="rId17">
        <w:r w:rsidRPr="00E448B1">
          <w:rPr>
            <w:rStyle w:val="Hyperlink"/>
          </w:rPr>
          <w:t>https://doi.org/10.1016/j.agrformet.2024.110340</w:t>
        </w:r>
      </w:hyperlink>
    </w:p>
    <w:p w14:paraId="2E76FC90" w14:textId="77777777" w:rsidR="00330E6D" w:rsidRPr="00E448B1" w:rsidRDefault="00330E6D" w:rsidP="00330E6D">
      <w:pPr>
        <w:spacing w:after="0" w:line="240" w:lineRule="auto"/>
        <w:rPr>
          <w:rFonts w:ascii="Times New Roman" w:eastAsia="Times New Roman" w:hAnsi="Times New Roman" w:cs="Times New Roman"/>
          <w:color w:val="000000"/>
          <w:sz w:val="24"/>
          <w:szCs w:val="24"/>
        </w:rPr>
      </w:pPr>
    </w:p>
    <w:p w14:paraId="25C3E2C7" w14:textId="77777777" w:rsidR="00330E6D" w:rsidRPr="00E448B1" w:rsidRDefault="00330E6D" w:rsidP="00330E6D">
      <w:pPr>
        <w:pStyle w:val="USFQAPAREFERENCIAS"/>
        <w:ind w:left="720" w:hanging="720"/>
        <w:rPr>
          <w:color w:val="000000"/>
        </w:rPr>
      </w:pPr>
      <w:r w:rsidRPr="00E448B1">
        <w:t xml:space="preserve">Qu, R., Timmermann, A., &amp; Zhu, Y. (2024). </w:t>
      </w:r>
      <w:proofErr w:type="gramStart"/>
      <w:r w:rsidRPr="00E448B1">
        <w:t>Comparing forecasting</w:t>
      </w:r>
      <w:proofErr w:type="gramEnd"/>
      <w:r w:rsidRPr="00E448B1">
        <w:t xml:space="preserve"> performance with panel data. </w:t>
      </w:r>
      <w:r w:rsidRPr="00E448B1">
        <w:rPr>
          <w:i/>
        </w:rPr>
        <w:t>International Journal of Forecasting</w:t>
      </w:r>
      <w:r w:rsidRPr="00E448B1">
        <w:t xml:space="preserve">, </w:t>
      </w:r>
      <w:r w:rsidRPr="00E448B1">
        <w:rPr>
          <w:i/>
        </w:rPr>
        <w:t>40</w:t>
      </w:r>
      <w:r w:rsidRPr="00E448B1">
        <w:t xml:space="preserve">(3), 918–941. </w:t>
      </w:r>
      <w:hyperlink r:id="rId18">
        <w:r w:rsidRPr="00E448B1">
          <w:rPr>
            <w:rStyle w:val="Hyperlink"/>
          </w:rPr>
          <w:t>https://doi.org/10.1016/j.ijforecast.2023.08.001</w:t>
        </w:r>
      </w:hyperlink>
    </w:p>
    <w:p w14:paraId="66DFA430" w14:textId="77777777" w:rsidR="00330E6D" w:rsidRPr="00E448B1" w:rsidRDefault="00330E6D" w:rsidP="00330E6D">
      <w:pPr>
        <w:spacing w:after="0" w:line="240" w:lineRule="auto"/>
        <w:rPr>
          <w:rFonts w:ascii="Times New Roman" w:eastAsia="Times New Roman" w:hAnsi="Times New Roman" w:cs="Times New Roman"/>
          <w:color w:val="000000"/>
          <w:sz w:val="24"/>
          <w:szCs w:val="24"/>
        </w:rPr>
      </w:pPr>
    </w:p>
    <w:p w14:paraId="2CAAB29C" w14:textId="77777777" w:rsidR="00330E6D" w:rsidRPr="00E448B1" w:rsidRDefault="00330E6D" w:rsidP="00330E6D">
      <w:pPr>
        <w:pStyle w:val="USFQAPAREFERENCIAS"/>
        <w:ind w:left="720" w:hanging="720"/>
        <w:rPr>
          <w:color w:val="000000"/>
        </w:rPr>
      </w:pPr>
      <w:proofErr w:type="spellStart"/>
      <w:r w:rsidRPr="00E448B1">
        <w:t>Sabut</w:t>
      </w:r>
      <w:proofErr w:type="spellEnd"/>
      <w:r w:rsidRPr="00E448B1">
        <w:t xml:space="preserve">, A., Tripathy, K. P., Mishra, A., Anderson, M. C., </w:t>
      </w:r>
      <w:proofErr w:type="spellStart"/>
      <w:r w:rsidRPr="00E448B1">
        <w:t>Cosh</w:t>
      </w:r>
      <w:proofErr w:type="spellEnd"/>
      <w:r w:rsidRPr="00E448B1">
        <w:t xml:space="preserve">, M. H., Kraatz, S., Gao, F., &amp; Cirone, R. J. (2025). Assessing the impact of climate indices on corn yield in the continental USA using machine learning approach. </w:t>
      </w:r>
      <w:r w:rsidRPr="00E448B1">
        <w:rPr>
          <w:i/>
        </w:rPr>
        <w:t>Agricultural and Forest Meteorology</w:t>
      </w:r>
      <w:r w:rsidRPr="00E448B1">
        <w:t xml:space="preserve">, </w:t>
      </w:r>
      <w:r w:rsidRPr="00E448B1">
        <w:rPr>
          <w:i/>
        </w:rPr>
        <w:t>371</w:t>
      </w:r>
      <w:r w:rsidRPr="00E448B1">
        <w:t xml:space="preserve">, 110632. </w:t>
      </w:r>
      <w:hyperlink r:id="rId19">
        <w:r w:rsidRPr="00E448B1">
          <w:rPr>
            <w:rStyle w:val="Hyperlink"/>
          </w:rPr>
          <w:t>https://doi.org/10.1016/j.agrformet.2025.110632</w:t>
        </w:r>
      </w:hyperlink>
    </w:p>
    <w:p w14:paraId="2B92D71A" w14:textId="77777777" w:rsidR="00330E6D" w:rsidRPr="00E448B1" w:rsidRDefault="00330E6D" w:rsidP="00330E6D">
      <w:pPr>
        <w:spacing w:after="0" w:line="240" w:lineRule="auto"/>
        <w:rPr>
          <w:rFonts w:ascii="Times New Roman" w:eastAsia="Times New Roman" w:hAnsi="Times New Roman" w:cs="Times New Roman"/>
          <w:color w:val="000000"/>
          <w:sz w:val="24"/>
          <w:szCs w:val="24"/>
        </w:rPr>
      </w:pPr>
    </w:p>
    <w:p w14:paraId="3B52BE69" w14:textId="77777777" w:rsidR="00330E6D" w:rsidRPr="00E448B1" w:rsidRDefault="00330E6D" w:rsidP="00330E6D">
      <w:pPr>
        <w:pStyle w:val="USFQAPAREFERENCIAS"/>
        <w:ind w:left="720" w:hanging="720"/>
      </w:pPr>
      <w:r w:rsidRPr="00E448B1">
        <w:t xml:space="preserve">Sajid, S. S., </w:t>
      </w:r>
      <w:proofErr w:type="spellStart"/>
      <w:r w:rsidRPr="00E448B1">
        <w:t>Shahhosseini</w:t>
      </w:r>
      <w:proofErr w:type="spellEnd"/>
      <w:r w:rsidRPr="00E448B1">
        <w:t xml:space="preserve">, M., Huber, I., Hu, G., &amp; </w:t>
      </w:r>
      <w:proofErr w:type="spellStart"/>
      <w:r w:rsidRPr="00E448B1">
        <w:t>Archontoulis</w:t>
      </w:r>
      <w:proofErr w:type="spellEnd"/>
      <w:r w:rsidRPr="00E448B1">
        <w:t xml:space="preserve">, S. V. (2022). County-scale crop yield prediction by integrating crop simulation with machine learning models. </w:t>
      </w:r>
      <w:r w:rsidRPr="00E448B1">
        <w:rPr>
          <w:i/>
        </w:rPr>
        <w:t>Frontiers in Plant Science</w:t>
      </w:r>
      <w:r w:rsidRPr="00E448B1">
        <w:t xml:space="preserve">, </w:t>
      </w:r>
      <w:r w:rsidRPr="00E448B1">
        <w:rPr>
          <w:i/>
        </w:rPr>
        <w:t>13</w:t>
      </w:r>
      <w:r w:rsidRPr="00E448B1">
        <w:t xml:space="preserve">, 1000224. </w:t>
      </w:r>
      <w:hyperlink r:id="rId20">
        <w:r w:rsidRPr="00E448B1">
          <w:rPr>
            <w:rStyle w:val="Hyperlink"/>
          </w:rPr>
          <w:t>https://doi.org/10.3389/fpls.2022.1000224</w:t>
        </w:r>
      </w:hyperlink>
    </w:p>
    <w:p w14:paraId="705FA44C" w14:textId="77777777" w:rsidR="00330E6D" w:rsidRPr="00E448B1" w:rsidRDefault="00330E6D" w:rsidP="00330E6D">
      <w:pPr>
        <w:spacing w:after="0" w:line="240" w:lineRule="auto"/>
        <w:rPr>
          <w:rFonts w:ascii="Times New Roman" w:eastAsia="Times New Roman" w:hAnsi="Times New Roman" w:cs="Times New Roman"/>
          <w:sz w:val="24"/>
          <w:szCs w:val="24"/>
        </w:rPr>
      </w:pPr>
    </w:p>
    <w:p w14:paraId="202EF5DE" w14:textId="77777777" w:rsidR="00330E6D" w:rsidRPr="00E448B1" w:rsidRDefault="00330E6D" w:rsidP="00330E6D">
      <w:pPr>
        <w:pStyle w:val="USFQAPAREFERENCIAS"/>
        <w:ind w:left="720" w:hanging="720"/>
        <w:rPr>
          <w:color w:val="000000"/>
        </w:rPr>
      </w:pPr>
      <w:r w:rsidRPr="00E448B1">
        <w:t xml:space="preserve">Stracqualursi, L. (2026). Forecasting </w:t>
      </w:r>
      <w:proofErr w:type="gramStart"/>
      <w:r w:rsidRPr="00E448B1">
        <w:t>crop</w:t>
      </w:r>
      <w:proofErr w:type="gramEnd"/>
      <w:r w:rsidRPr="00E448B1">
        <w:t xml:space="preserve"> yield anomalies on panel data via spatially demeaned ensembles. </w:t>
      </w:r>
      <w:r w:rsidRPr="00E448B1">
        <w:rPr>
          <w:i/>
        </w:rPr>
        <w:t>Journal of Agricultural, Biological and Environmental Statistics</w:t>
      </w:r>
      <w:r w:rsidRPr="00E448B1">
        <w:t xml:space="preserve">. </w:t>
      </w:r>
      <w:hyperlink r:id="rId21">
        <w:r w:rsidRPr="00E448B1">
          <w:rPr>
            <w:rStyle w:val="Hyperlink"/>
          </w:rPr>
          <w:t>https://doi.org/10.1007/s13253-026-00743-8</w:t>
        </w:r>
      </w:hyperlink>
    </w:p>
    <w:p w14:paraId="449AFBAC" w14:textId="77777777" w:rsidR="00330E6D" w:rsidRPr="00E448B1" w:rsidRDefault="00330E6D" w:rsidP="00330E6D">
      <w:pPr>
        <w:spacing w:after="0" w:line="240" w:lineRule="auto"/>
        <w:rPr>
          <w:rFonts w:ascii="Times New Roman" w:eastAsia="Times New Roman" w:hAnsi="Times New Roman" w:cs="Times New Roman"/>
          <w:color w:val="000000"/>
          <w:sz w:val="24"/>
          <w:szCs w:val="24"/>
        </w:rPr>
      </w:pPr>
    </w:p>
    <w:p w14:paraId="08B5CDE7" w14:textId="77777777" w:rsidR="00330E6D" w:rsidRPr="00E448B1" w:rsidRDefault="00330E6D" w:rsidP="00330E6D">
      <w:pPr>
        <w:pStyle w:val="USFQAPAREFERENCIAS"/>
        <w:ind w:left="720" w:hanging="720"/>
        <w:rPr>
          <w:color w:val="000000"/>
        </w:rPr>
      </w:pPr>
      <w:r w:rsidRPr="00E448B1">
        <w:t xml:space="preserve">Teleubay, Z., Quiring, S. M., &amp; Leasor, Z. (2025). Estimation of impacts-based drought thresholds for the U.S. Corn Belt. </w:t>
      </w:r>
      <w:r w:rsidRPr="00E448B1">
        <w:rPr>
          <w:i/>
        </w:rPr>
        <w:t>Agricultural and Forest Meteorology</w:t>
      </w:r>
      <w:r w:rsidRPr="00E448B1">
        <w:t xml:space="preserve">, </w:t>
      </w:r>
      <w:r w:rsidRPr="00E448B1">
        <w:rPr>
          <w:i/>
        </w:rPr>
        <w:t>372</w:t>
      </w:r>
      <w:r w:rsidRPr="00E448B1">
        <w:t xml:space="preserve">, 110715. </w:t>
      </w:r>
      <w:hyperlink r:id="rId22">
        <w:r w:rsidRPr="00E448B1">
          <w:rPr>
            <w:rStyle w:val="Hyperlink"/>
          </w:rPr>
          <w:t>https://doi.org/10.1016/j.agrformet.2025.110715</w:t>
        </w:r>
      </w:hyperlink>
    </w:p>
    <w:p w14:paraId="41A8D748" w14:textId="77777777" w:rsidR="00330E6D" w:rsidRPr="00E448B1" w:rsidRDefault="00330E6D" w:rsidP="00330E6D">
      <w:pPr>
        <w:spacing w:after="0" w:line="240" w:lineRule="auto"/>
        <w:rPr>
          <w:rFonts w:ascii="Times New Roman" w:eastAsia="Times New Roman" w:hAnsi="Times New Roman" w:cs="Times New Roman"/>
          <w:color w:val="000000"/>
          <w:sz w:val="24"/>
          <w:szCs w:val="24"/>
        </w:rPr>
      </w:pPr>
    </w:p>
    <w:p w14:paraId="0557C020" w14:textId="77777777" w:rsidR="00330E6D" w:rsidRPr="00E448B1" w:rsidRDefault="00330E6D" w:rsidP="00330E6D">
      <w:pPr>
        <w:pStyle w:val="USFQAPAREFERENCIAS"/>
        <w:ind w:left="720" w:hanging="720"/>
        <w:rPr>
          <w:color w:val="000000"/>
        </w:rPr>
      </w:pPr>
      <w:r w:rsidRPr="00E448B1">
        <w:t xml:space="preserve">Ting, M., Lesk, C., Liu, C., Li, C., Horton, R. M., Coffel, E. D., Rogers, C. D. W., &amp; Singh, D. (2023). Contrasting impacts of dry versus humid heat on US corn and soybean yields. </w:t>
      </w:r>
      <w:r w:rsidRPr="00E448B1">
        <w:rPr>
          <w:i/>
        </w:rPr>
        <w:t>Scientific Reports</w:t>
      </w:r>
      <w:r w:rsidRPr="00E448B1">
        <w:t xml:space="preserve">, </w:t>
      </w:r>
      <w:r w:rsidRPr="00E448B1">
        <w:rPr>
          <w:i/>
        </w:rPr>
        <w:t>13</w:t>
      </w:r>
      <w:r w:rsidRPr="00E448B1">
        <w:t xml:space="preserve">, 710. </w:t>
      </w:r>
      <w:hyperlink r:id="rId23">
        <w:r w:rsidRPr="00E448B1">
          <w:rPr>
            <w:rStyle w:val="Hyperlink"/>
          </w:rPr>
          <w:t>https://doi.org/10.1038/s41598-023-27931-7</w:t>
        </w:r>
      </w:hyperlink>
    </w:p>
    <w:p w14:paraId="12722C5F" w14:textId="77777777" w:rsidR="00330E6D" w:rsidRPr="00E448B1" w:rsidRDefault="00330E6D" w:rsidP="00330E6D">
      <w:pPr>
        <w:spacing w:after="0" w:line="240" w:lineRule="auto"/>
        <w:rPr>
          <w:rFonts w:ascii="Times New Roman" w:eastAsia="Times New Roman" w:hAnsi="Times New Roman" w:cs="Times New Roman"/>
          <w:color w:val="000000"/>
          <w:sz w:val="24"/>
          <w:szCs w:val="24"/>
        </w:rPr>
      </w:pPr>
    </w:p>
    <w:p w14:paraId="411CFA73" w14:textId="77777777" w:rsidR="00330E6D" w:rsidRPr="00E448B1" w:rsidRDefault="00330E6D" w:rsidP="00330E6D">
      <w:pPr>
        <w:pStyle w:val="USFQAPAREFERENCIAS"/>
        <w:ind w:left="720" w:hanging="720"/>
        <w:rPr>
          <w:color w:val="000000"/>
        </w:rPr>
      </w:pPr>
      <w:r w:rsidRPr="00E448B1">
        <w:t xml:space="preserve">Zhao, H., Tack, J. B., </w:t>
      </w:r>
      <w:proofErr w:type="spellStart"/>
      <w:r w:rsidRPr="00E448B1">
        <w:t>Kluitenberg</w:t>
      </w:r>
      <w:proofErr w:type="spellEnd"/>
      <w:r w:rsidRPr="00E448B1">
        <w:t xml:space="preserve">, G. J., Kirkham, M. B., </w:t>
      </w:r>
      <w:proofErr w:type="spellStart"/>
      <w:r w:rsidRPr="00E448B1">
        <w:t>Sassenrath</w:t>
      </w:r>
      <w:proofErr w:type="spellEnd"/>
      <w:r w:rsidRPr="00E448B1">
        <w:t xml:space="preserve">, G. F., Zhang, L., Wan, N., Liu, Z., Zhao, J., Ashworth, A., Gowda, P. H., &amp; Lin, X. (2025). Concurrent improvements in maize yield and drought resistance through breeding advances in the U.S. Corn Belt. </w:t>
      </w:r>
      <w:r w:rsidRPr="00E448B1">
        <w:rPr>
          <w:i/>
        </w:rPr>
        <w:t>Nature Communications</w:t>
      </w:r>
      <w:r w:rsidRPr="00E448B1">
        <w:t xml:space="preserve">, </w:t>
      </w:r>
      <w:r w:rsidRPr="00E448B1">
        <w:rPr>
          <w:i/>
        </w:rPr>
        <w:t>16</w:t>
      </w:r>
      <w:r w:rsidRPr="00E448B1">
        <w:t xml:space="preserve">, 9389. </w:t>
      </w:r>
      <w:hyperlink r:id="rId24">
        <w:r w:rsidRPr="00E448B1">
          <w:rPr>
            <w:rStyle w:val="Hyperlink"/>
          </w:rPr>
          <w:t>https://doi.org/10.1038/s41467-025-64454-3</w:t>
        </w:r>
      </w:hyperlink>
    </w:p>
    <w:p w14:paraId="7C71BC0E" w14:textId="77777777" w:rsidR="00C7333C" w:rsidRPr="00E448B1" w:rsidRDefault="00C7333C" w:rsidP="005158F6">
      <w:pPr>
        <w:pStyle w:val="EndNoteBibliography"/>
        <w:spacing w:after="0"/>
        <w:rPr>
          <w:rFonts w:ascii="Times New Roman" w:hAnsi="Times New Roman" w:cs="Times New Roman"/>
          <w:bCs/>
          <w:sz w:val="24"/>
          <w:szCs w:val="24"/>
        </w:rPr>
      </w:pPr>
    </w:p>
    <w:p w14:paraId="655741D9" w14:textId="77777777" w:rsidR="00940F4D" w:rsidRPr="00E448B1" w:rsidRDefault="00940F4D" w:rsidP="005158F6">
      <w:pPr>
        <w:pStyle w:val="EndNoteBibliography"/>
        <w:spacing w:after="0"/>
        <w:rPr>
          <w:rFonts w:ascii="Times New Roman" w:hAnsi="Times New Roman" w:cs="Times New Roman"/>
          <w:bCs/>
          <w:sz w:val="24"/>
          <w:szCs w:val="24"/>
        </w:rPr>
      </w:pPr>
    </w:p>
    <w:p w14:paraId="48D41B17" w14:textId="2EFFB1F0" w:rsidR="002A1995" w:rsidRPr="00E448B1" w:rsidRDefault="002A1995" w:rsidP="002A1995">
      <w:pPr>
        <w:pStyle w:val="Heading1"/>
        <w:rPr>
          <w:szCs w:val="24"/>
        </w:rPr>
      </w:pPr>
      <w:bookmarkStart w:id="30" w:name="_Toc239882780"/>
      <w:r w:rsidRPr="00E448B1">
        <w:rPr>
          <w:szCs w:val="24"/>
        </w:rPr>
        <w:t>Link to the References</w:t>
      </w:r>
      <w:bookmarkEnd w:id="30"/>
    </w:p>
    <w:p w14:paraId="3E501C36" w14:textId="59DCA259" w:rsidR="007339A9" w:rsidRPr="00E448B1" w:rsidRDefault="007339A9" w:rsidP="005158F6">
      <w:pPr>
        <w:pStyle w:val="EndNoteBibliography"/>
        <w:spacing w:after="0"/>
        <w:rPr>
          <w:rFonts w:ascii="Times New Roman" w:hAnsi="Times New Roman" w:cs="Times New Roman"/>
          <w:bCs/>
          <w:sz w:val="24"/>
          <w:szCs w:val="24"/>
        </w:rPr>
      </w:pPr>
      <w:hyperlink r:id="rId25" w:history="1">
        <w:r w:rsidRPr="00E448B1">
          <w:rPr>
            <w:rStyle w:val="Hyperlink"/>
            <w:rFonts w:ascii="Times New Roman" w:hAnsi="Times New Roman" w:cs="Times New Roman"/>
            <w:bCs/>
            <w:sz w:val="24"/>
            <w:szCs w:val="24"/>
          </w:rPr>
          <w:t>Literature Review Article Link</w:t>
        </w:r>
      </w:hyperlink>
    </w:p>
    <w:p w14:paraId="01BEB271" w14:textId="77777777" w:rsidR="007339A9" w:rsidRPr="00330E6D" w:rsidRDefault="007339A9" w:rsidP="005158F6">
      <w:pPr>
        <w:pStyle w:val="EndNoteBibliography"/>
        <w:spacing w:after="0"/>
        <w:rPr>
          <w:rFonts w:ascii="Times New Roman" w:hAnsi="Times New Roman" w:cs="Times New Roman"/>
          <w:bCs/>
          <w:sz w:val="24"/>
          <w:szCs w:val="24"/>
        </w:rPr>
      </w:pPr>
    </w:p>
    <w:p w14:paraId="1DFB71D0" w14:textId="53A7D379" w:rsidR="002A1995" w:rsidRPr="00D86CB6" w:rsidRDefault="002A1995" w:rsidP="005158F6">
      <w:pPr>
        <w:pStyle w:val="EndNoteBibliography"/>
        <w:spacing w:after="0"/>
        <w:rPr>
          <w:rFonts w:ascii="Times New Roman" w:hAnsi="Times New Roman" w:cs="Times New Roman"/>
          <w:bCs/>
          <w:sz w:val="24"/>
          <w:szCs w:val="24"/>
        </w:rPr>
      </w:pPr>
    </w:p>
    <w:sectPr w:rsidR="002A1995" w:rsidRPr="00D86CB6" w:rsidSect="00831212">
      <w:headerReference w:type="default" r:id="rId26"/>
      <w:footerReference w:type="even" r:id="rId27"/>
      <w:footerReference w:type="default" r:id="rId28"/>
      <w:headerReference w:type="first" r:id="rId29"/>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675C31" w14:textId="77777777" w:rsidR="0088192D" w:rsidRDefault="0088192D" w:rsidP="00571D85">
      <w:pPr>
        <w:spacing w:after="0" w:line="240" w:lineRule="auto"/>
      </w:pPr>
      <w:r>
        <w:separator/>
      </w:r>
    </w:p>
  </w:endnote>
  <w:endnote w:type="continuationSeparator" w:id="0">
    <w:p w14:paraId="2C45E54A" w14:textId="77777777" w:rsidR="0088192D" w:rsidRDefault="0088192D" w:rsidP="00571D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dobe Gothic Std B">
    <w:altName w:val="Yu Gothic"/>
    <w:panose1 w:val="00000000000000000000"/>
    <w:charset w:val="80"/>
    <w:family w:val="swiss"/>
    <w:notTrueType/>
    <w:pitch w:val="variable"/>
    <w:sig w:usb0="00000203" w:usb1="29D72C10" w:usb2="00000010" w:usb3="00000000" w:csb0="002A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51145306"/>
      <w:docPartObj>
        <w:docPartGallery w:val="Page Numbers (Bottom of Page)"/>
        <w:docPartUnique/>
      </w:docPartObj>
    </w:sdtPr>
    <w:sdtContent>
      <w:p w14:paraId="7308AFCD" w14:textId="430C8137" w:rsidR="006217E3" w:rsidRDefault="006217E3" w:rsidP="007D701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F163C00" w14:textId="77777777" w:rsidR="006217E3" w:rsidRDefault="006217E3" w:rsidP="0083121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sz w:val="20"/>
        <w:szCs w:val="20"/>
      </w:rPr>
      <w:id w:val="-1097323451"/>
      <w:docPartObj>
        <w:docPartGallery w:val="Page Numbers (Bottom of Page)"/>
        <w:docPartUnique/>
      </w:docPartObj>
    </w:sdtPr>
    <w:sdtContent>
      <w:p w14:paraId="16DE3AB9" w14:textId="3828AE87" w:rsidR="006217E3" w:rsidRPr="00831212" w:rsidRDefault="006217E3" w:rsidP="007D701E">
        <w:pPr>
          <w:pStyle w:val="Footer"/>
          <w:framePr w:wrap="none" w:vAnchor="text" w:hAnchor="margin" w:xAlign="right" w:y="1"/>
          <w:rPr>
            <w:rStyle w:val="PageNumber"/>
            <w:rFonts w:ascii="Times New Roman" w:hAnsi="Times New Roman" w:cs="Times New Roman"/>
            <w:sz w:val="20"/>
            <w:szCs w:val="20"/>
          </w:rPr>
        </w:pPr>
        <w:r w:rsidRPr="00831212">
          <w:rPr>
            <w:rStyle w:val="PageNumber"/>
            <w:rFonts w:ascii="Times New Roman" w:hAnsi="Times New Roman" w:cs="Times New Roman"/>
            <w:sz w:val="20"/>
            <w:szCs w:val="20"/>
          </w:rPr>
          <w:fldChar w:fldCharType="begin"/>
        </w:r>
        <w:r w:rsidRPr="00831212">
          <w:rPr>
            <w:rStyle w:val="PageNumber"/>
            <w:rFonts w:ascii="Times New Roman" w:hAnsi="Times New Roman" w:cs="Times New Roman"/>
            <w:sz w:val="20"/>
            <w:szCs w:val="20"/>
          </w:rPr>
          <w:instrText xml:space="preserve"> PAGE </w:instrText>
        </w:r>
        <w:r w:rsidRPr="00831212">
          <w:rPr>
            <w:rStyle w:val="PageNumber"/>
            <w:rFonts w:ascii="Times New Roman" w:hAnsi="Times New Roman" w:cs="Times New Roman"/>
            <w:sz w:val="20"/>
            <w:szCs w:val="20"/>
          </w:rPr>
          <w:fldChar w:fldCharType="separate"/>
        </w:r>
        <w:r w:rsidRPr="00831212">
          <w:rPr>
            <w:rStyle w:val="PageNumber"/>
            <w:rFonts w:ascii="Times New Roman" w:hAnsi="Times New Roman" w:cs="Times New Roman"/>
            <w:noProof/>
            <w:sz w:val="20"/>
            <w:szCs w:val="20"/>
          </w:rPr>
          <w:t>2</w:t>
        </w:r>
        <w:r w:rsidRPr="00831212">
          <w:rPr>
            <w:rStyle w:val="PageNumber"/>
            <w:rFonts w:ascii="Times New Roman" w:hAnsi="Times New Roman" w:cs="Times New Roman"/>
            <w:sz w:val="20"/>
            <w:szCs w:val="20"/>
          </w:rPr>
          <w:fldChar w:fldCharType="end"/>
        </w:r>
      </w:p>
    </w:sdtContent>
  </w:sdt>
  <w:p w14:paraId="63859627" w14:textId="77777777" w:rsidR="006217E3" w:rsidRPr="00831212" w:rsidRDefault="006217E3" w:rsidP="00831212">
    <w:pPr>
      <w:pStyle w:val="Footer"/>
      <w:ind w:right="360"/>
      <w:rPr>
        <w:rFonts w:ascii="Times New Roman" w:hAnsi="Times New Roman"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6D49BC" w14:textId="77777777" w:rsidR="0088192D" w:rsidRDefault="0088192D" w:rsidP="00571D85">
      <w:pPr>
        <w:spacing w:after="0" w:line="240" w:lineRule="auto"/>
      </w:pPr>
      <w:r>
        <w:separator/>
      </w:r>
    </w:p>
  </w:footnote>
  <w:footnote w:type="continuationSeparator" w:id="0">
    <w:p w14:paraId="714C6C0A" w14:textId="77777777" w:rsidR="0088192D" w:rsidRDefault="0088192D" w:rsidP="00571D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F1984" w14:textId="054D434D" w:rsidR="006217E3" w:rsidRPr="00571D85" w:rsidRDefault="006217E3" w:rsidP="00571D85">
    <w:pPr>
      <w:pStyle w:val="Header"/>
      <w:jc w:val="right"/>
      <w:rPr>
        <w:rFonts w:ascii="Times New Roman" w:hAnsi="Times New Roman" w:cs="Times New Roman"/>
        <w:sz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7EFCA" w14:textId="41AD7B8C" w:rsidR="00C55CC1" w:rsidRPr="00C55CC1" w:rsidRDefault="00C55CC1" w:rsidP="00C55CC1">
    <w:pPr>
      <w:pStyle w:val="Header"/>
      <w:jc w:val="right"/>
      <w:rPr>
        <w:rFonts w:ascii="Times New Roman" w:hAnsi="Times New Roman" w:cs="Times New Roman"/>
        <w:color w:val="0070C0"/>
      </w:rPr>
    </w:pPr>
    <w:r w:rsidRPr="00C55CC1">
      <w:rPr>
        <w:rFonts w:ascii="Times New Roman" w:hAnsi="Times New Roman" w:cs="Times New Roman"/>
        <w:color w:val="0070C0"/>
      </w:rPr>
      <w:fldChar w:fldCharType="begin"/>
    </w:r>
    <w:r w:rsidRPr="00C55CC1">
      <w:rPr>
        <w:rFonts w:ascii="Times New Roman" w:hAnsi="Times New Roman" w:cs="Times New Roman"/>
        <w:color w:val="0070C0"/>
      </w:rPr>
      <w:instrText xml:space="preserve"> DATE \@ "dddd, MMMM d, yyyy" </w:instrText>
    </w:r>
    <w:r w:rsidRPr="00C55CC1">
      <w:rPr>
        <w:rFonts w:ascii="Times New Roman" w:hAnsi="Times New Roman" w:cs="Times New Roman"/>
        <w:color w:val="0070C0"/>
      </w:rPr>
      <w:fldChar w:fldCharType="separate"/>
    </w:r>
    <w:r w:rsidR="00A468E7">
      <w:rPr>
        <w:rFonts w:ascii="Times New Roman" w:hAnsi="Times New Roman" w:cs="Times New Roman"/>
        <w:noProof/>
        <w:color w:val="0070C0"/>
      </w:rPr>
      <w:t>Wednesday, September 9, 2026</w:t>
    </w:r>
    <w:r w:rsidRPr="00C55CC1">
      <w:rPr>
        <w:rFonts w:ascii="Times New Roman" w:hAnsi="Times New Roman" w:cs="Times New Roman"/>
        <w:color w:val="0070C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444F3"/>
    <w:multiLevelType w:val="hybridMultilevel"/>
    <w:tmpl w:val="A9EA1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230C8D"/>
    <w:multiLevelType w:val="hybridMultilevel"/>
    <w:tmpl w:val="7AC690BE"/>
    <w:lvl w:ilvl="0" w:tplc="532E9EAC">
      <w:start w:val="1"/>
      <w:numFmt w:val="bullet"/>
      <w:lvlText w:val="•"/>
      <w:lvlJc w:val="left"/>
      <w:pPr>
        <w:tabs>
          <w:tab w:val="num" w:pos="720"/>
        </w:tabs>
        <w:ind w:left="720" w:hanging="360"/>
      </w:pPr>
      <w:rPr>
        <w:rFonts w:ascii="Arial" w:hAnsi="Arial" w:hint="default"/>
      </w:rPr>
    </w:lvl>
    <w:lvl w:ilvl="1" w:tplc="D8BE927C" w:tentative="1">
      <w:start w:val="1"/>
      <w:numFmt w:val="bullet"/>
      <w:lvlText w:val="•"/>
      <w:lvlJc w:val="left"/>
      <w:pPr>
        <w:tabs>
          <w:tab w:val="num" w:pos="1440"/>
        </w:tabs>
        <w:ind w:left="1440" w:hanging="360"/>
      </w:pPr>
      <w:rPr>
        <w:rFonts w:ascii="Arial" w:hAnsi="Arial" w:hint="default"/>
      </w:rPr>
    </w:lvl>
    <w:lvl w:ilvl="2" w:tplc="217279E8" w:tentative="1">
      <w:start w:val="1"/>
      <w:numFmt w:val="bullet"/>
      <w:lvlText w:val="•"/>
      <w:lvlJc w:val="left"/>
      <w:pPr>
        <w:tabs>
          <w:tab w:val="num" w:pos="2160"/>
        </w:tabs>
        <w:ind w:left="2160" w:hanging="360"/>
      </w:pPr>
      <w:rPr>
        <w:rFonts w:ascii="Arial" w:hAnsi="Arial" w:hint="default"/>
      </w:rPr>
    </w:lvl>
    <w:lvl w:ilvl="3" w:tplc="36D85054" w:tentative="1">
      <w:start w:val="1"/>
      <w:numFmt w:val="bullet"/>
      <w:lvlText w:val="•"/>
      <w:lvlJc w:val="left"/>
      <w:pPr>
        <w:tabs>
          <w:tab w:val="num" w:pos="2880"/>
        </w:tabs>
        <w:ind w:left="2880" w:hanging="360"/>
      </w:pPr>
      <w:rPr>
        <w:rFonts w:ascii="Arial" w:hAnsi="Arial" w:hint="default"/>
      </w:rPr>
    </w:lvl>
    <w:lvl w:ilvl="4" w:tplc="04127270" w:tentative="1">
      <w:start w:val="1"/>
      <w:numFmt w:val="bullet"/>
      <w:lvlText w:val="•"/>
      <w:lvlJc w:val="left"/>
      <w:pPr>
        <w:tabs>
          <w:tab w:val="num" w:pos="3600"/>
        </w:tabs>
        <w:ind w:left="3600" w:hanging="360"/>
      </w:pPr>
      <w:rPr>
        <w:rFonts w:ascii="Arial" w:hAnsi="Arial" w:hint="default"/>
      </w:rPr>
    </w:lvl>
    <w:lvl w:ilvl="5" w:tplc="A9B2A7B8" w:tentative="1">
      <w:start w:val="1"/>
      <w:numFmt w:val="bullet"/>
      <w:lvlText w:val="•"/>
      <w:lvlJc w:val="left"/>
      <w:pPr>
        <w:tabs>
          <w:tab w:val="num" w:pos="4320"/>
        </w:tabs>
        <w:ind w:left="4320" w:hanging="360"/>
      </w:pPr>
      <w:rPr>
        <w:rFonts w:ascii="Arial" w:hAnsi="Arial" w:hint="default"/>
      </w:rPr>
    </w:lvl>
    <w:lvl w:ilvl="6" w:tplc="AB926AD8" w:tentative="1">
      <w:start w:val="1"/>
      <w:numFmt w:val="bullet"/>
      <w:lvlText w:val="•"/>
      <w:lvlJc w:val="left"/>
      <w:pPr>
        <w:tabs>
          <w:tab w:val="num" w:pos="5040"/>
        </w:tabs>
        <w:ind w:left="5040" w:hanging="360"/>
      </w:pPr>
      <w:rPr>
        <w:rFonts w:ascii="Arial" w:hAnsi="Arial" w:hint="default"/>
      </w:rPr>
    </w:lvl>
    <w:lvl w:ilvl="7" w:tplc="60A40088" w:tentative="1">
      <w:start w:val="1"/>
      <w:numFmt w:val="bullet"/>
      <w:lvlText w:val="•"/>
      <w:lvlJc w:val="left"/>
      <w:pPr>
        <w:tabs>
          <w:tab w:val="num" w:pos="5760"/>
        </w:tabs>
        <w:ind w:left="5760" w:hanging="360"/>
      </w:pPr>
      <w:rPr>
        <w:rFonts w:ascii="Arial" w:hAnsi="Arial" w:hint="default"/>
      </w:rPr>
    </w:lvl>
    <w:lvl w:ilvl="8" w:tplc="DA6E67D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3F138D5"/>
    <w:multiLevelType w:val="hybridMultilevel"/>
    <w:tmpl w:val="FAC4B546"/>
    <w:lvl w:ilvl="0" w:tplc="F6B6270A">
      <w:start w:val="1"/>
      <w:numFmt w:val="bullet"/>
      <w:lvlText w:val="•"/>
      <w:lvlJc w:val="left"/>
      <w:pPr>
        <w:tabs>
          <w:tab w:val="num" w:pos="720"/>
        </w:tabs>
        <w:ind w:left="720" w:hanging="360"/>
      </w:pPr>
      <w:rPr>
        <w:rFonts w:ascii="Arial" w:hAnsi="Arial" w:hint="default"/>
      </w:rPr>
    </w:lvl>
    <w:lvl w:ilvl="1" w:tplc="23D85FFE" w:tentative="1">
      <w:start w:val="1"/>
      <w:numFmt w:val="bullet"/>
      <w:lvlText w:val="•"/>
      <w:lvlJc w:val="left"/>
      <w:pPr>
        <w:tabs>
          <w:tab w:val="num" w:pos="1440"/>
        </w:tabs>
        <w:ind w:left="1440" w:hanging="360"/>
      </w:pPr>
      <w:rPr>
        <w:rFonts w:ascii="Arial" w:hAnsi="Arial" w:hint="default"/>
      </w:rPr>
    </w:lvl>
    <w:lvl w:ilvl="2" w:tplc="0ADC1DBC" w:tentative="1">
      <w:start w:val="1"/>
      <w:numFmt w:val="bullet"/>
      <w:lvlText w:val="•"/>
      <w:lvlJc w:val="left"/>
      <w:pPr>
        <w:tabs>
          <w:tab w:val="num" w:pos="2160"/>
        </w:tabs>
        <w:ind w:left="2160" w:hanging="360"/>
      </w:pPr>
      <w:rPr>
        <w:rFonts w:ascii="Arial" w:hAnsi="Arial" w:hint="default"/>
      </w:rPr>
    </w:lvl>
    <w:lvl w:ilvl="3" w:tplc="04188C3A" w:tentative="1">
      <w:start w:val="1"/>
      <w:numFmt w:val="bullet"/>
      <w:lvlText w:val="•"/>
      <w:lvlJc w:val="left"/>
      <w:pPr>
        <w:tabs>
          <w:tab w:val="num" w:pos="2880"/>
        </w:tabs>
        <w:ind w:left="2880" w:hanging="360"/>
      </w:pPr>
      <w:rPr>
        <w:rFonts w:ascii="Arial" w:hAnsi="Arial" w:hint="default"/>
      </w:rPr>
    </w:lvl>
    <w:lvl w:ilvl="4" w:tplc="F0742974" w:tentative="1">
      <w:start w:val="1"/>
      <w:numFmt w:val="bullet"/>
      <w:lvlText w:val="•"/>
      <w:lvlJc w:val="left"/>
      <w:pPr>
        <w:tabs>
          <w:tab w:val="num" w:pos="3600"/>
        </w:tabs>
        <w:ind w:left="3600" w:hanging="360"/>
      </w:pPr>
      <w:rPr>
        <w:rFonts w:ascii="Arial" w:hAnsi="Arial" w:hint="default"/>
      </w:rPr>
    </w:lvl>
    <w:lvl w:ilvl="5" w:tplc="C20E1652" w:tentative="1">
      <w:start w:val="1"/>
      <w:numFmt w:val="bullet"/>
      <w:lvlText w:val="•"/>
      <w:lvlJc w:val="left"/>
      <w:pPr>
        <w:tabs>
          <w:tab w:val="num" w:pos="4320"/>
        </w:tabs>
        <w:ind w:left="4320" w:hanging="360"/>
      </w:pPr>
      <w:rPr>
        <w:rFonts w:ascii="Arial" w:hAnsi="Arial" w:hint="default"/>
      </w:rPr>
    </w:lvl>
    <w:lvl w:ilvl="6" w:tplc="95BE18F8" w:tentative="1">
      <w:start w:val="1"/>
      <w:numFmt w:val="bullet"/>
      <w:lvlText w:val="•"/>
      <w:lvlJc w:val="left"/>
      <w:pPr>
        <w:tabs>
          <w:tab w:val="num" w:pos="5040"/>
        </w:tabs>
        <w:ind w:left="5040" w:hanging="360"/>
      </w:pPr>
      <w:rPr>
        <w:rFonts w:ascii="Arial" w:hAnsi="Arial" w:hint="default"/>
      </w:rPr>
    </w:lvl>
    <w:lvl w:ilvl="7" w:tplc="2C2E3246" w:tentative="1">
      <w:start w:val="1"/>
      <w:numFmt w:val="bullet"/>
      <w:lvlText w:val="•"/>
      <w:lvlJc w:val="left"/>
      <w:pPr>
        <w:tabs>
          <w:tab w:val="num" w:pos="5760"/>
        </w:tabs>
        <w:ind w:left="5760" w:hanging="360"/>
      </w:pPr>
      <w:rPr>
        <w:rFonts w:ascii="Arial" w:hAnsi="Arial" w:hint="default"/>
      </w:rPr>
    </w:lvl>
    <w:lvl w:ilvl="8" w:tplc="FC24815E"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5273291"/>
    <w:multiLevelType w:val="hybridMultilevel"/>
    <w:tmpl w:val="654206EA"/>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16C0011F"/>
    <w:multiLevelType w:val="hybridMultilevel"/>
    <w:tmpl w:val="72942E7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1BA54159"/>
    <w:multiLevelType w:val="hybridMultilevel"/>
    <w:tmpl w:val="3B8CCA06"/>
    <w:lvl w:ilvl="0" w:tplc="F8EAE314">
      <w:start w:val="1"/>
      <w:numFmt w:val="decimal"/>
      <w:lvlText w:val="%1."/>
      <w:lvlJc w:val="left"/>
      <w:pPr>
        <w:ind w:left="1080" w:hanging="720"/>
      </w:pPr>
      <w:rPr>
        <w:rFonts w:ascii="Times New Roman" w:eastAsiaTheme="minorHAnsi" w:hAnsi="Times New Roman" w:cstheme="minorBidi"/>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4233C8"/>
    <w:multiLevelType w:val="hybridMultilevel"/>
    <w:tmpl w:val="7A72E8A6"/>
    <w:lvl w:ilvl="0" w:tplc="AD44B800">
      <w:start w:val="1"/>
      <w:numFmt w:val="bullet"/>
      <w:lvlText w:val="•"/>
      <w:lvlJc w:val="left"/>
      <w:pPr>
        <w:tabs>
          <w:tab w:val="num" w:pos="720"/>
        </w:tabs>
        <w:ind w:left="720" w:hanging="360"/>
      </w:pPr>
      <w:rPr>
        <w:rFonts w:ascii="Arial" w:hAnsi="Arial" w:hint="default"/>
      </w:rPr>
    </w:lvl>
    <w:lvl w:ilvl="1" w:tplc="7E4CA4D4" w:tentative="1">
      <w:start w:val="1"/>
      <w:numFmt w:val="bullet"/>
      <w:lvlText w:val="•"/>
      <w:lvlJc w:val="left"/>
      <w:pPr>
        <w:tabs>
          <w:tab w:val="num" w:pos="1440"/>
        </w:tabs>
        <w:ind w:left="1440" w:hanging="360"/>
      </w:pPr>
      <w:rPr>
        <w:rFonts w:ascii="Arial" w:hAnsi="Arial" w:hint="default"/>
      </w:rPr>
    </w:lvl>
    <w:lvl w:ilvl="2" w:tplc="D54086EC" w:tentative="1">
      <w:start w:val="1"/>
      <w:numFmt w:val="bullet"/>
      <w:lvlText w:val="•"/>
      <w:lvlJc w:val="left"/>
      <w:pPr>
        <w:tabs>
          <w:tab w:val="num" w:pos="2160"/>
        </w:tabs>
        <w:ind w:left="2160" w:hanging="360"/>
      </w:pPr>
      <w:rPr>
        <w:rFonts w:ascii="Arial" w:hAnsi="Arial" w:hint="default"/>
      </w:rPr>
    </w:lvl>
    <w:lvl w:ilvl="3" w:tplc="8D6E3BE0" w:tentative="1">
      <w:start w:val="1"/>
      <w:numFmt w:val="bullet"/>
      <w:lvlText w:val="•"/>
      <w:lvlJc w:val="left"/>
      <w:pPr>
        <w:tabs>
          <w:tab w:val="num" w:pos="2880"/>
        </w:tabs>
        <w:ind w:left="2880" w:hanging="360"/>
      </w:pPr>
      <w:rPr>
        <w:rFonts w:ascii="Arial" w:hAnsi="Arial" w:hint="default"/>
      </w:rPr>
    </w:lvl>
    <w:lvl w:ilvl="4" w:tplc="582CF8A8" w:tentative="1">
      <w:start w:val="1"/>
      <w:numFmt w:val="bullet"/>
      <w:lvlText w:val="•"/>
      <w:lvlJc w:val="left"/>
      <w:pPr>
        <w:tabs>
          <w:tab w:val="num" w:pos="3600"/>
        </w:tabs>
        <w:ind w:left="3600" w:hanging="360"/>
      </w:pPr>
      <w:rPr>
        <w:rFonts w:ascii="Arial" w:hAnsi="Arial" w:hint="default"/>
      </w:rPr>
    </w:lvl>
    <w:lvl w:ilvl="5" w:tplc="E52EA0EE" w:tentative="1">
      <w:start w:val="1"/>
      <w:numFmt w:val="bullet"/>
      <w:lvlText w:val="•"/>
      <w:lvlJc w:val="left"/>
      <w:pPr>
        <w:tabs>
          <w:tab w:val="num" w:pos="4320"/>
        </w:tabs>
        <w:ind w:left="4320" w:hanging="360"/>
      </w:pPr>
      <w:rPr>
        <w:rFonts w:ascii="Arial" w:hAnsi="Arial" w:hint="default"/>
      </w:rPr>
    </w:lvl>
    <w:lvl w:ilvl="6" w:tplc="4694EA58" w:tentative="1">
      <w:start w:val="1"/>
      <w:numFmt w:val="bullet"/>
      <w:lvlText w:val="•"/>
      <w:lvlJc w:val="left"/>
      <w:pPr>
        <w:tabs>
          <w:tab w:val="num" w:pos="5040"/>
        </w:tabs>
        <w:ind w:left="5040" w:hanging="360"/>
      </w:pPr>
      <w:rPr>
        <w:rFonts w:ascii="Arial" w:hAnsi="Arial" w:hint="default"/>
      </w:rPr>
    </w:lvl>
    <w:lvl w:ilvl="7" w:tplc="C3867904" w:tentative="1">
      <w:start w:val="1"/>
      <w:numFmt w:val="bullet"/>
      <w:lvlText w:val="•"/>
      <w:lvlJc w:val="left"/>
      <w:pPr>
        <w:tabs>
          <w:tab w:val="num" w:pos="5760"/>
        </w:tabs>
        <w:ind w:left="5760" w:hanging="360"/>
      </w:pPr>
      <w:rPr>
        <w:rFonts w:ascii="Arial" w:hAnsi="Arial" w:hint="default"/>
      </w:rPr>
    </w:lvl>
    <w:lvl w:ilvl="8" w:tplc="2FECCBF4"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22072648"/>
    <w:multiLevelType w:val="hybridMultilevel"/>
    <w:tmpl w:val="9A2C21F0"/>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22C65019"/>
    <w:multiLevelType w:val="multilevel"/>
    <w:tmpl w:val="177C314A"/>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9" w15:restartNumberingAfterBreak="0">
    <w:nsid w:val="235B1365"/>
    <w:multiLevelType w:val="hybridMultilevel"/>
    <w:tmpl w:val="78BA1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9E657E"/>
    <w:multiLevelType w:val="hybridMultilevel"/>
    <w:tmpl w:val="C84ED708"/>
    <w:lvl w:ilvl="0" w:tplc="EA903E20">
      <w:start w:val="1"/>
      <w:numFmt w:val="bullet"/>
      <w:lvlText w:val="•"/>
      <w:lvlJc w:val="left"/>
      <w:pPr>
        <w:tabs>
          <w:tab w:val="num" w:pos="720"/>
        </w:tabs>
        <w:ind w:left="720" w:hanging="360"/>
      </w:pPr>
      <w:rPr>
        <w:rFonts w:ascii="Arial" w:hAnsi="Arial" w:hint="default"/>
      </w:rPr>
    </w:lvl>
    <w:lvl w:ilvl="1" w:tplc="E110CB56">
      <w:start w:val="17330"/>
      <w:numFmt w:val="bullet"/>
      <w:lvlText w:val="•"/>
      <w:lvlJc w:val="left"/>
      <w:pPr>
        <w:tabs>
          <w:tab w:val="num" w:pos="1440"/>
        </w:tabs>
        <w:ind w:left="1440" w:hanging="360"/>
      </w:pPr>
      <w:rPr>
        <w:rFonts w:ascii="Arial" w:hAnsi="Arial" w:hint="default"/>
      </w:rPr>
    </w:lvl>
    <w:lvl w:ilvl="2" w:tplc="4DE6ECEC" w:tentative="1">
      <w:start w:val="1"/>
      <w:numFmt w:val="bullet"/>
      <w:lvlText w:val="•"/>
      <w:lvlJc w:val="left"/>
      <w:pPr>
        <w:tabs>
          <w:tab w:val="num" w:pos="2160"/>
        </w:tabs>
        <w:ind w:left="2160" w:hanging="360"/>
      </w:pPr>
      <w:rPr>
        <w:rFonts w:ascii="Arial" w:hAnsi="Arial" w:hint="default"/>
      </w:rPr>
    </w:lvl>
    <w:lvl w:ilvl="3" w:tplc="9B10334E" w:tentative="1">
      <w:start w:val="1"/>
      <w:numFmt w:val="bullet"/>
      <w:lvlText w:val="•"/>
      <w:lvlJc w:val="left"/>
      <w:pPr>
        <w:tabs>
          <w:tab w:val="num" w:pos="2880"/>
        </w:tabs>
        <w:ind w:left="2880" w:hanging="360"/>
      </w:pPr>
      <w:rPr>
        <w:rFonts w:ascii="Arial" w:hAnsi="Arial" w:hint="default"/>
      </w:rPr>
    </w:lvl>
    <w:lvl w:ilvl="4" w:tplc="C3CCE038" w:tentative="1">
      <w:start w:val="1"/>
      <w:numFmt w:val="bullet"/>
      <w:lvlText w:val="•"/>
      <w:lvlJc w:val="left"/>
      <w:pPr>
        <w:tabs>
          <w:tab w:val="num" w:pos="3600"/>
        </w:tabs>
        <w:ind w:left="3600" w:hanging="360"/>
      </w:pPr>
      <w:rPr>
        <w:rFonts w:ascii="Arial" w:hAnsi="Arial" w:hint="default"/>
      </w:rPr>
    </w:lvl>
    <w:lvl w:ilvl="5" w:tplc="8A242688" w:tentative="1">
      <w:start w:val="1"/>
      <w:numFmt w:val="bullet"/>
      <w:lvlText w:val="•"/>
      <w:lvlJc w:val="left"/>
      <w:pPr>
        <w:tabs>
          <w:tab w:val="num" w:pos="4320"/>
        </w:tabs>
        <w:ind w:left="4320" w:hanging="360"/>
      </w:pPr>
      <w:rPr>
        <w:rFonts w:ascii="Arial" w:hAnsi="Arial" w:hint="default"/>
      </w:rPr>
    </w:lvl>
    <w:lvl w:ilvl="6" w:tplc="96582E48" w:tentative="1">
      <w:start w:val="1"/>
      <w:numFmt w:val="bullet"/>
      <w:lvlText w:val="•"/>
      <w:lvlJc w:val="left"/>
      <w:pPr>
        <w:tabs>
          <w:tab w:val="num" w:pos="5040"/>
        </w:tabs>
        <w:ind w:left="5040" w:hanging="360"/>
      </w:pPr>
      <w:rPr>
        <w:rFonts w:ascii="Arial" w:hAnsi="Arial" w:hint="default"/>
      </w:rPr>
    </w:lvl>
    <w:lvl w:ilvl="7" w:tplc="F920CD56" w:tentative="1">
      <w:start w:val="1"/>
      <w:numFmt w:val="bullet"/>
      <w:lvlText w:val="•"/>
      <w:lvlJc w:val="left"/>
      <w:pPr>
        <w:tabs>
          <w:tab w:val="num" w:pos="5760"/>
        </w:tabs>
        <w:ind w:left="5760" w:hanging="360"/>
      </w:pPr>
      <w:rPr>
        <w:rFonts w:ascii="Arial" w:hAnsi="Arial" w:hint="default"/>
      </w:rPr>
    </w:lvl>
    <w:lvl w:ilvl="8" w:tplc="1842E2B0"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9A84FAB"/>
    <w:multiLevelType w:val="hybridMultilevel"/>
    <w:tmpl w:val="34AAD9EE"/>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2" w15:restartNumberingAfterBreak="0">
    <w:nsid w:val="2AFD5480"/>
    <w:multiLevelType w:val="multilevel"/>
    <w:tmpl w:val="DBBE9CC8"/>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3" w15:restartNumberingAfterBreak="0">
    <w:nsid w:val="31D745CD"/>
    <w:multiLevelType w:val="hybridMultilevel"/>
    <w:tmpl w:val="B3320464"/>
    <w:lvl w:ilvl="0" w:tplc="F928016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F07AB2"/>
    <w:multiLevelType w:val="hybridMultilevel"/>
    <w:tmpl w:val="CDF81870"/>
    <w:lvl w:ilvl="0" w:tplc="04090019">
      <w:start w:val="1"/>
      <w:numFmt w:val="lowerLetter"/>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2CF32B3"/>
    <w:multiLevelType w:val="hybridMultilevel"/>
    <w:tmpl w:val="884C31B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6" w15:restartNumberingAfterBreak="0">
    <w:nsid w:val="42FF6FD8"/>
    <w:multiLevelType w:val="hybridMultilevel"/>
    <w:tmpl w:val="A1781590"/>
    <w:lvl w:ilvl="0" w:tplc="1809000F">
      <w:start w:val="1"/>
      <w:numFmt w:val="decimal"/>
      <w:lvlText w:val="%1."/>
      <w:lvlJc w:val="left"/>
      <w:pPr>
        <w:ind w:left="720" w:hanging="360"/>
      </w:pPr>
      <w:rPr>
        <w:rFonts w:hint="default"/>
      </w:rPr>
    </w:lvl>
    <w:lvl w:ilvl="1" w:tplc="18090001">
      <w:start w:val="1"/>
      <w:numFmt w:val="bullet"/>
      <w:lvlText w:val=""/>
      <w:lvlJc w:val="left"/>
      <w:pPr>
        <w:ind w:left="1440" w:hanging="360"/>
      </w:pPr>
      <w:rPr>
        <w:rFonts w:ascii="Symbol" w:hAnsi="Symbol" w:hint="default"/>
      </w:r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7" w15:restartNumberingAfterBreak="0">
    <w:nsid w:val="47E978CF"/>
    <w:multiLevelType w:val="hybridMultilevel"/>
    <w:tmpl w:val="E19473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4220D2"/>
    <w:multiLevelType w:val="hybridMultilevel"/>
    <w:tmpl w:val="F596FFFC"/>
    <w:lvl w:ilvl="0" w:tplc="EB42C28C">
      <w:start w:val="1"/>
      <w:numFmt w:val="bullet"/>
      <w:lvlText w:val="•"/>
      <w:lvlJc w:val="left"/>
      <w:pPr>
        <w:tabs>
          <w:tab w:val="num" w:pos="720"/>
        </w:tabs>
        <w:ind w:left="720" w:hanging="360"/>
      </w:pPr>
      <w:rPr>
        <w:rFonts w:ascii="Arial" w:hAnsi="Arial" w:hint="default"/>
      </w:rPr>
    </w:lvl>
    <w:lvl w:ilvl="1" w:tplc="0A829C7E">
      <w:numFmt w:val="none"/>
      <w:lvlText w:val=""/>
      <w:lvlJc w:val="left"/>
      <w:pPr>
        <w:tabs>
          <w:tab w:val="num" w:pos="360"/>
        </w:tabs>
      </w:pPr>
    </w:lvl>
    <w:lvl w:ilvl="2" w:tplc="272AC3FE" w:tentative="1">
      <w:start w:val="1"/>
      <w:numFmt w:val="bullet"/>
      <w:lvlText w:val="•"/>
      <w:lvlJc w:val="left"/>
      <w:pPr>
        <w:tabs>
          <w:tab w:val="num" w:pos="2160"/>
        </w:tabs>
        <w:ind w:left="2160" w:hanging="360"/>
      </w:pPr>
      <w:rPr>
        <w:rFonts w:ascii="Arial" w:hAnsi="Arial" w:hint="default"/>
      </w:rPr>
    </w:lvl>
    <w:lvl w:ilvl="3" w:tplc="894A45B8" w:tentative="1">
      <w:start w:val="1"/>
      <w:numFmt w:val="bullet"/>
      <w:lvlText w:val="•"/>
      <w:lvlJc w:val="left"/>
      <w:pPr>
        <w:tabs>
          <w:tab w:val="num" w:pos="2880"/>
        </w:tabs>
        <w:ind w:left="2880" w:hanging="360"/>
      </w:pPr>
      <w:rPr>
        <w:rFonts w:ascii="Arial" w:hAnsi="Arial" w:hint="default"/>
      </w:rPr>
    </w:lvl>
    <w:lvl w:ilvl="4" w:tplc="28A238DE" w:tentative="1">
      <w:start w:val="1"/>
      <w:numFmt w:val="bullet"/>
      <w:lvlText w:val="•"/>
      <w:lvlJc w:val="left"/>
      <w:pPr>
        <w:tabs>
          <w:tab w:val="num" w:pos="3600"/>
        </w:tabs>
        <w:ind w:left="3600" w:hanging="360"/>
      </w:pPr>
      <w:rPr>
        <w:rFonts w:ascii="Arial" w:hAnsi="Arial" w:hint="default"/>
      </w:rPr>
    </w:lvl>
    <w:lvl w:ilvl="5" w:tplc="0A00EBBE" w:tentative="1">
      <w:start w:val="1"/>
      <w:numFmt w:val="bullet"/>
      <w:lvlText w:val="•"/>
      <w:lvlJc w:val="left"/>
      <w:pPr>
        <w:tabs>
          <w:tab w:val="num" w:pos="4320"/>
        </w:tabs>
        <w:ind w:left="4320" w:hanging="360"/>
      </w:pPr>
      <w:rPr>
        <w:rFonts w:ascii="Arial" w:hAnsi="Arial" w:hint="default"/>
      </w:rPr>
    </w:lvl>
    <w:lvl w:ilvl="6" w:tplc="68CE4056" w:tentative="1">
      <w:start w:val="1"/>
      <w:numFmt w:val="bullet"/>
      <w:lvlText w:val="•"/>
      <w:lvlJc w:val="left"/>
      <w:pPr>
        <w:tabs>
          <w:tab w:val="num" w:pos="5040"/>
        </w:tabs>
        <w:ind w:left="5040" w:hanging="360"/>
      </w:pPr>
      <w:rPr>
        <w:rFonts w:ascii="Arial" w:hAnsi="Arial" w:hint="default"/>
      </w:rPr>
    </w:lvl>
    <w:lvl w:ilvl="7" w:tplc="92D69D1A" w:tentative="1">
      <w:start w:val="1"/>
      <w:numFmt w:val="bullet"/>
      <w:lvlText w:val="•"/>
      <w:lvlJc w:val="left"/>
      <w:pPr>
        <w:tabs>
          <w:tab w:val="num" w:pos="5760"/>
        </w:tabs>
        <w:ind w:left="5760" w:hanging="360"/>
      </w:pPr>
      <w:rPr>
        <w:rFonts w:ascii="Arial" w:hAnsi="Arial" w:hint="default"/>
      </w:rPr>
    </w:lvl>
    <w:lvl w:ilvl="8" w:tplc="936C0DFC"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50424D3A"/>
    <w:multiLevelType w:val="hybridMultilevel"/>
    <w:tmpl w:val="E47E637C"/>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0" w15:restartNumberingAfterBreak="0">
    <w:nsid w:val="581865FB"/>
    <w:multiLevelType w:val="multilevel"/>
    <w:tmpl w:val="04090025"/>
    <w:lvl w:ilvl="0">
      <w:start w:val="1"/>
      <w:numFmt w:val="decimal"/>
      <w:lvlText w:val="%1"/>
      <w:lvlJc w:val="left"/>
      <w:pPr>
        <w:ind w:left="432" w:hanging="432"/>
      </w:pPr>
    </w:lvl>
    <w:lvl w:ilvl="1">
      <w:start w:val="1"/>
      <w:numFmt w:val="decimal"/>
      <w:lvlText w:val="%1.%2"/>
      <w:lvlJc w:val="left"/>
      <w:pPr>
        <w:ind w:left="9790"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1" w15:restartNumberingAfterBreak="0">
    <w:nsid w:val="67D77D2E"/>
    <w:multiLevelType w:val="multilevel"/>
    <w:tmpl w:val="59E4F61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69D60838"/>
    <w:multiLevelType w:val="hybridMultilevel"/>
    <w:tmpl w:val="683C4BA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B3F2C13"/>
    <w:multiLevelType w:val="hybridMultilevel"/>
    <w:tmpl w:val="33A4812E"/>
    <w:lvl w:ilvl="0" w:tplc="5BD8F0F2">
      <w:start w:val="1"/>
      <w:numFmt w:val="bullet"/>
      <w:lvlText w:val="•"/>
      <w:lvlJc w:val="left"/>
      <w:pPr>
        <w:tabs>
          <w:tab w:val="num" w:pos="720"/>
        </w:tabs>
        <w:ind w:left="720" w:hanging="360"/>
      </w:pPr>
      <w:rPr>
        <w:rFonts w:ascii="Arial" w:hAnsi="Arial" w:hint="default"/>
      </w:rPr>
    </w:lvl>
    <w:lvl w:ilvl="1" w:tplc="F50EA022" w:tentative="1">
      <w:start w:val="1"/>
      <w:numFmt w:val="bullet"/>
      <w:lvlText w:val="•"/>
      <w:lvlJc w:val="left"/>
      <w:pPr>
        <w:tabs>
          <w:tab w:val="num" w:pos="1440"/>
        </w:tabs>
        <w:ind w:left="1440" w:hanging="360"/>
      </w:pPr>
      <w:rPr>
        <w:rFonts w:ascii="Arial" w:hAnsi="Arial" w:hint="default"/>
      </w:rPr>
    </w:lvl>
    <w:lvl w:ilvl="2" w:tplc="C51C7076" w:tentative="1">
      <w:start w:val="1"/>
      <w:numFmt w:val="bullet"/>
      <w:lvlText w:val="•"/>
      <w:lvlJc w:val="left"/>
      <w:pPr>
        <w:tabs>
          <w:tab w:val="num" w:pos="2160"/>
        </w:tabs>
        <w:ind w:left="2160" w:hanging="360"/>
      </w:pPr>
      <w:rPr>
        <w:rFonts w:ascii="Arial" w:hAnsi="Arial" w:hint="default"/>
      </w:rPr>
    </w:lvl>
    <w:lvl w:ilvl="3" w:tplc="CA04B890" w:tentative="1">
      <w:start w:val="1"/>
      <w:numFmt w:val="bullet"/>
      <w:lvlText w:val="•"/>
      <w:lvlJc w:val="left"/>
      <w:pPr>
        <w:tabs>
          <w:tab w:val="num" w:pos="2880"/>
        </w:tabs>
        <w:ind w:left="2880" w:hanging="360"/>
      </w:pPr>
      <w:rPr>
        <w:rFonts w:ascii="Arial" w:hAnsi="Arial" w:hint="default"/>
      </w:rPr>
    </w:lvl>
    <w:lvl w:ilvl="4" w:tplc="077EB90A" w:tentative="1">
      <w:start w:val="1"/>
      <w:numFmt w:val="bullet"/>
      <w:lvlText w:val="•"/>
      <w:lvlJc w:val="left"/>
      <w:pPr>
        <w:tabs>
          <w:tab w:val="num" w:pos="3600"/>
        </w:tabs>
        <w:ind w:left="3600" w:hanging="360"/>
      </w:pPr>
      <w:rPr>
        <w:rFonts w:ascii="Arial" w:hAnsi="Arial" w:hint="default"/>
      </w:rPr>
    </w:lvl>
    <w:lvl w:ilvl="5" w:tplc="45C86942" w:tentative="1">
      <w:start w:val="1"/>
      <w:numFmt w:val="bullet"/>
      <w:lvlText w:val="•"/>
      <w:lvlJc w:val="left"/>
      <w:pPr>
        <w:tabs>
          <w:tab w:val="num" w:pos="4320"/>
        </w:tabs>
        <w:ind w:left="4320" w:hanging="360"/>
      </w:pPr>
      <w:rPr>
        <w:rFonts w:ascii="Arial" w:hAnsi="Arial" w:hint="default"/>
      </w:rPr>
    </w:lvl>
    <w:lvl w:ilvl="6" w:tplc="733A1404" w:tentative="1">
      <w:start w:val="1"/>
      <w:numFmt w:val="bullet"/>
      <w:lvlText w:val="•"/>
      <w:lvlJc w:val="left"/>
      <w:pPr>
        <w:tabs>
          <w:tab w:val="num" w:pos="5040"/>
        </w:tabs>
        <w:ind w:left="5040" w:hanging="360"/>
      </w:pPr>
      <w:rPr>
        <w:rFonts w:ascii="Arial" w:hAnsi="Arial" w:hint="default"/>
      </w:rPr>
    </w:lvl>
    <w:lvl w:ilvl="7" w:tplc="5128039C" w:tentative="1">
      <w:start w:val="1"/>
      <w:numFmt w:val="bullet"/>
      <w:lvlText w:val="•"/>
      <w:lvlJc w:val="left"/>
      <w:pPr>
        <w:tabs>
          <w:tab w:val="num" w:pos="5760"/>
        </w:tabs>
        <w:ind w:left="5760" w:hanging="360"/>
      </w:pPr>
      <w:rPr>
        <w:rFonts w:ascii="Arial" w:hAnsi="Arial" w:hint="default"/>
      </w:rPr>
    </w:lvl>
    <w:lvl w:ilvl="8" w:tplc="BC048B92"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795342A7"/>
    <w:multiLevelType w:val="multilevel"/>
    <w:tmpl w:val="177C314A"/>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num w:numId="1" w16cid:durableId="953098463">
    <w:abstractNumId w:val="20"/>
  </w:num>
  <w:num w:numId="2" w16cid:durableId="379473652">
    <w:abstractNumId w:val="7"/>
  </w:num>
  <w:num w:numId="3" w16cid:durableId="1252809980">
    <w:abstractNumId w:val="19"/>
  </w:num>
  <w:num w:numId="4" w16cid:durableId="1689212623">
    <w:abstractNumId w:val="3"/>
  </w:num>
  <w:num w:numId="5" w16cid:durableId="1301301356">
    <w:abstractNumId w:val="18"/>
  </w:num>
  <w:num w:numId="6" w16cid:durableId="807167104">
    <w:abstractNumId w:val="1"/>
  </w:num>
  <w:num w:numId="7" w16cid:durableId="738946014">
    <w:abstractNumId w:val="23"/>
  </w:num>
  <w:num w:numId="8" w16cid:durableId="1962223067">
    <w:abstractNumId w:val="6"/>
  </w:num>
  <w:num w:numId="9" w16cid:durableId="213663664">
    <w:abstractNumId w:val="10"/>
  </w:num>
  <w:num w:numId="10" w16cid:durableId="869805651">
    <w:abstractNumId w:val="2"/>
  </w:num>
  <w:num w:numId="11" w16cid:durableId="1366708637">
    <w:abstractNumId w:val="11"/>
  </w:num>
  <w:num w:numId="12" w16cid:durableId="1621835264">
    <w:abstractNumId w:val="16"/>
  </w:num>
  <w:num w:numId="13" w16cid:durableId="1947693070">
    <w:abstractNumId w:val="21"/>
  </w:num>
  <w:num w:numId="14" w16cid:durableId="1368070609">
    <w:abstractNumId w:val="15"/>
  </w:num>
  <w:num w:numId="15" w16cid:durableId="1099523670">
    <w:abstractNumId w:val="4"/>
  </w:num>
  <w:num w:numId="16" w16cid:durableId="1865438885">
    <w:abstractNumId w:val="14"/>
  </w:num>
  <w:num w:numId="17" w16cid:durableId="1418988616">
    <w:abstractNumId w:val="22"/>
  </w:num>
  <w:num w:numId="18" w16cid:durableId="1884124939">
    <w:abstractNumId w:val="5"/>
  </w:num>
  <w:num w:numId="19" w16cid:durableId="71707898">
    <w:abstractNumId w:val="8"/>
  </w:num>
  <w:num w:numId="20" w16cid:durableId="344092205">
    <w:abstractNumId w:val="24"/>
  </w:num>
  <w:num w:numId="21" w16cid:durableId="46495739">
    <w:abstractNumId w:val="13"/>
  </w:num>
  <w:num w:numId="22" w16cid:durableId="324434281">
    <w:abstractNumId w:val="12"/>
  </w:num>
  <w:num w:numId="23" w16cid:durableId="571811373">
    <w:abstractNumId w:val="17"/>
  </w:num>
  <w:num w:numId="24" w16cid:durableId="152140201">
    <w:abstractNumId w:val="9"/>
  </w:num>
  <w:num w:numId="25" w16cid:durableId="21298089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Harvard&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rr9vexxx0daxpeptespppa7daw0zfvdvetz&quot;&gt;My EndNote Library&lt;record-ids&gt;&lt;item&gt;42&lt;/item&gt;&lt;item&gt;44&lt;/item&gt;&lt;item&gt;45&lt;/item&gt;&lt;item&gt;48&lt;/item&gt;&lt;/record-ids&gt;&lt;/item&gt;&lt;/Libraries&gt;"/>
  </w:docVars>
  <w:rsids>
    <w:rsidRoot w:val="00AF547A"/>
    <w:rsid w:val="00001065"/>
    <w:rsid w:val="00002767"/>
    <w:rsid w:val="000059CA"/>
    <w:rsid w:val="00012C71"/>
    <w:rsid w:val="000174EF"/>
    <w:rsid w:val="000507C4"/>
    <w:rsid w:val="00050D8A"/>
    <w:rsid w:val="00051F0B"/>
    <w:rsid w:val="000545C0"/>
    <w:rsid w:val="00054FF1"/>
    <w:rsid w:val="000557A8"/>
    <w:rsid w:val="000654B0"/>
    <w:rsid w:val="00070AAF"/>
    <w:rsid w:val="000716C6"/>
    <w:rsid w:val="000718A7"/>
    <w:rsid w:val="0007570D"/>
    <w:rsid w:val="0008219F"/>
    <w:rsid w:val="0008318B"/>
    <w:rsid w:val="0008673F"/>
    <w:rsid w:val="00090864"/>
    <w:rsid w:val="00094107"/>
    <w:rsid w:val="000961B0"/>
    <w:rsid w:val="0009749B"/>
    <w:rsid w:val="000A0D3D"/>
    <w:rsid w:val="000A3305"/>
    <w:rsid w:val="000A4B4B"/>
    <w:rsid w:val="000A5A6A"/>
    <w:rsid w:val="000A6CF3"/>
    <w:rsid w:val="000B1AE1"/>
    <w:rsid w:val="000B4AA1"/>
    <w:rsid w:val="000B558E"/>
    <w:rsid w:val="000B5638"/>
    <w:rsid w:val="000B5926"/>
    <w:rsid w:val="000B5E9D"/>
    <w:rsid w:val="000C0024"/>
    <w:rsid w:val="000C3AFC"/>
    <w:rsid w:val="000C48E4"/>
    <w:rsid w:val="000C5705"/>
    <w:rsid w:val="000D1058"/>
    <w:rsid w:val="000D17C9"/>
    <w:rsid w:val="000D2851"/>
    <w:rsid w:val="000D2DF1"/>
    <w:rsid w:val="000D496D"/>
    <w:rsid w:val="000D789C"/>
    <w:rsid w:val="000E2304"/>
    <w:rsid w:val="000E335D"/>
    <w:rsid w:val="000E382B"/>
    <w:rsid w:val="000E42A3"/>
    <w:rsid w:val="000E5A39"/>
    <w:rsid w:val="000F4A11"/>
    <w:rsid w:val="000F59A5"/>
    <w:rsid w:val="000F658D"/>
    <w:rsid w:val="000F6EF8"/>
    <w:rsid w:val="00101224"/>
    <w:rsid w:val="001045A9"/>
    <w:rsid w:val="00106516"/>
    <w:rsid w:val="001066F2"/>
    <w:rsid w:val="00106AA4"/>
    <w:rsid w:val="00111772"/>
    <w:rsid w:val="00120D92"/>
    <w:rsid w:val="00122735"/>
    <w:rsid w:val="0012306D"/>
    <w:rsid w:val="001230DF"/>
    <w:rsid w:val="0013478C"/>
    <w:rsid w:val="001368E9"/>
    <w:rsid w:val="00137821"/>
    <w:rsid w:val="00140253"/>
    <w:rsid w:val="00142EB9"/>
    <w:rsid w:val="0014374A"/>
    <w:rsid w:val="00143B92"/>
    <w:rsid w:val="00145D29"/>
    <w:rsid w:val="0014797B"/>
    <w:rsid w:val="00151C60"/>
    <w:rsid w:val="0015242A"/>
    <w:rsid w:val="00152F96"/>
    <w:rsid w:val="00153CE2"/>
    <w:rsid w:val="00155B81"/>
    <w:rsid w:val="00155D24"/>
    <w:rsid w:val="0016072A"/>
    <w:rsid w:val="00164668"/>
    <w:rsid w:val="00164B48"/>
    <w:rsid w:val="00165D3E"/>
    <w:rsid w:val="001706D2"/>
    <w:rsid w:val="00170D30"/>
    <w:rsid w:val="00171915"/>
    <w:rsid w:val="001745F1"/>
    <w:rsid w:val="001756D8"/>
    <w:rsid w:val="0017689C"/>
    <w:rsid w:val="001802EA"/>
    <w:rsid w:val="001804B0"/>
    <w:rsid w:val="001807FB"/>
    <w:rsid w:val="00182030"/>
    <w:rsid w:val="001820BA"/>
    <w:rsid w:val="0018218F"/>
    <w:rsid w:val="00191737"/>
    <w:rsid w:val="00192123"/>
    <w:rsid w:val="001934D2"/>
    <w:rsid w:val="0019458A"/>
    <w:rsid w:val="0019467A"/>
    <w:rsid w:val="00196CEC"/>
    <w:rsid w:val="001A0BEC"/>
    <w:rsid w:val="001A194F"/>
    <w:rsid w:val="001A1AEB"/>
    <w:rsid w:val="001A38D0"/>
    <w:rsid w:val="001A3C22"/>
    <w:rsid w:val="001A7BB1"/>
    <w:rsid w:val="001B2BC6"/>
    <w:rsid w:val="001B31A2"/>
    <w:rsid w:val="001B5137"/>
    <w:rsid w:val="001B6DAC"/>
    <w:rsid w:val="001B7C14"/>
    <w:rsid w:val="001C1A87"/>
    <w:rsid w:val="001C2FB7"/>
    <w:rsid w:val="001C3E24"/>
    <w:rsid w:val="001C4576"/>
    <w:rsid w:val="001C7FC4"/>
    <w:rsid w:val="001D0D6D"/>
    <w:rsid w:val="001D4A63"/>
    <w:rsid w:val="001D4D68"/>
    <w:rsid w:val="001D4FFB"/>
    <w:rsid w:val="001D548C"/>
    <w:rsid w:val="001D5E0E"/>
    <w:rsid w:val="001D64A5"/>
    <w:rsid w:val="001D6848"/>
    <w:rsid w:val="001D71C9"/>
    <w:rsid w:val="001E140A"/>
    <w:rsid w:val="001E162C"/>
    <w:rsid w:val="001E1A4C"/>
    <w:rsid w:val="001E3970"/>
    <w:rsid w:val="001E6BBC"/>
    <w:rsid w:val="001E776B"/>
    <w:rsid w:val="001F14ED"/>
    <w:rsid w:val="001F5233"/>
    <w:rsid w:val="001F53CB"/>
    <w:rsid w:val="001F7DF0"/>
    <w:rsid w:val="00200BF3"/>
    <w:rsid w:val="00201BBC"/>
    <w:rsid w:val="0020374F"/>
    <w:rsid w:val="002051C5"/>
    <w:rsid w:val="00213414"/>
    <w:rsid w:val="00214A84"/>
    <w:rsid w:val="0022001B"/>
    <w:rsid w:val="00221714"/>
    <w:rsid w:val="00221800"/>
    <w:rsid w:val="00223E0C"/>
    <w:rsid w:val="00230CC4"/>
    <w:rsid w:val="00237AFE"/>
    <w:rsid w:val="00242A72"/>
    <w:rsid w:val="00243748"/>
    <w:rsid w:val="002461B9"/>
    <w:rsid w:val="002463E3"/>
    <w:rsid w:val="00251BE4"/>
    <w:rsid w:val="002541AC"/>
    <w:rsid w:val="00262FB8"/>
    <w:rsid w:val="00263086"/>
    <w:rsid w:val="0026388E"/>
    <w:rsid w:val="00265AE8"/>
    <w:rsid w:val="00270673"/>
    <w:rsid w:val="00273B80"/>
    <w:rsid w:val="00274B60"/>
    <w:rsid w:val="002766E1"/>
    <w:rsid w:val="002779B8"/>
    <w:rsid w:val="00277C53"/>
    <w:rsid w:val="002808FC"/>
    <w:rsid w:val="0028106A"/>
    <w:rsid w:val="0028161C"/>
    <w:rsid w:val="0028282B"/>
    <w:rsid w:val="00282B6F"/>
    <w:rsid w:val="00287746"/>
    <w:rsid w:val="00292369"/>
    <w:rsid w:val="002A1995"/>
    <w:rsid w:val="002A26FE"/>
    <w:rsid w:val="002A3A80"/>
    <w:rsid w:val="002A70D2"/>
    <w:rsid w:val="002A78AE"/>
    <w:rsid w:val="002A78F9"/>
    <w:rsid w:val="002B1B71"/>
    <w:rsid w:val="002B70D6"/>
    <w:rsid w:val="002B7B48"/>
    <w:rsid w:val="002C367B"/>
    <w:rsid w:val="002C4C67"/>
    <w:rsid w:val="002C65D6"/>
    <w:rsid w:val="002D1365"/>
    <w:rsid w:val="002D15D1"/>
    <w:rsid w:val="002D2727"/>
    <w:rsid w:val="002D3090"/>
    <w:rsid w:val="002D3E63"/>
    <w:rsid w:val="002D4122"/>
    <w:rsid w:val="002D5178"/>
    <w:rsid w:val="002D5A44"/>
    <w:rsid w:val="002D63E0"/>
    <w:rsid w:val="002D7457"/>
    <w:rsid w:val="002E089F"/>
    <w:rsid w:val="002E0BD4"/>
    <w:rsid w:val="002E4AEA"/>
    <w:rsid w:val="002E535D"/>
    <w:rsid w:val="002E541E"/>
    <w:rsid w:val="002E63D1"/>
    <w:rsid w:val="002E6FDB"/>
    <w:rsid w:val="002F01EA"/>
    <w:rsid w:val="002F04E2"/>
    <w:rsid w:val="002F0857"/>
    <w:rsid w:val="002F3B63"/>
    <w:rsid w:val="002F5C66"/>
    <w:rsid w:val="002F67FA"/>
    <w:rsid w:val="003012E9"/>
    <w:rsid w:val="0030313E"/>
    <w:rsid w:val="00303467"/>
    <w:rsid w:val="00303775"/>
    <w:rsid w:val="003040A2"/>
    <w:rsid w:val="003043A8"/>
    <w:rsid w:val="00305195"/>
    <w:rsid w:val="00305700"/>
    <w:rsid w:val="00306CDC"/>
    <w:rsid w:val="00310829"/>
    <w:rsid w:val="00311CC4"/>
    <w:rsid w:val="003123BC"/>
    <w:rsid w:val="00312C19"/>
    <w:rsid w:val="00317838"/>
    <w:rsid w:val="00317972"/>
    <w:rsid w:val="003200D9"/>
    <w:rsid w:val="00321926"/>
    <w:rsid w:val="003230E5"/>
    <w:rsid w:val="00323896"/>
    <w:rsid w:val="00323EC1"/>
    <w:rsid w:val="00324752"/>
    <w:rsid w:val="00330E6D"/>
    <w:rsid w:val="003313C0"/>
    <w:rsid w:val="00331F97"/>
    <w:rsid w:val="00334125"/>
    <w:rsid w:val="00335B0C"/>
    <w:rsid w:val="003411F2"/>
    <w:rsid w:val="003449BD"/>
    <w:rsid w:val="00345A35"/>
    <w:rsid w:val="00346853"/>
    <w:rsid w:val="00350C70"/>
    <w:rsid w:val="00352D4D"/>
    <w:rsid w:val="00355BEA"/>
    <w:rsid w:val="0035659E"/>
    <w:rsid w:val="0037173E"/>
    <w:rsid w:val="00372A36"/>
    <w:rsid w:val="0037429A"/>
    <w:rsid w:val="003747D9"/>
    <w:rsid w:val="00375D09"/>
    <w:rsid w:val="003772BE"/>
    <w:rsid w:val="00380126"/>
    <w:rsid w:val="003833FE"/>
    <w:rsid w:val="00385A26"/>
    <w:rsid w:val="00385DD2"/>
    <w:rsid w:val="0038698A"/>
    <w:rsid w:val="00386C27"/>
    <w:rsid w:val="00392375"/>
    <w:rsid w:val="00393AE3"/>
    <w:rsid w:val="0039458C"/>
    <w:rsid w:val="00395586"/>
    <w:rsid w:val="003A3248"/>
    <w:rsid w:val="003A6C22"/>
    <w:rsid w:val="003A6E41"/>
    <w:rsid w:val="003A7409"/>
    <w:rsid w:val="003B7C68"/>
    <w:rsid w:val="003C0376"/>
    <w:rsid w:val="003C0865"/>
    <w:rsid w:val="003C18EC"/>
    <w:rsid w:val="003C2B9D"/>
    <w:rsid w:val="003C38CD"/>
    <w:rsid w:val="003C3C1F"/>
    <w:rsid w:val="003C53A9"/>
    <w:rsid w:val="003C637D"/>
    <w:rsid w:val="003D0262"/>
    <w:rsid w:val="003D080D"/>
    <w:rsid w:val="003D3050"/>
    <w:rsid w:val="003D3079"/>
    <w:rsid w:val="003E5474"/>
    <w:rsid w:val="003E7573"/>
    <w:rsid w:val="003F0877"/>
    <w:rsid w:val="003F609E"/>
    <w:rsid w:val="003F7D3B"/>
    <w:rsid w:val="004013B9"/>
    <w:rsid w:val="00403334"/>
    <w:rsid w:val="00405F98"/>
    <w:rsid w:val="00407441"/>
    <w:rsid w:val="00407888"/>
    <w:rsid w:val="00412CBF"/>
    <w:rsid w:val="00412D67"/>
    <w:rsid w:val="00414540"/>
    <w:rsid w:val="00414971"/>
    <w:rsid w:val="0042048F"/>
    <w:rsid w:val="00420C74"/>
    <w:rsid w:val="00424FE4"/>
    <w:rsid w:val="0042613C"/>
    <w:rsid w:val="00431F20"/>
    <w:rsid w:val="00433899"/>
    <w:rsid w:val="004369A7"/>
    <w:rsid w:val="004376B9"/>
    <w:rsid w:val="004378E1"/>
    <w:rsid w:val="00444B6B"/>
    <w:rsid w:val="00450954"/>
    <w:rsid w:val="00451B17"/>
    <w:rsid w:val="004568ED"/>
    <w:rsid w:val="00456CE2"/>
    <w:rsid w:val="00460222"/>
    <w:rsid w:val="004603B8"/>
    <w:rsid w:val="004627CE"/>
    <w:rsid w:val="00464E65"/>
    <w:rsid w:val="00467EFD"/>
    <w:rsid w:val="0047385E"/>
    <w:rsid w:val="00473D9C"/>
    <w:rsid w:val="00474A68"/>
    <w:rsid w:val="004854B8"/>
    <w:rsid w:val="004876FC"/>
    <w:rsid w:val="0049240F"/>
    <w:rsid w:val="00493310"/>
    <w:rsid w:val="004947BE"/>
    <w:rsid w:val="004A37AE"/>
    <w:rsid w:val="004A3A78"/>
    <w:rsid w:val="004A5B6F"/>
    <w:rsid w:val="004B2441"/>
    <w:rsid w:val="004B2696"/>
    <w:rsid w:val="004B367C"/>
    <w:rsid w:val="004B655D"/>
    <w:rsid w:val="004C1154"/>
    <w:rsid w:val="004C1FE5"/>
    <w:rsid w:val="004C27A2"/>
    <w:rsid w:val="004C28C5"/>
    <w:rsid w:val="004C2953"/>
    <w:rsid w:val="004C3595"/>
    <w:rsid w:val="004C36D1"/>
    <w:rsid w:val="004C4C12"/>
    <w:rsid w:val="004C4FE9"/>
    <w:rsid w:val="004C7554"/>
    <w:rsid w:val="004C7EFB"/>
    <w:rsid w:val="004D1065"/>
    <w:rsid w:val="004D110E"/>
    <w:rsid w:val="004D23A9"/>
    <w:rsid w:val="004D4ED4"/>
    <w:rsid w:val="004E08A6"/>
    <w:rsid w:val="004E0960"/>
    <w:rsid w:val="004E4C0D"/>
    <w:rsid w:val="004E5B4F"/>
    <w:rsid w:val="004F074B"/>
    <w:rsid w:val="004F499C"/>
    <w:rsid w:val="00501C95"/>
    <w:rsid w:val="0050206D"/>
    <w:rsid w:val="0050266A"/>
    <w:rsid w:val="00506D7A"/>
    <w:rsid w:val="0050755E"/>
    <w:rsid w:val="00507DC1"/>
    <w:rsid w:val="00511C70"/>
    <w:rsid w:val="00514AC7"/>
    <w:rsid w:val="005158F6"/>
    <w:rsid w:val="00516A1D"/>
    <w:rsid w:val="00516FFD"/>
    <w:rsid w:val="005206BF"/>
    <w:rsid w:val="00523812"/>
    <w:rsid w:val="00524F5D"/>
    <w:rsid w:val="005258B1"/>
    <w:rsid w:val="00531396"/>
    <w:rsid w:val="00531990"/>
    <w:rsid w:val="00531D62"/>
    <w:rsid w:val="00534CAF"/>
    <w:rsid w:val="0053728F"/>
    <w:rsid w:val="00541284"/>
    <w:rsid w:val="005425D9"/>
    <w:rsid w:val="00543A5B"/>
    <w:rsid w:val="00545610"/>
    <w:rsid w:val="00545FBE"/>
    <w:rsid w:val="00551166"/>
    <w:rsid w:val="005515F2"/>
    <w:rsid w:val="0055729B"/>
    <w:rsid w:val="00567FE4"/>
    <w:rsid w:val="00570207"/>
    <w:rsid w:val="00571319"/>
    <w:rsid w:val="00571D85"/>
    <w:rsid w:val="00575470"/>
    <w:rsid w:val="00575890"/>
    <w:rsid w:val="005766F3"/>
    <w:rsid w:val="00582201"/>
    <w:rsid w:val="00583A91"/>
    <w:rsid w:val="00583FD4"/>
    <w:rsid w:val="005851BB"/>
    <w:rsid w:val="00585636"/>
    <w:rsid w:val="005869DE"/>
    <w:rsid w:val="005902D1"/>
    <w:rsid w:val="0059761D"/>
    <w:rsid w:val="005A0A5F"/>
    <w:rsid w:val="005A4E33"/>
    <w:rsid w:val="005A5FEE"/>
    <w:rsid w:val="005A766B"/>
    <w:rsid w:val="005B0227"/>
    <w:rsid w:val="005B31FC"/>
    <w:rsid w:val="005B55E3"/>
    <w:rsid w:val="005C08E8"/>
    <w:rsid w:val="005C1D07"/>
    <w:rsid w:val="005C54C5"/>
    <w:rsid w:val="005C71D4"/>
    <w:rsid w:val="005C7792"/>
    <w:rsid w:val="005C797F"/>
    <w:rsid w:val="005D1609"/>
    <w:rsid w:val="005D1BF1"/>
    <w:rsid w:val="005D4754"/>
    <w:rsid w:val="005D5A82"/>
    <w:rsid w:val="005D628C"/>
    <w:rsid w:val="005D638D"/>
    <w:rsid w:val="005E0DC3"/>
    <w:rsid w:val="005E0DDD"/>
    <w:rsid w:val="005E23F6"/>
    <w:rsid w:val="005E2999"/>
    <w:rsid w:val="005E53FF"/>
    <w:rsid w:val="005E7A90"/>
    <w:rsid w:val="005E7DA2"/>
    <w:rsid w:val="00603A91"/>
    <w:rsid w:val="0060440E"/>
    <w:rsid w:val="006111B9"/>
    <w:rsid w:val="00613072"/>
    <w:rsid w:val="00613D60"/>
    <w:rsid w:val="00614468"/>
    <w:rsid w:val="006152EC"/>
    <w:rsid w:val="006217E3"/>
    <w:rsid w:val="00622B48"/>
    <w:rsid w:val="00623130"/>
    <w:rsid w:val="00623372"/>
    <w:rsid w:val="00624FBB"/>
    <w:rsid w:val="00631FCC"/>
    <w:rsid w:val="00632460"/>
    <w:rsid w:val="00633517"/>
    <w:rsid w:val="00641B7F"/>
    <w:rsid w:val="006433EF"/>
    <w:rsid w:val="006433FD"/>
    <w:rsid w:val="00644385"/>
    <w:rsid w:val="0064596E"/>
    <w:rsid w:val="00646CB4"/>
    <w:rsid w:val="00647B08"/>
    <w:rsid w:val="00651960"/>
    <w:rsid w:val="00655B0D"/>
    <w:rsid w:val="006601C3"/>
    <w:rsid w:val="00661594"/>
    <w:rsid w:val="00664B64"/>
    <w:rsid w:val="0067126A"/>
    <w:rsid w:val="0067150D"/>
    <w:rsid w:val="00671888"/>
    <w:rsid w:val="006722F2"/>
    <w:rsid w:val="00674E83"/>
    <w:rsid w:val="00675907"/>
    <w:rsid w:val="00675CD9"/>
    <w:rsid w:val="006765E5"/>
    <w:rsid w:val="00677DE6"/>
    <w:rsid w:val="00683929"/>
    <w:rsid w:val="00684B7C"/>
    <w:rsid w:val="00684C45"/>
    <w:rsid w:val="00686032"/>
    <w:rsid w:val="006921AF"/>
    <w:rsid w:val="00693E34"/>
    <w:rsid w:val="00696FC9"/>
    <w:rsid w:val="006A2B61"/>
    <w:rsid w:val="006A4BCB"/>
    <w:rsid w:val="006A5346"/>
    <w:rsid w:val="006A5503"/>
    <w:rsid w:val="006A645C"/>
    <w:rsid w:val="006B4880"/>
    <w:rsid w:val="006B4B72"/>
    <w:rsid w:val="006C128D"/>
    <w:rsid w:val="006C155F"/>
    <w:rsid w:val="006C1B7A"/>
    <w:rsid w:val="006C1C19"/>
    <w:rsid w:val="006C3130"/>
    <w:rsid w:val="006D1A06"/>
    <w:rsid w:val="006D51E8"/>
    <w:rsid w:val="006E1BF1"/>
    <w:rsid w:val="006F1DCE"/>
    <w:rsid w:val="006F2BE8"/>
    <w:rsid w:val="006F2C3F"/>
    <w:rsid w:val="006F415D"/>
    <w:rsid w:val="006F547E"/>
    <w:rsid w:val="006F63B9"/>
    <w:rsid w:val="006F7945"/>
    <w:rsid w:val="00700229"/>
    <w:rsid w:val="00701061"/>
    <w:rsid w:val="007013BA"/>
    <w:rsid w:val="007036E0"/>
    <w:rsid w:val="00703BBC"/>
    <w:rsid w:val="00704048"/>
    <w:rsid w:val="00705B34"/>
    <w:rsid w:val="00711641"/>
    <w:rsid w:val="00712E44"/>
    <w:rsid w:val="00713473"/>
    <w:rsid w:val="0071409D"/>
    <w:rsid w:val="00715D6E"/>
    <w:rsid w:val="007205F8"/>
    <w:rsid w:val="007234AA"/>
    <w:rsid w:val="00723A32"/>
    <w:rsid w:val="00723EA8"/>
    <w:rsid w:val="00727944"/>
    <w:rsid w:val="007325FB"/>
    <w:rsid w:val="007339A9"/>
    <w:rsid w:val="00734A89"/>
    <w:rsid w:val="007371F7"/>
    <w:rsid w:val="00743DE0"/>
    <w:rsid w:val="00745145"/>
    <w:rsid w:val="00745406"/>
    <w:rsid w:val="00745819"/>
    <w:rsid w:val="0074774C"/>
    <w:rsid w:val="00750C0D"/>
    <w:rsid w:val="007515C3"/>
    <w:rsid w:val="00753107"/>
    <w:rsid w:val="00755820"/>
    <w:rsid w:val="007559A1"/>
    <w:rsid w:val="00760414"/>
    <w:rsid w:val="0076506C"/>
    <w:rsid w:val="007669D9"/>
    <w:rsid w:val="00770B2A"/>
    <w:rsid w:val="00773F5C"/>
    <w:rsid w:val="00774147"/>
    <w:rsid w:val="0078063F"/>
    <w:rsid w:val="00784764"/>
    <w:rsid w:val="007875C6"/>
    <w:rsid w:val="00787ED9"/>
    <w:rsid w:val="0079247B"/>
    <w:rsid w:val="00793A02"/>
    <w:rsid w:val="0079549F"/>
    <w:rsid w:val="00797BAF"/>
    <w:rsid w:val="007A3550"/>
    <w:rsid w:val="007A3F31"/>
    <w:rsid w:val="007A495C"/>
    <w:rsid w:val="007A62BA"/>
    <w:rsid w:val="007A74F9"/>
    <w:rsid w:val="007A7C82"/>
    <w:rsid w:val="007B1933"/>
    <w:rsid w:val="007C0557"/>
    <w:rsid w:val="007C31CB"/>
    <w:rsid w:val="007C41A1"/>
    <w:rsid w:val="007C452F"/>
    <w:rsid w:val="007C7060"/>
    <w:rsid w:val="007D13B6"/>
    <w:rsid w:val="007D4D7F"/>
    <w:rsid w:val="007D701E"/>
    <w:rsid w:val="007D71B2"/>
    <w:rsid w:val="007E0496"/>
    <w:rsid w:val="007E308D"/>
    <w:rsid w:val="007E4DDB"/>
    <w:rsid w:val="007E515D"/>
    <w:rsid w:val="007E7192"/>
    <w:rsid w:val="007E7C40"/>
    <w:rsid w:val="007F5305"/>
    <w:rsid w:val="008001FC"/>
    <w:rsid w:val="0080166B"/>
    <w:rsid w:val="0080177E"/>
    <w:rsid w:val="00801E06"/>
    <w:rsid w:val="00807E9B"/>
    <w:rsid w:val="00814163"/>
    <w:rsid w:val="008246B6"/>
    <w:rsid w:val="0082509F"/>
    <w:rsid w:val="00825AC9"/>
    <w:rsid w:val="0082728C"/>
    <w:rsid w:val="0083052D"/>
    <w:rsid w:val="008307A0"/>
    <w:rsid w:val="00831212"/>
    <w:rsid w:val="0083345B"/>
    <w:rsid w:val="008358C2"/>
    <w:rsid w:val="00836880"/>
    <w:rsid w:val="00840F63"/>
    <w:rsid w:val="008417FC"/>
    <w:rsid w:val="008508AD"/>
    <w:rsid w:val="008510CA"/>
    <w:rsid w:val="00854B50"/>
    <w:rsid w:val="00856319"/>
    <w:rsid w:val="00860269"/>
    <w:rsid w:val="00862FD9"/>
    <w:rsid w:val="008650F1"/>
    <w:rsid w:val="00875DF5"/>
    <w:rsid w:val="00877418"/>
    <w:rsid w:val="00880F78"/>
    <w:rsid w:val="0088192D"/>
    <w:rsid w:val="008833EB"/>
    <w:rsid w:val="00886695"/>
    <w:rsid w:val="00886DA3"/>
    <w:rsid w:val="00892266"/>
    <w:rsid w:val="008930C8"/>
    <w:rsid w:val="00896EF1"/>
    <w:rsid w:val="008A16FE"/>
    <w:rsid w:val="008A352F"/>
    <w:rsid w:val="008A4E0A"/>
    <w:rsid w:val="008A6078"/>
    <w:rsid w:val="008A6A70"/>
    <w:rsid w:val="008B1786"/>
    <w:rsid w:val="008B4888"/>
    <w:rsid w:val="008B543D"/>
    <w:rsid w:val="008B56DD"/>
    <w:rsid w:val="008B6506"/>
    <w:rsid w:val="008C159D"/>
    <w:rsid w:val="008C2FA8"/>
    <w:rsid w:val="008C3B27"/>
    <w:rsid w:val="008C6C25"/>
    <w:rsid w:val="008C7AD2"/>
    <w:rsid w:val="008D0326"/>
    <w:rsid w:val="008D0522"/>
    <w:rsid w:val="008D0EA2"/>
    <w:rsid w:val="008D5895"/>
    <w:rsid w:val="008D684F"/>
    <w:rsid w:val="008E1C11"/>
    <w:rsid w:val="008F3B38"/>
    <w:rsid w:val="008F3DEA"/>
    <w:rsid w:val="008F52F5"/>
    <w:rsid w:val="008F712B"/>
    <w:rsid w:val="008F7BD8"/>
    <w:rsid w:val="00900B9F"/>
    <w:rsid w:val="00901D70"/>
    <w:rsid w:val="009022F2"/>
    <w:rsid w:val="00903724"/>
    <w:rsid w:val="009058E8"/>
    <w:rsid w:val="00906C57"/>
    <w:rsid w:val="00916D50"/>
    <w:rsid w:val="0091774E"/>
    <w:rsid w:val="00922AEF"/>
    <w:rsid w:val="009249A7"/>
    <w:rsid w:val="00927511"/>
    <w:rsid w:val="00927B5B"/>
    <w:rsid w:val="00934263"/>
    <w:rsid w:val="009349DF"/>
    <w:rsid w:val="0093791A"/>
    <w:rsid w:val="00940F4D"/>
    <w:rsid w:val="009440D0"/>
    <w:rsid w:val="0094512D"/>
    <w:rsid w:val="00951AFF"/>
    <w:rsid w:val="0095387C"/>
    <w:rsid w:val="00954BC9"/>
    <w:rsid w:val="0095517B"/>
    <w:rsid w:val="00955B1F"/>
    <w:rsid w:val="009626BD"/>
    <w:rsid w:val="00963564"/>
    <w:rsid w:val="009643D0"/>
    <w:rsid w:val="0096560A"/>
    <w:rsid w:val="00966723"/>
    <w:rsid w:val="00973831"/>
    <w:rsid w:val="00976965"/>
    <w:rsid w:val="009801AD"/>
    <w:rsid w:val="00981CEF"/>
    <w:rsid w:val="00983F74"/>
    <w:rsid w:val="00984209"/>
    <w:rsid w:val="00984C9A"/>
    <w:rsid w:val="00985C44"/>
    <w:rsid w:val="00986E0E"/>
    <w:rsid w:val="00990A47"/>
    <w:rsid w:val="00990FD7"/>
    <w:rsid w:val="009922B3"/>
    <w:rsid w:val="00994780"/>
    <w:rsid w:val="00995B56"/>
    <w:rsid w:val="009972F7"/>
    <w:rsid w:val="009A1330"/>
    <w:rsid w:val="009A24A2"/>
    <w:rsid w:val="009A3376"/>
    <w:rsid w:val="009A40DD"/>
    <w:rsid w:val="009A53B4"/>
    <w:rsid w:val="009A6243"/>
    <w:rsid w:val="009B0B9E"/>
    <w:rsid w:val="009B40AB"/>
    <w:rsid w:val="009B51FE"/>
    <w:rsid w:val="009B55D5"/>
    <w:rsid w:val="009B755F"/>
    <w:rsid w:val="009B7DBD"/>
    <w:rsid w:val="009C3572"/>
    <w:rsid w:val="009C59CE"/>
    <w:rsid w:val="009C68D9"/>
    <w:rsid w:val="009C776C"/>
    <w:rsid w:val="009D0920"/>
    <w:rsid w:val="009D27A5"/>
    <w:rsid w:val="009D31A2"/>
    <w:rsid w:val="009D4D7C"/>
    <w:rsid w:val="009E23C2"/>
    <w:rsid w:val="009E42B9"/>
    <w:rsid w:val="009E4F95"/>
    <w:rsid w:val="009E73E7"/>
    <w:rsid w:val="00A00C75"/>
    <w:rsid w:val="00A03FED"/>
    <w:rsid w:val="00A10980"/>
    <w:rsid w:val="00A12B51"/>
    <w:rsid w:val="00A13234"/>
    <w:rsid w:val="00A1346B"/>
    <w:rsid w:val="00A13788"/>
    <w:rsid w:val="00A13EF4"/>
    <w:rsid w:val="00A162CB"/>
    <w:rsid w:val="00A20156"/>
    <w:rsid w:val="00A23CDD"/>
    <w:rsid w:val="00A253AD"/>
    <w:rsid w:val="00A257C0"/>
    <w:rsid w:val="00A26863"/>
    <w:rsid w:val="00A26E7C"/>
    <w:rsid w:val="00A26EF0"/>
    <w:rsid w:val="00A321FB"/>
    <w:rsid w:val="00A33C3C"/>
    <w:rsid w:val="00A35CD5"/>
    <w:rsid w:val="00A37FEE"/>
    <w:rsid w:val="00A4059F"/>
    <w:rsid w:val="00A41E4F"/>
    <w:rsid w:val="00A4210A"/>
    <w:rsid w:val="00A43CB5"/>
    <w:rsid w:val="00A46107"/>
    <w:rsid w:val="00A46700"/>
    <w:rsid w:val="00A467A3"/>
    <w:rsid w:val="00A468E7"/>
    <w:rsid w:val="00A55BBF"/>
    <w:rsid w:val="00A5655D"/>
    <w:rsid w:val="00A61246"/>
    <w:rsid w:val="00A64297"/>
    <w:rsid w:val="00A6637E"/>
    <w:rsid w:val="00A67838"/>
    <w:rsid w:val="00A711D8"/>
    <w:rsid w:val="00A721F8"/>
    <w:rsid w:val="00A730CB"/>
    <w:rsid w:val="00A775F0"/>
    <w:rsid w:val="00A77F4B"/>
    <w:rsid w:val="00A84E7B"/>
    <w:rsid w:val="00A8506A"/>
    <w:rsid w:val="00A8512E"/>
    <w:rsid w:val="00A855C6"/>
    <w:rsid w:val="00A857B0"/>
    <w:rsid w:val="00A86177"/>
    <w:rsid w:val="00A90A15"/>
    <w:rsid w:val="00A91295"/>
    <w:rsid w:val="00A919D0"/>
    <w:rsid w:val="00A91C43"/>
    <w:rsid w:val="00A94363"/>
    <w:rsid w:val="00A944F2"/>
    <w:rsid w:val="00A9605E"/>
    <w:rsid w:val="00A96583"/>
    <w:rsid w:val="00AA0CC1"/>
    <w:rsid w:val="00AA1BC5"/>
    <w:rsid w:val="00AA47FB"/>
    <w:rsid w:val="00AA7007"/>
    <w:rsid w:val="00AA779F"/>
    <w:rsid w:val="00AB3E07"/>
    <w:rsid w:val="00AB4747"/>
    <w:rsid w:val="00AB4DE6"/>
    <w:rsid w:val="00AC03F0"/>
    <w:rsid w:val="00AC2D75"/>
    <w:rsid w:val="00AC2FF7"/>
    <w:rsid w:val="00AC4341"/>
    <w:rsid w:val="00AC43E8"/>
    <w:rsid w:val="00AC4BF1"/>
    <w:rsid w:val="00AC64F7"/>
    <w:rsid w:val="00AC7B8C"/>
    <w:rsid w:val="00AD7D7A"/>
    <w:rsid w:val="00AE0C3E"/>
    <w:rsid w:val="00AE16D5"/>
    <w:rsid w:val="00AE1931"/>
    <w:rsid w:val="00AE2D88"/>
    <w:rsid w:val="00AE35C6"/>
    <w:rsid w:val="00AE6111"/>
    <w:rsid w:val="00AE6AA9"/>
    <w:rsid w:val="00AF0192"/>
    <w:rsid w:val="00AF1490"/>
    <w:rsid w:val="00AF33BC"/>
    <w:rsid w:val="00AF390F"/>
    <w:rsid w:val="00AF547A"/>
    <w:rsid w:val="00AF7A3F"/>
    <w:rsid w:val="00B02CEC"/>
    <w:rsid w:val="00B0480C"/>
    <w:rsid w:val="00B133E3"/>
    <w:rsid w:val="00B13919"/>
    <w:rsid w:val="00B143FB"/>
    <w:rsid w:val="00B17A87"/>
    <w:rsid w:val="00B21770"/>
    <w:rsid w:val="00B21B46"/>
    <w:rsid w:val="00B246EC"/>
    <w:rsid w:val="00B276C4"/>
    <w:rsid w:val="00B33432"/>
    <w:rsid w:val="00B340EB"/>
    <w:rsid w:val="00B34309"/>
    <w:rsid w:val="00B369D2"/>
    <w:rsid w:val="00B36ACE"/>
    <w:rsid w:val="00B421B2"/>
    <w:rsid w:val="00B43275"/>
    <w:rsid w:val="00B50600"/>
    <w:rsid w:val="00B55523"/>
    <w:rsid w:val="00B55A27"/>
    <w:rsid w:val="00B64D5F"/>
    <w:rsid w:val="00B70181"/>
    <w:rsid w:val="00B712D0"/>
    <w:rsid w:val="00B736AB"/>
    <w:rsid w:val="00B75C93"/>
    <w:rsid w:val="00B82539"/>
    <w:rsid w:val="00B82759"/>
    <w:rsid w:val="00B83BB8"/>
    <w:rsid w:val="00B85628"/>
    <w:rsid w:val="00B92129"/>
    <w:rsid w:val="00B94138"/>
    <w:rsid w:val="00B94F0B"/>
    <w:rsid w:val="00BA0A2A"/>
    <w:rsid w:val="00BA5CFD"/>
    <w:rsid w:val="00BA6464"/>
    <w:rsid w:val="00BA6D1C"/>
    <w:rsid w:val="00BA7FE5"/>
    <w:rsid w:val="00BB107F"/>
    <w:rsid w:val="00BB1622"/>
    <w:rsid w:val="00BB1EFA"/>
    <w:rsid w:val="00BB4D6D"/>
    <w:rsid w:val="00BB4F9C"/>
    <w:rsid w:val="00BC6B12"/>
    <w:rsid w:val="00BC7CCB"/>
    <w:rsid w:val="00BD21C0"/>
    <w:rsid w:val="00BD2A2D"/>
    <w:rsid w:val="00BE0213"/>
    <w:rsid w:val="00BE2517"/>
    <w:rsid w:val="00BE5839"/>
    <w:rsid w:val="00BE7582"/>
    <w:rsid w:val="00BE75E9"/>
    <w:rsid w:val="00BF1646"/>
    <w:rsid w:val="00BF613F"/>
    <w:rsid w:val="00BF72B0"/>
    <w:rsid w:val="00BF7506"/>
    <w:rsid w:val="00BF789F"/>
    <w:rsid w:val="00C07DC3"/>
    <w:rsid w:val="00C14033"/>
    <w:rsid w:val="00C14B5C"/>
    <w:rsid w:val="00C150B9"/>
    <w:rsid w:val="00C1530E"/>
    <w:rsid w:val="00C204E0"/>
    <w:rsid w:val="00C25BDF"/>
    <w:rsid w:val="00C30F9D"/>
    <w:rsid w:val="00C34D7F"/>
    <w:rsid w:val="00C42ED6"/>
    <w:rsid w:val="00C45BDA"/>
    <w:rsid w:val="00C50295"/>
    <w:rsid w:val="00C54E5C"/>
    <w:rsid w:val="00C55AF1"/>
    <w:rsid w:val="00C55CC1"/>
    <w:rsid w:val="00C61A23"/>
    <w:rsid w:val="00C62E83"/>
    <w:rsid w:val="00C63FA5"/>
    <w:rsid w:val="00C7301F"/>
    <w:rsid w:val="00C7333C"/>
    <w:rsid w:val="00C76233"/>
    <w:rsid w:val="00C80B2A"/>
    <w:rsid w:val="00C82505"/>
    <w:rsid w:val="00C82602"/>
    <w:rsid w:val="00C854EB"/>
    <w:rsid w:val="00C87D55"/>
    <w:rsid w:val="00C9002D"/>
    <w:rsid w:val="00C910C7"/>
    <w:rsid w:val="00C92B1E"/>
    <w:rsid w:val="00C9417D"/>
    <w:rsid w:val="00C95DCD"/>
    <w:rsid w:val="00C96515"/>
    <w:rsid w:val="00C96665"/>
    <w:rsid w:val="00C97599"/>
    <w:rsid w:val="00CA188C"/>
    <w:rsid w:val="00CA4A1F"/>
    <w:rsid w:val="00CA4AD3"/>
    <w:rsid w:val="00CB0A45"/>
    <w:rsid w:val="00CB55A6"/>
    <w:rsid w:val="00CB7894"/>
    <w:rsid w:val="00CC3864"/>
    <w:rsid w:val="00CC72C8"/>
    <w:rsid w:val="00CD0EF6"/>
    <w:rsid w:val="00CD12CE"/>
    <w:rsid w:val="00CD1CCD"/>
    <w:rsid w:val="00CD2A0D"/>
    <w:rsid w:val="00CD4574"/>
    <w:rsid w:val="00CD74FC"/>
    <w:rsid w:val="00CE0A37"/>
    <w:rsid w:val="00CE27FE"/>
    <w:rsid w:val="00CE4C64"/>
    <w:rsid w:val="00CE597F"/>
    <w:rsid w:val="00CE63FB"/>
    <w:rsid w:val="00CE76ED"/>
    <w:rsid w:val="00CF1B43"/>
    <w:rsid w:val="00CF2D3B"/>
    <w:rsid w:val="00CF6DDA"/>
    <w:rsid w:val="00CF7BDF"/>
    <w:rsid w:val="00D015A0"/>
    <w:rsid w:val="00D02AA4"/>
    <w:rsid w:val="00D05FC8"/>
    <w:rsid w:val="00D10A9D"/>
    <w:rsid w:val="00D13C3E"/>
    <w:rsid w:val="00D16082"/>
    <w:rsid w:val="00D16CB8"/>
    <w:rsid w:val="00D1720E"/>
    <w:rsid w:val="00D1794B"/>
    <w:rsid w:val="00D221EC"/>
    <w:rsid w:val="00D24514"/>
    <w:rsid w:val="00D25B55"/>
    <w:rsid w:val="00D25CF2"/>
    <w:rsid w:val="00D30149"/>
    <w:rsid w:val="00D30275"/>
    <w:rsid w:val="00D309C1"/>
    <w:rsid w:val="00D334C0"/>
    <w:rsid w:val="00D33D97"/>
    <w:rsid w:val="00D35234"/>
    <w:rsid w:val="00D4109E"/>
    <w:rsid w:val="00D431A4"/>
    <w:rsid w:val="00D44183"/>
    <w:rsid w:val="00D45C5F"/>
    <w:rsid w:val="00D46CAE"/>
    <w:rsid w:val="00D46FF9"/>
    <w:rsid w:val="00D5149D"/>
    <w:rsid w:val="00D547D0"/>
    <w:rsid w:val="00D56C90"/>
    <w:rsid w:val="00D575F0"/>
    <w:rsid w:val="00D61E81"/>
    <w:rsid w:val="00D676DC"/>
    <w:rsid w:val="00D7025B"/>
    <w:rsid w:val="00D72DAC"/>
    <w:rsid w:val="00D73447"/>
    <w:rsid w:val="00D73BA6"/>
    <w:rsid w:val="00D7471A"/>
    <w:rsid w:val="00D76E95"/>
    <w:rsid w:val="00D77C77"/>
    <w:rsid w:val="00D806FA"/>
    <w:rsid w:val="00D80C11"/>
    <w:rsid w:val="00D826EE"/>
    <w:rsid w:val="00D827FD"/>
    <w:rsid w:val="00D86436"/>
    <w:rsid w:val="00D86CB6"/>
    <w:rsid w:val="00D90755"/>
    <w:rsid w:val="00D91CC6"/>
    <w:rsid w:val="00D924EA"/>
    <w:rsid w:val="00D92A6A"/>
    <w:rsid w:val="00D9643A"/>
    <w:rsid w:val="00D967E2"/>
    <w:rsid w:val="00D97586"/>
    <w:rsid w:val="00D97B9F"/>
    <w:rsid w:val="00DA1314"/>
    <w:rsid w:val="00DA3EFF"/>
    <w:rsid w:val="00DA6CFD"/>
    <w:rsid w:val="00DA769F"/>
    <w:rsid w:val="00DB1E90"/>
    <w:rsid w:val="00DB2030"/>
    <w:rsid w:val="00DB20A5"/>
    <w:rsid w:val="00DB35EF"/>
    <w:rsid w:val="00DB45E4"/>
    <w:rsid w:val="00DB6BC3"/>
    <w:rsid w:val="00DB6E9E"/>
    <w:rsid w:val="00DC2C6D"/>
    <w:rsid w:val="00DC2D57"/>
    <w:rsid w:val="00DC5ABE"/>
    <w:rsid w:val="00DC67F4"/>
    <w:rsid w:val="00DC68C6"/>
    <w:rsid w:val="00DC6944"/>
    <w:rsid w:val="00DC7896"/>
    <w:rsid w:val="00DD00EC"/>
    <w:rsid w:val="00DD4BD5"/>
    <w:rsid w:val="00DD4C16"/>
    <w:rsid w:val="00DD4E8F"/>
    <w:rsid w:val="00DE0D02"/>
    <w:rsid w:val="00DE3A69"/>
    <w:rsid w:val="00DE42B8"/>
    <w:rsid w:val="00DE7B8B"/>
    <w:rsid w:val="00DF1E7B"/>
    <w:rsid w:val="00DF21E4"/>
    <w:rsid w:val="00DF4851"/>
    <w:rsid w:val="00E0039E"/>
    <w:rsid w:val="00E02F5D"/>
    <w:rsid w:val="00E032ED"/>
    <w:rsid w:val="00E039F3"/>
    <w:rsid w:val="00E05581"/>
    <w:rsid w:val="00E06963"/>
    <w:rsid w:val="00E07F1E"/>
    <w:rsid w:val="00E10ECA"/>
    <w:rsid w:val="00E12652"/>
    <w:rsid w:val="00E138C9"/>
    <w:rsid w:val="00E23210"/>
    <w:rsid w:val="00E250CA"/>
    <w:rsid w:val="00E31335"/>
    <w:rsid w:val="00E32848"/>
    <w:rsid w:val="00E40C83"/>
    <w:rsid w:val="00E40DCF"/>
    <w:rsid w:val="00E425BD"/>
    <w:rsid w:val="00E43DF5"/>
    <w:rsid w:val="00E448B1"/>
    <w:rsid w:val="00E46678"/>
    <w:rsid w:val="00E508B4"/>
    <w:rsid w:val="00E5670C"/>
    <w:rsid w:val="00E60A9A"/>
    <w:rsid w:val="00E627F2"/>
    <w:rsid w:val="00E62F69"/>
    <w:rsid w:val="00E62FA5"/>
    <w:rsid w:val="00E63F14"/>
    <w:rsid w:val="00E6408A"/>
    <w:rsid w:val="00E714CA"/>
    <w:rsid w:val="00E84B6D"/>
    <w:rsid w:val="00E86F59"/>
    <w:rsid w:val="00E90975"/>
    <w:rsid w:val="00E93476"/>
    <w:rsid w:val="00E95ACE"/>
    <w:rsid w:val="00EA0DC0"/>
    <w:rsid w:val="00EA7611"/>
    <w:rsid w:val="00EB518D"/>
    <w:rsid w:val="00EB635D"/>
    <w:rsid w:val="00EC2419"/>
    <w:rsid w:val="00EC3EC3"/>
    <w:rsid w:val="00EC505E"/>
    <w:rsid w:val="00EC795F"/>
    <w:rsid w:val="00ED54B4"/>
    <w:rsid w:val="00ED7C50"/>
    <w:rsid w:val="00EE1222"/>
    <w:rsid w:val="00EE148E"/>
    <w:rsid w:val="00EE4EBC"/>
    <w:rsid w:val="00EE5EF6"/>
    <w:rsid w:val="00F01BD0"/>
    <w:rsid w:val="00F0296A"/>
    <w:rsid w:val="00F03785"/>
    <w:rsid w:val="00F04084"/>
    <w:rsid w:val="00F102AE"/>
    <w:rsid w:val="00F107D1"/>
    <w:rsid w:val="00F139B0"/>
    <w:rsid w:val="00F1454F"/>
    <w:rsid w:val="00F15B81"/>
    <w:rsid w:val="00F16776"/>
    <w:rsid w:val="00F20B0E"/>
    <w:rsid w:val="00F22800"/>
    <w:rsid w:val="00F23424"/>
    <w:rsid w:val="00F26E02"/>
    <w:rsid w:val="00F346A8"/>
    <w:rsid w:val="00F34E9A"/>
    <w:rsid w:val="00F35E5B"/>
    <w:rsid w:val="00F366FF"/>
    <w:rsid w:val="00F40603"/>
    <w:rsid w:val="00F410F6"/>
    <w:rsid w:val="00F42A46"/>
    <w:rsid w:val="00F42B84"/>
    <w:rsid w:val="00F46EB8"/>
    <w:rsid w:val="00F52842"/>
    <w:rsid w:val="00F528A9"/>
    <w:rsid w:val="00F54BB5"/>
    <w:rsid w:val="00F57FD2"/>
    <w:rsid w:val="00F647B1"/>
    <w:rsid w:val="00F65495"/>
    <w:rsid w:val="00F65C33"/>
    <w:rsid w:val="00F66B0F"/>
    <w:rsid w:val="00F6715A"/>
    <w:rsid w:val="00F7578D"/>
    <w:rsid w:val="00F81842"/>
    <w:rsid w:val="00F84BDA"/>
    <w:rsid w:val="00F85010"/>
    <w:rsid w:val="00F86159"/>
    <w:rsid w:val="00F86345"/>
    <w:rsid w:val="00F91147"/>
    <w:rsid w:val="00F92ABF"/>
    <w:rsid w:val="00F947D2"/>
    <w:rsid w:val="00FA1171"/>
    <w:rsid w:val="00FA2500"/>
    <w:rsid w:val="00FA31C7"/>
    <w:rsid w:val="00FA40AA"/>
    <w:rsid w:val="00FA44A1"/>
    <w:rsid w:val="00FA499B"/>
    <w:rsid w:val="00FA49D5"/>
    <w:rsid w:val="00FA560B"/>
    <w:rsid w:val="00FA7438"/>
    <w:rsid w:val="00FB19AA"/>
    <w:rsid w:val="00FB4B23"/>
    <w:rsid w:val="00FB5926"/>
    <w:rsid w:val="00FB604E"/>
    <w:rsid w:val="00FC1580"/>
    <w:rsid w:val="00FC230F"/>
    <w:rsid w:val="00FC38B8"/>
    <w:rsid w:val="00FC56D0"/>
    <w:rsid w:val="00FC7E50"/>
    <w:rsid w:val="00FD0F40"/>
    <w:rsid w:val="00FD55FE"/>
    <w:rsid w:val="00FE252F"/>
    <w:rsid w:val="00FE2736"/>
    <w:rsid w:val="00FE3769"/>
    <w:rsid w:val="00FE4EAF"/>
    <w:rsid w:val="00FE62C3"/>
    <w:rsid w:val="00FF0364"/>
    <w:rsid w:val="00FF2260"/>
    <w:rsid w:val="00FF2BA3"/>
    <w:rsid w:val="00FF389A"/>
    <w:rsid w:val="00FF3B7F"/>
    <w:rsid w:val="00FF521A"/>
    <w:rsid w:val="00FF689B"/>
    <w:rsid w:val="00FF6E43"/>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B5310C"/>
  <w15:chartTrackingRefBased/>
  <w15:docId w15:val="{BA9A8FA9-BD47-4946-B0E8-DC4E815C8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547A"/>
    <w:rPr>
      <w:lang w:val="en-US"/>
    </w:rPr>
  </w:style>
  <w:style w:type="paragraph" w:styleId="Heading1">
    <w:name w:val="heading 1"/>
    <w:basedOn w:val="Normal"/>
    <w:next w:val="Normal"/>
    <w:link w:val="Heading1Char"/>
    <w:uiPriority w:val="9"/>
    <w:qFormat/>
    <w:rsid w:val="00A84E7B"/>
    <w:pPr>
      <w:outlineLvl w:val="0"/>
    </w:pPr>
    <w:rPr>
      <w:rFonts w:ascii="Times New Roman" w:hAnsi="Times New Roman" w:cs="Times New Roman"/>
      <w:smallCaps/>
      <w:color w:val="1F3864" w:themeColor="accent1" w:themeShade="80"/>
      <w:sz w:val="24"/>
      <w:szCs w:val="28"/>
    </w:rPr>
  </w:style>
  <w:style w:type="paragraph" w:styleId="Heading2">
    <w:name w:val="heading 2"/>
    <w:basedOn w:val="Normal"/>
    <w:next w:val="Normal"/>
    <w:link w:val="Heading2Char"/>
    <w:uiPriority w:val="9"/>
    <w:unhideWhenUsed/>
    <w:qFormat/>
    <w:rsid w:val="00A84E7B"/>
    <w:pPr>
      <w:spacing w:after="0" w:line="240" w:lineRule="auto"/>
      <w:outlineLvl w:val="1"/>
    </w:pPr>
    <w:rPr>
      <w:rFonts w:ascii="Times New Roman" w:hAnsi="Times New Roman" w:cs="Times New Roman"/>
      <w:b/>
      <w:bCs/>
      <w:iCs/>
      <w:sz w:val="24"/>
      <w:szCs w:val="24"/>
    </w:rPr>
  </w:style>
  <w:style w:type="paragraph" w:styleId="Heading3">
    <w:name w:val="heading 3"/>
    <w:basedOn w:val="Normal"/>
    <w:next w:val="Normal"/>
    <w:link w:val="Heading3Char"/>
    <w:uiPriority w:val="9"/>
    <w:unhideWhenUsed/>
    <w:qFormat/>
    <w:rsid w:val="00A84E7B"/>
    <w:pPr>
      <w:spacing w:after="0" w:line="240" w:lineRule="auto"/>
      <w:outlineLvl w:val="2"/>
    </w:pPr>
    <w:rPr>
      <w:rFonts w:ascii="Times New Roman" w:hAnsi="Times New Roman" w:cs="Times New Roman"/>
      <w:i/>
      <w:iCs/>
      <w:sz w:val="24"/>
      <w:szCs w:val="24"/>
    </w:rPr>
  </w:style>
  <w:style w:type="paragraph" w:styleId="Heading4">
    <w:name w:val="heading 4"/>
    <w:basedOn w:val="Normal"/>
    <w:next w:val="Normal"/>
    <w:link w:val="Heading4Char"/>
    <w:uiPriority w:val="9"/>
    <w:semiHidden/>
    <w:unhideWhenUsed/>
    <w:qFormat/>
    <w:rsid w:val="00AF547A"/>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F547A"/>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F547A"/>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F547A"/>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F547A"/>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F547A"/>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4E7B"/>
    <w:rPr>
      <w:rFonts w:ascii="Times New Roman" w:hAnsi="Times New Roman" w:cs="Times New Roman"/>
      <w:smallCaps/>
      <w:color w:val="1F3864" w:themeColor="accent1" w:themeShade="80"/>
      <w:sz w:val="24"/>
      <w:szCs w:val="28"/>
      <w:lang w:val="en-US"/>
    </w:rPr>
  </w:style>
  <w:style w:type="character" w:customStyle="1" w:styleId="Heading2Char">
    <w:name w:val="Heading 2 Char"/>
    <w:basedOn w:val="DefaultParagraphFont"/>
    <w:link w:val="Heading2"/>
    <w:uiPriority w:val="9"/>
    <w:rsid w:val="00A84E7B"/>
    <w:rPr>
      <w:rFonts w:ascii="Times New Roman" w:hAnsi="Times New Roman" w:cs="Times New Roman"/>
      <w:b/>
      <w:bCs/>
      <w:iCs/>
      <w:sz w:val="24"/>
      <w:szCs w:val="24"/>
      <w:lang w:val="en-US"/>
    </w:rPr>
  </w:style>
  <w:style w:type="character" w:customStyle="1" w:styleId="Heading3Char">
    <w:name w:val="Heading 3 Char"/>
    <w:basedOn w:val="DefaultParagraphFont"/>
    <w:link w:val="Heading3"/>
    <w:uiPriority w:val="9"/>
    <w:rsid w:val="00A84E7B"/>
    <w:rPr>
      <w:rFonts w:ascii="Times New Roman" w:hAnsi="Times New Roman" w:cs="Times New Roman"/>
      <w:i/>
      <w:iCs/>
      <w:sz w:val="24"/>
      <w:szCs w:val="24"/>
      <w:lang w:val="en-US"/>
    </w:rPr>
  </w:style>
  <w:style w:type="character" w:customStyle="1" w:styleId="Heading4Char">
    <w:name w:val="Heading 4 Char"/>
    <w:basedOn w:val="DefaultParagraphFont"/>
    <w:link w:val="Heading4"/>
    <w:uiPriority w:val="9"/>
    <w:semiHidden/>
    <w:rsid w:val="00AF547A"/>
    <w:rPr>
      <w:rFonts w:asciiTheme="majorHAnsi" w:eastAsiaTheme="majorEastAsia" w:hAnsiTheme="majorHAnsi"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AF547A"/>
    <w:rPr>
      <w:rFonts w:asciiTheme="majorHAnsi" w:eastAsiaTheme="majorEastAsia" w:hAnsiTheme="majorHAnsi" w:cstheme="majorBidi"/>
      <w:color w:val="2F5496" w:themeColor="accent1" w:themeShade="BF"/>
      <w:lang w:val="en-US"/>
    </w:rPr>
  </w:style>
  <w:style w:type="character" w:customStyle="1" w:styleId="Heading6Char">
    <w:name w:val="Heading 6 Char"/>
    <w:basedOn w:val="DefaultParagraphFont"/>
    <w:link w:val="Heading6"/>
    <w:uiPriority w:val="9"/>
    <w:semiHidden/>
    <w:rsid w:val="00AF547A"/>
    <w:rPr>
      <w:rFonts w:asciiTheme="majorHAnsi" w:eastAsiaTheme="majorEastAsia" w:hAnsiTheme="majorHAnsi" w:cstheme="majorBidi"/>
      <w:color w:val="1F3763" w:themeColor="accent1" w:themeShade="7F"/>
      <w:lang w:val="en-US"/>
    </w:rPr>
  </w:style>
  <w:style w:type="character" w:customStyle="1" w:styleId="Heading7Char">
    <w:name w:val="Heading 7 Char"/>
    <w:basedOn w:val="DefaultParagraphFont"/>
    <w:link w:val="Heading7"/>
    <w:uiPriority w:val="9"/>
    <w:semiHidden/>
    <w:rsid w:val="00AF547A"/>
    <w:rPr>
      <w:rFonts w:asciiTheme="majorHAnsi" w:eastAsiaTheme="majorEastAsia" w:hAnsiTheme="majorHAnsi" w:cstheme="majorBidi"/>
      <w:i/>
      <w:iCs/>
      <w:color w:val="1F3763" w:themeColor="accent1" w:themeShade="7F"/>
      <w:lang w:val="en-US"/>
    </w:rPr>
  </w:style>
  <w:style w:type="character" w:customStyle="1" w:styleId="Heading8Char">
    <w:name w:val="Heading 8 Char"/>
    <w:basedOn w:val="DefaultParagraphFont"/>
    <w:link w:val="Heading8"/>
    <w:uiPriority w:val="9"/>
    <w:semiHidden/>
    <w:rsid w:val="00AF547A"/>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AF547A"/>
    <w:rPr>
      <w:rFonts w:asciiTheme="majorHAnsi" w:eastAsiaTheme="majorEastAsia" w:hAnsiTheme="majorHAnsi" w:cstheme="majorBidi"/>
      <w:i/>
      <w:iCs/>
      <w:color w:val="272727" w:themeColor="text1" w:themeTint="D8"/>
      <w:sz w:val="21"/>
      <w:szCs w:val="21"/>
      <w:lang w:val="en-US"/>
    </w:rPr>
  </w:style>
  <w:style w:type="paragraph" w:styleId="ListParagraph">
    <w:name w:val="List Paragraph"/>
    <w:basedOn w:val="Normal"/>
    <w:uiPriority w:val="34"/>
    <w:qFormat/>
    <w:rsid w:val="00AF547A"/>
    <w:pPr>
      <w:ind w:left="720"/>
      <w:contextualSpacing/>
    </w:pPr>
  </w:style>
  <w:style w:type="character" w:customStyle="1" w:styleId="hps">
    <w:name w:val="hps"/>
    <w:basedOn w:val="DefaultParagraphFont"/>
    <w:rsid w:val="00AF547A"/>
  </w:style>
  <w:style w:type="paragraph" w:customStyle="1" w:styleId="Default">
    <w:name w:val="Default"/>
    <w:rsid w:val="00AF547A"/>
    <w:pPr>
      <w:autoSpaceDE w:val="0"/>
      <w:autoSpaceDN w:val="0"/>
      <w:adjustRightInd w:val="0"/>
      <w:spacing w:after="0" w:line="240" w:lineRule="auto"/>
    </w:pPr>
    <w:rPr>
      <w:rFonts w:ascii="Times New Roman" w:hAnsi="Times New Roman" w:cs="Times New Roman"/>
      <w:color w:val="000000"/>
      <w:sz w:val="24"/>
      <w:szCs w:val="24"/>
      <w:lang w:val="en-US"/>
    </w:rPr>
  </w:style>
  <w:style w:type="paragraph" w:styleId="NormalWeb">
    <w:name w:val="Normal (Web)"/>
    <w:basedOn w:val="Normal"/>
    <w:uiPriority w:val="99"/>
    <w:unhideWhenUsed/>
    <w:rsid w:val="00050D8A"/>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3B7C6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7C68"/>
    <w:rPr>
      <w:rFonts w:ascii="Segoe UI" w:hAnsi="Segoe UI" w:cs="Segoe UI"/>
      <w:sz w:val="18"/>
      <w:szCs w:val="18"/>
      <w:lang w:val="en-US"/>
    </w:rPr>
  </w:style>
  <w:style w:type="paragraph" w:styleId="Header">
    <w:name w:val="header"/>
    <w:basedOn w:val="Normal"/>
    <w:link w:val="HeaderChar"/>
    <w:uiPriority w:val="99"/>
    <w:unhideWhenUsed/>
    <w:rsid w:val="00571D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71D85"/>
    <w:rPr>
      <w:lang w:val="en-US"/>
    </w:rPr>
  </w:style>
  <w:style w:type="paragraph" w:styleId="Footer">
    <w:name w:val="footer"/>
    <w:basedOn w:val="Normal"/>
    <w:link w:val="FooterChar"/>
    <w:uiPriority w:val="99"/>
    <w:unhideWhenUsed/>
    <w:rsid w:val="00571D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1D85"/>
    <w:rPr>
      <w:lang w:val="en-US"/>
    </w:rPr>
  </w:style>
  <w:style w:type="paragraph" w:customStyle="1" w:styleId="EndNoteBibliographyTitle">
    <w:name w:val="EndNote Bibliography Title"/>
    <w:basedOn w:val="Normal"/>
    <w:link w:val="EndNoteBibliographyTitleChar"/>
    <w:rsid w:val="00493310"/>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493310"/>
    <w:rPr>
      <w:rFonts w:ascii="Calibri" w:hAnsi="Calibri" w:cs="Calibri"/>
      <w:noProof/>
      <w:lang w:val="en-US"/>
    </w:rPr>
  </w:style>
  <w:style w:type="paragraph" w:customStyle="1" w:styleId="EndNoteBibliography">
    <w:name w:val="EndNote Bibliography"/>
    <w:basedOn w:val="Normal"/>
    <w:link w:val="EndNoteBibliographyChar"/>
    <w:rsid w:val="00493310"/>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493310"/>
    <w:rPr>
      <w:rFonts w:ascii="Calibri" w:hAnsi="Calibri" w:cs="Calibri"/>
      <w:noProof/>
      <w:lang w:val="en-US"/>
    </w:rPr>
  </w:style>
  <w:style w:type="paragraph" w:customStyle="1" w:styleId="MDPI21heading1">
    <w:name w:val="MDPI_2.1_heading1"/>
    <w:basedOn w:val="Normal"/>
    <w:qFormat/>
    <w:rsid w:val="0028282B"/>
    <w:pPr>
      <w:adjustRightInd w:val="0"/>
      <w:snapToGrid w:val="0"/>
      <w:spacing w:before="240" w:after="120" w:line="260" w:lineRule="atLeast"/>
      <w:outlineLvl w:val="0"/>
    </w:pPr>
    <w:rPr>
      <w:rFonts w:ascii="Palatino Linotype" w:eastAsia="Times New Roman" w:hAnsi="Palatino Linotype" w:cs="Times New Roman"/>
      <w:b/>
      <w:snapToGrid w:val="0"/>
      <w:color w:val="000000"/>
      <w:sz w:val="20"/>
      <w:lang w:eastAsia="de-DE" w:bidi="en-US"/>
    </w:rPr>
  </w:style>
  <w:style w:type="character" w:styleId="PlaceholderText">
    <w:name w:val="Placeholder Text"/>
    <w:basedOn w:val="DefaultParagraphFont"/>
    <w:uiPriority w:val="99"/>
    <w:semiHidden/>
    <w:rsid w:val="00444B6B"/>
    <w:rPr>
      <w:color w:val="808080"/>
    </w:rPr>
  </w:style>
  <w:style w:type="character" w:styleId="PageNumber">
    <w:name w:val="page number"/>
    <w:basedOn w:val="DefaultParagraphFont"/>
    <w:uiPriority w:val="99"/>
    <w:semiHidden/>
    <w:unhideWhenUsed/>
    <w:rsid w:val="00831212"/>
  </w:style>
  <w:style w:type="character" w:styleId="CommentReference">
    <w:name w:val="annotation reference"/>
    <w:basedOn w:val="DefaultParagraphFont"/>
    <w:uiPriority w:val="99"/>
    <w:semiHidden/>
    <w:unhideWhenUsed/>
    <w:rsid w:val="005A0A5F"/>
    <w:rPr>
      <w:sz w:val="16"/>
      <w:szCs w:val="16"/>
    </w:rPr>
  </w:style>
  <w:style w:type="paragraph" w:styleId="CommentText">
    <w:name w:val="annotation text"/>
    <w:basedOn w:val="Normal"/>
    <w:link w:val="CommentTextChar"/>
    <w:uiPriority w:val="99"/>
    <w:unhideWhenUsed/>
    <w:rsid w:val="005A0A5F"/>
    <w:pPr>
      <w:spacing w:line="240" w:lineRule="auto"/>
    </w:pPr>
    <w:rPr>
      <w:sz w:val="20"/>
      <w:szCs w:val="20"/>
    </w:rPr>
  </w:style>
  <w:style w:type="character" w:customStyle="1" w:styleId="CommentTextChar">
    <w:name w:val="Comment Text Char"/>
    <w:basedOn w:val="DefaultParagraphFont"/>
    <w:link w:val="CommentText"/>
    <w:uiPriority w:val="99"/>
    <w:rsid w:val="005A0A5F"/>
    <w:rPr>
      <w:sz w:val="20"/>
      <w:szCs w:val="20"/>
      <w:lang w:val="en-US"/>
    </w:rPr>
  </w:style>
  <w:style w:type="paragraph" w:styleId="CommentSubject">
    <w:name w:val="annotation subject"/>
    <w:basedOn w:val="CommentText"/>
    <w:next w:val="CommentText"/>
    <w:link w:val="CommentSubjectChar"/>
    <w:uiPriority w:val="99"/>
    <w:semiHidden/>
    <w:unhideWhenUsed/>
    <w:rsid w:val="005A0A5F"/>
    <w:rPr>
      <w:b/>
      <w:bCs/>
    </w:rPr>
  </w:style>
  <w:style w:type="character" w:customStyle="1" w:styleId="CommentSubjectChar">
    <w:name w:val="Comment Subject Char"/>
    <w:basedOn w:val="CommentTextChar"/>
    <w:link w:val="CommentSubject"/>
    <w:uiPriority w:val="99"/>
    <w:semiHidden/>
    <w:rsid w:val="005A0A5F"/>
    <w:rPr>
      <w:b/>
      <w:bCs/>
      <w:sz w:val="20"/>
      <w:szCs w:val="20"/>
      <w:lang w:val="en-US"/>
    </w:rPr>
  </w:style>
  <w:style w:type="paragraph" w:styleId="Revision">
    <w:name w:val="Revision"/>
    <w:hidden/>
    <w:uiPriority w:val="99"/>
    <w:semiHidden/>
    <w:rsid w:val="001D4D68"/>
    <w:pPr>
      <w:spacing w:after="0" w:line="240" w:lineRule="auto"/>
    </w:pPr>
    <w:rPr>
      <w:lang w:val="en-US"/>
    </w:rPr>
  </w:style>
  <w:style w:type="character" w:styleId="Emphasis">
    <w:name w:val="Emphasis"/>
    <w:basedOn w:val="DefaultParagraphFont"/>
    <w:uiPriority w:val="20"/>
    <w:qFormat/>
    <w:rsid w:val="0050755E"/>
    <w:rPr>
      <w:i/>
      <w:iCs/>
    </w:rPr>
  </w:style>
  <w:style w:type="character" w:customStyle="1" w:styleId="apple-converted-space">
    <w:name w:val="apple-converted-space"/>
    <w:basedOn w:val="DefaultParagraphFont"/>
    <w:rsid w:val="0050755E"/>
  </w:style>
  <w:style w:type="character" w:styleId="Hyperlink">
    <w:name w:val="Hyperlink"/>
    <w:basedOn w:val="DefaultParagraphFont"/>
    <w:uiPriority w:val="99"/>
    <w:unhideWhenUsed/>
    <w:rsid w:val="00E039F3"/>
    <w:rPr>
      <w:color w:val="0563C1" w:themeColor="hyperlink"/>
      <w:u w:val="single"/>
    </w:rPr>
  </w:style>
  <w:style w:type="character" w:styleId="UnresolvedMention">
    <w:name w:val="Unresolved Mention"/>
    <w:basedOn w:val="DefaultParagraphFont"/>
    <w:uiPriority w:val="99"/>
    <w:semiHidden/>
    <w:unhideWhenUsed/>
    <w:rsid w:val="00E039F3"/>
    <w:rPr>
      <w:color w:val="605E5C"/>
      <w:shd w:val="clear" w:color="auto" w:fill="E1DFDD"/>
    </w:rPr>
  </w:style>
  <w:style w:type="character" w:customStyle="1" w:styleId="bi">
    <w:name w:val="bi"/>
    <w:basedOn w:val="DefaultParagraphFont"/>
    <w:rsid w:val="00675907"/>
  </w:style>
  <w:style w:type="character" w:customStyle="1" w:styleId="highlight">
    <w:name w:val="highlight"/>
    <w:basedOn w:val="DefaultParagraphFont"/>
    <w:rsid w:val="003C0865"/>
  </w:style>
  <w:style w:type="paragraph" w:styleId="TOCHeading">
    <w:name w:val="TOC Heading"/>
    <w:basedOn w:val="Heading1"/>
    <w:next w:val="Normal"/>
    <w:uiPriority w:val="39"/>
    <w:unhideWhenUsed/>
    <w:qFormat/>
    <w:rsid w:val="00543A5B"/>
    <w:pPr>
      <w:keepNext/>
      <w:keepLines/>
      <w:spacing w:before="240" w:after="0"/>
      <w:outlineLvl w:val="9"/>
    </w:pPr>
    <w:rPr>
      <w:rFonts w:asciiTheme="majorHAnsi" w:eastAsiaTheme="majorEastAsia" w:hAnsiTheme="majorHAnsi" w:cstheme="majorBidi"/>
      <w:smallCaps w:val="0"/>
      <w:color w:val="2F5496" w:themeColor="accent1" w:themeShade="BF"/>
      <w:sz w:val="32"/>
      <w:szCs w:val="32"/>
    </w:rPr>
  </w:style>
  <w:style w:type="paragraph" w:styleId="TOC1">
    <w:name w:val="toc 1"/>
    <w:basedOn w:val="Normal"/>
    <w:next w:val="Normal"/>
    <w:autoRedefine/>
    <w:uiPriority w:val="39"/>
    <w:unhideWhenUsed/>
    <w:rsid w:val="001C4576"/>
    <w:pPr>
      <w:spacing w:after="100"/>
    </w:pPr>
    <w:rPr>
      <w:rFonts w:ascii="Times New Roman" w:hAnsi="Times New Roman"/>
      <w:sz w:val="24"/>
    </w:rPr>
  </w:style>
  <w:style w:type="paragraph" w:styleId="TOC2">
    <w:name w:val="toc 2"/>
    <w:basedOn w:val="Normal"/>
    <w:next w:val="Normal"/>
    <w:autoRedefine/>
    <w:uiPriority w:val="39"/>
    <w:unhideWhenUsed/>
    <w:rsid w:val="001C4576"/>
    <w:pPr>
      <w:spacing w:after="100"/>
      <w:ind w:left="220"/>
    </w:pPr>
    <w:rPr>
      <w:rFonts w:ascii="Times New Roman" w:hAnsi="Times New Roman"/>
    </w:rPr>
  </w:style>
  <w:style w:type="paragraph" w:styleId="TOC3">
    <w:name w:val="toc 3"/>
    <w:basedOn w:val="Normal"/>
    <w:next w:val="Normal"/>
    <w:autoRedefine/>
    <w:uiPriority w:val="39"/>
    <w:unhideWhenUsed/>
    <w:rsid w:val="001C4576"/>
    <w:pPr>
      <w:spacing w:after="100"/>
      <w:ind w:left="440"/>
    </w:pPr>
    <w:rPr>
      <w:rFonts w:ascii="Times New Roman" w:hAnsi="Times New Roman"/>
    </w:rPr>
  </w:style>
  <w:style w:type="table" w:styleId="TableGrid">
    <w:name w:val="Table Grid"/>
    <w:basedOn w:val="TableNormal"/>
    <w:uiPriority w:val="39"/>
    <w:rsid w:val="001768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semiHidden/>
    <w:unhideWhenUsed/>
    <w:rsid w:val="001C4576"/>
    <w:pPr>
      <w:spacing w:after="100"/>
      <w:ind w:left="660"/>
    </w:pPr>
    <w:rPr>
      <w:rFonts w:ascii="Times New Roman" w:hAnsi="Times New Roman"/>
    </w:rPr>
  </w:style>
  <w:style w:type="paragraph" w:customStyle="1" w:styleId="USFQAPAREFERENCIAS">
    <w:name w:val="USFQ APA REFERENCIAS"/>
    <w:basedOn w:val="Normal"/>
    <w:autoRedefine/>
    <w:rsid w:val="002A1995"/>
    <w:pPr>
      <w:spacing w:after="240" w:line="240" w:lineRule="auto"/>
      <w:ind w:left="706" w:hanging="706"/>
    </w:pPr>
    <w:rPr>
      <w:rFonts w:ascii="Times New Roman" w:eastAsia="Times New Roman" w:hAnsi="Times New Roman" w:cs="Times New Roman"/>
      <w:bCs/>
      <w:sz w:val="24"/>
      <w:szCs w:val="24"/>
    </w:rPr>
  </w:style>
  <w:style w:type="paragraph" w:customStyle="1" w:styleId="APAReferenciasUDLA">
    <w:name w:val="APA Referencias UDLA"/>
    <w:basedOn w:val="Normal"/>
    <w:autoRedefine/>
    <w:uiPriority w:val="99"/>
    <w:qFormat/>
    <w:rsid w:val="002A1995"/>
    <w:pPr>
      <w:spacing w:after="240" w:line="240" w:lineRule="auto"/>
      <w:ind w:left="720" w:hanging="720"/>
    </w:pPr>
    <w:rPr>
      <w:rFonts w:ascii="Times New Roman" w:eastAsia="Times New Roman" w:hAnsi="Times New Roman" w:cs="Times New Roman"/>
      <w:sz w:val="24"/>
      <w:szCs w:val="24"/>
      <w:lang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588852">
      <w:bodyDiv w:val="1"/>
      <w:marLeft w:val="0"/>
      <w:marRight w:val="0"/>
      <w:marTop w:val="0"/>
      <w:marBottom w:val="0"/>
      <w:divBdr>
        <w:top w:val="none" w:sz="0" w:space="0" w:color="auto"/>
        <w:left w:val="none" w:sz="0" w:space="0" w:color="auto"/>
        <w:bottom w:val="none" w:sz="0" w:space="0" w:color="auto"/>
        <w:right w:val="none" w:sz="0" w:space="0" w:color="auto"/>
      </w:divBdr>
    </w:div>
    <w:div w:id="297611419">
      <w:bodyDiv w:val="1"/>
      <w:marLeft w:val="0"/>
      <w:marRight w:val="0"/>
      <w:marTop w:val="0"/>
      <w:marBottom w:val="0"/>
      <w:divBdr>
        <w:top w:val="none" w:sz="0" w:space="0" w:color="auto"/>
        <w:left w:val="none" w:sz="0" w:space="0" w:color="auto"/>
        <w:bottom w:val="none" w:sz="0" w:space="0" w:color="auto"/>
        <w:right w:val="none" w:sz="0" w:space="0" w:color="auto"/>
      </w:divBdr>
      <w:divsChild>
        <w:div w:id="1755007795">
          <w:marLeft w:val="0"/>
          <w:marRight w:val="0"/>
          <w:marTop w:val="0"/>
          <w:marBottom w:val="0"/>
          <w:divBdr>
            <w:top w:val="none" w:sz="0" w:space="0" w:color="auto"/>
            <w:left w:val="none" w:sz="0" w:space="0" w:color="auto"/>
            <w:bottom w:val="none" w:sz="0" w:space="0" w:color="auto"/>
            <w:right w:val="none" w:sz="0" w:space="0" w:color="auto"/>
          </w:divBdr>
          <w:divsChild>
            <w:div w:id="256796772">
              <w:marLeft w:val="0"/>
              <w:marRight w:val="0"/>
              <w:marTop w:val="0"/>
              <w:marBottom w:val="0"/>
              <w:divBdr>
                <w:top w:val="none" w:sz="0" w:space="0" w:color="auto"/>
                <w:left w:val="none" w:sz="0" w:space="0" w:color="auto"/>
                <w:bottom w:val="none" w:sz="0" w:space="0" w:color="auto"/>
                <w:right w:val="none" w:sz="0" w:space="0" w:color="auto"/>
              </w:divBdr>
              <w:divsChild>
                <w:div w:id="209466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365438">
      <w:bodyDiv w:val="1"/>
      <w:marLeft w:val="0"/>
      <w:marRight w:val="0"/>
      <w:marTop w:val="0"/>
      <w:marBottom w:val="0"/>
      <w:divBdr>
        <w:top w:val="none" w:sz="0" w:space="0" w:color="auto"/>
        <w:left w:val="none" w:sz="0" w:space="0" w:color="auto"/>
        <w:bottom w:val="none" w:sz="0" w:space="0" w:color="auto"/>
        <w:right w:val="none" w:sz="0" w:space="0" w:color="auto"/>
      </w:divBdr>
    </w:div>
    <w:div w:id="339552396">
      <w:bodyDiv w:val="1"/>
      <w:marLeft w:val="0"/>
      <w:marRight w:val="0"/>
      <w:marTop w:val="0"/>
      <w:marBottom w:val="0"/>
      <w:divBdr>
        <w:top w:val="none" w:sz="0" w:space="0" w:color="auto"/>
        <w:left w:val="none" w:sz="0" w:space="0" w:color="auto"/>
        <w:bottom w:val="none" w:sz="0" w:space="0" w:color="auto"/>
        <w:right w:val="none" w:sz="0" w:space="0" w:color="auto"/>
      </w:divBdr>
      <w:divsChild>
        <w:div w:id="1769957914">
          <w:marLeft w:val="0"/>
          <w:marRight w:val="0"/>
          <w:marTop w:val="0"/>
          <w:marBottom w:val="0"/>
          <w:divBdr>
            <w:top w:val="none" w:sz="0" w:space="0" w:color="auto"/>
            <w:left w:val="none" w:sz="0" w:space="0" w:color="auto"/>
            <w:bottom w:val="none" w:sz="0" w:space="0" w:color="auto"/>
            <w:right w:val="none" w:sz="0" w:space="0" w:color="auto"/>
          </w:divBdr>
          <w:divsChild>
            <w:div w:id="90132111">
              <w:marLeft w:val="0"/>
              <w:marRight w:val="0"/>
              <w:marTop w:val="0"/>
              <w:marBottom w:val="0"/>
              <w:divBdr>
                <w:top w:val="none" w:sz="0" w:space="0" w:color="auto"/>
                <w:left w:val="none" w:sz="0" w:space="0" w:color="auto"/>
                <w:bottom w:val="none" w:sz="0" w:space="0" w:color="auto"/>
                <w:right w:val="none" w:sz="0" w:space="0" w:color="auto"/>
              </w:divBdr>
              <w:divsChild>
                <w:div w:id="138032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156900">
      <w:bodyDiv w:val="1"/>
      <w:marLeft w:val="0"/>
      <w:marRight w:val="0"/>
      <w:marTop w:val="0"/>
      <w:marBottom w:val="0"/>
      <w:divBdr>
        <w:top w:val="none" w:sz="0" w:space="0" w:color="auto"/>
        <w:left w:val="none" w:sz="0" w:space="0" w:color="auto"/>
        <w:bottom w:val="none" w:sz="0" w:space="0" w:color="auto"/>
        <w:right w:val="none" w:sz="0" w:space="0" w:color="auto"/>
      </w:divBdr>
      <w:divsChild>
        <w:div w:id="1881891210">
          <w:marLeft w:val="0"/>
          <w:marRight w:val="0"/>
          <w:marTop w:val="0"/>
          <w:marBottom w:val="0"/>
          <w:divBdr>
            <w:top w:val="none" w:sz="0" w:space="0" w:color="auto"/>
            <w:left w:val="none" w:sz="0" w:space="0" w:color="auto"/>
            <w:bottom w:val="none" w:sz="0" w:space="0" w:color="auto"/>
            <w:right w:val="none" w:sz="0" w:space="0" w:color="auto"/>
          </w:divBdr>
          <w:divsChild>
            <w:div w:id="1361392673">
              <w:marLeft w:val="0"/>
              <w:marRight w:val="0"/>
              <w:marTop w:val="0"/>
              <w:marBottom w:val="0"/>
              <w:divBdr>
                <w:top w:val="none" w:sz="0" w:space="0" w:color="auto"/>
                <w:left w:val="none" w:sz="0" w:space="0" w:color="auto"/>
                <w:bottom w:val="none" w:sz="0" w:space="0" w:color="auto"/>
                <w:right w:val="none" w:sz="0" w:space="0" w:color="auto"/>
              </w:divBdr>
              <w:divsChild>
                <w:div w:id="143412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142555">
      <w:bodyDiv w:val="1"/>
      <w:marLeft w:val="0"/>
      <w:marRight w:val="0"/>
      <w:marTop w:val="0"/>
      <w:marBottom w:val="0"/>
      <w:divBdr>
        <w:top w:val="none" w:sz="0" w:space="0" w:color="auto"/>
        <w:left w:val="none" w:sz="0" w:space="0" w:color="auto"/>
        <w:bottom w:val="none" w:sz="0" w:space="0" w:color="auto"/>
        <w:right w:val="none" w:sz="0" w:space="0" w:color="auto"/>
      </w:divBdr>
      <w:divsChild>
        <w:div w:id="22289921">
          <w:marLeft w:val="0"/>
          <w:marRight w:val="0"/>
          <w:marTop w:val="0"/>
          <w:marBottom w:val="0"/>
          <w:divBdr>
            <w:top w:val="none" w:sz="0" w:space="0" w:color="auto"/>
            <w:left w:val="none" w:sz="0" w:space="0" w:color="auto"/>
            <w:bottom w:val="none" w:sz="0" w:space="0" w:color="auto"/>
            <w:right w:val="none" w:sz="0" w:space="0" w:color="auto"/>
          </w:divBdr>
          <w:divsChild>
            <w:div w:id="322856350">
              <w:marLeft w:val="0"/>
              <w:marRight w:val="0"/>
              <w:marTop w:val="0"/>
              <w:marBottom w:val="0"/>
              <w:divBdr>
                <w:top w:val="none" w:sz="0" w:space="0" w:color="auto"/>
                <w:left w:val="none" w:sz="0" w:space="0" w:color="auto"/>
                <w:bottom w:val="none" w:sz="0" w:space="0" w:color="auto"/>
                <w:right w:val="none" w:sz="0" w:space="0" w:color="auto"/>
              </w:divBdr>
              <w:divsChild>
                <w:div w:id="360087027">
                  <w:marLeft w:val="0"/>
                  <w:marRight w:val="0"/>
                  <w:marTop w:val="0"/>
                  <w:marBottom w:val="0"/>
                  <w:divBdr>
                    <w:top w:val="none" w:sz="0" w:space="0" w:color="auto"/>
                    <w:left w:val="none" w:sz="0" w:space="0" w:color="auto"/>
                    <w:bottom w:val="none" w:sz="0" w:space="0" w:color="auto"/>
                    <w:right w:val="none" w:sz="0" w:space="0" w:color="auto"/>
                  </w:divBdr>
                  <w:divsChild>
                    <w:div w:id="149718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7593559">
      <w:bodyDiv w:val="1"/>
      <w:marLeft w:val="0"/>
      <w:marRight w:val="0"/>
      <w:marTop w:val="0"/>
      <w:marBottom w:val="0"/>
      <w:divBdr>
        <w:top w:val="none" w:sz="0" w:space="0" w:color="auto"/>
        <w:left w:val="none" w:sz="0" w:space="0" w:color="auto"/>
        <w:bottom w:val="none" w:sz="0" w:space="0" w:color="auto"/>
        <w:right w:val="none" w:sz="0" w:space="0" w:color="auto"/>
      </w:divBdr>
    </w:div>
    <w:div w:id="640885214">
      <w:bodyDiv w:val="1"/>
      <w:marLeft w:val="0"/>
      <w:marRight w:val="0"/>
      <w:marTop w:val="0"/>
      <w:marBottom w:val="0"/>
      <w:divBdr>
        <w:top w:val="none" w:sz="0" w:space="0" w:color="auto"/>
        <w:left w:val="none" w:sz="0" w:space="0" w:color="auto"/>
        <w:bottom w:val="none" w:sz="0" w:space="0" w:color="auto"/>
        <w:right w:val="none" w:sz="0" w:space="0" w:color="auto"/>
      </w:divBdr>
    </w:div>
    <w:div w:id="661935957">
      <w:bodyDiv w:val="1"/>
      <w:marLeft w:val="0"/>
      <w:marRight w:val="0"/>
      <w:marTop w:val="0"/>
      <w:marBottom w:val="0"/>
      <w:divBdr>
        <w:top w:val="none" w:sz="0" w:space="0" w:color="auto"/>
        <w:left w:val="none" w:sz="0" w:space="0" w:color="auto"/>
        <w:bottom w:val="none" w:sz="0" w:space="0" w:color="auto"/>
        <w:right w:val="none" w:sz="0" w:space="0" w:color="auto"/>
      </w:divBdr>
      <w:divsChild>
        <w:div w:id="549535470">
          <w:marLeft w:val="274"/>
          <w:marRight w:val="0"/>
          <w:marTop w:val="0"/>
          <w:marBottom w:val="0"/>
          <w:divBdr>
            <w:top w:val="none" w:sz="0" w:space="0" w:color="auto"/>
            <w:left w:val="none" w:sz="0" w:space="0" w:color="auto"/>
            <w:bottom w:val="none" w:sz="0" w:space="0" w:color="auto"/>
            <w:right w:val="none" w:sz="0" w:space="0" w:color="auto"/>
          </w:divBdr>
        </w:div>
        <w:div w:id="1197350156">
          <w:marLeft w:val="274"/>
          <w:marRight w:val="0"/>
          <w:marTop w:val="0"/>
          <w:marBottom w:val="0"/>
          <w:divBdr>
            <w:top w:val="none" w:sz="0" w:space="0" w:color="auto"/>
            <w:left w:val="none" w:sz="0" w:space="0" w:color="auto"/>
            <w:bottom w:val="none" w:sz="0" w:space="0" w:color="auto"/>
            <w:right w:val="none" w:sz="0" w:space="0" w:color="auto"/>
          </w:divBdr>
        </w:div>
        <w:div w:id="1680229430">
          <w:marLeft w:val="274"/>
          <w:marRight w:val="0"/>
          <w:marTop w:val="0"/>
          <w:marBottom w:val="0"/>
          <w:divBdr>
            <w:top w:val="none" w:sz="0" w:space="0" w:color="auto"/>
            <w:left w:val="none" w:sz="0" w:space="0" w:color="auto"/>
            <w:bottom w:val="none" w:sz="0" w:space="0" w:color="auto"/>
            <w:right w:val="none" w:sz="0" w:space="0" w:color="auto"/>
          </w:divBdr>
        </w:div>
        <w:div w:id="96953015">
          <w:marLeft w:val="274"/>
          <w:marRight w:val="0"/>
          <w:marTop w:val="0"/>
          <w:marBottom w:val="0"/>
          <w:divBdr>
            <w:top w:val="none" w:sz="0" w:space="0" w:color="auto"/>
            <w:left w:val="none" w:sz="0" w:space="0" w:color="auto"/>
            <w:bottom w:val="none" w:sz="0" w:space="0" w:color="auto"/>
            <w:right w:val="none" w:sz="0" w:space="0" w:color="auto"/>
          </w:divBdr>
        </w:div>
      </w:divsChild>
    </w:div>
    <w:div w:id="665480192">
      <w:bodyDiv w:val="1"/>
      <w:marLeft w:val="0"/>
      <w:marRight w:val="0"/>
      <w:marTop w:val="0"/>
      <w:marBottom w:val="0"/>
      <w:divBdr>
        <w:top w:val="none" w:sz="0" w:space="0" w:color="auto"/>
        <w:left w:val="none" w:sz="0" w:space="0" w:color="auto"/>
        <w:bottom w:val="none" w:sz="0" w:space="0" w:color="auto"/>
        <w:right w:val="none" w:sz="0" w:space="0" w:color="auto"/>
      </w:divBdr>
      <w:divsChild>
        <w:div w:id="1833716194">
          <w:marLeft w:val="1354"/>
          <w:marRight w:val="0"/>
          <w:marTop w:val="0"/>
          <w:marBottom w:val="0"/>
          <w:divBdr>
            <w:top w:val="none" w:sz="0" w:space="0" w:color="auto"/>
            <w:left w:val="none" w:sz="0" w:space="0" w:color="auto"/>
            <w:bottom w:val="none" w:sz="0" w:space="0" w:color="auto"/>
            <w:right w:val="none" w:sz="0" w:space="0" w:color="auto"/>
          </w:divBdr>
        </w:div>
        <w:div w:id="1718816026">
          <w:marLeft w:val="4118"/>
          <w:marRight w:val="0"/>
          <w:marTop w:val="0"/>
          <w:marBottom w:val="0"/>
          <w:divBdr>
            <w:top w:val="none" w:sz="0" w:space="0" w:color="auto"/>
            <w:left w:val="none" w:sz="0" w:space="0" w:color="auto"/>
            <w:bottom w:val="none" w:sz="0" w:space="0" w:color="auto"/>
            <w:right w:val="none" w:sz="0" w:space="0" w:color="auto"/>
          </w:divBdr>
        </w:div>
        <w:div w:id="1583753096">
          <w:marLeft w:val="1354"/>
          <w:marRight w:val="0"/>
          <w:marTop w:val="0"/>
          <w:marBottom w:val="0"/>
          <w:divBdr>
            <w:top w:val="none" w:sz="0" w:space="0" w:color="auto"/>
            <w:left w:val="none" w:sz="0" w:space="0" w:color="auto"/>
            <w:bottom w:val="none" w:sz="0" w:space="0" w:color="auto"/>
            <w:right w:val="none" w:sz="0" w:space="0" w:color="auto"/>
          </w:divBdr>
        </w:div>
        <w:div w:id="1049764033">
          <w:marLeft w:val="4118"/>
          <w:marRight w:val="0"/>
          <w:marTop w:val="0"/>
          <w:marBottom w:val="0"/>
          <w:divBdr>
            <w:top w:val="none" w:sz="0" w:space="0" w:color="auto"/>
            <w:left w:val="none" w:sz="0" w:space="0" w:color="auto"/>
            <w:bottom w:val="none" w:sz="0" w:space="0" w:color="auto"/>
            <w:right w:val="none" w:sz="0" w:space="0" w:color="auto"/>
          </w:divBdr>
        </w:div>
      </w:divsChild>
    </w:div>
    <w:div w:id="939601106">
      <w:bodyDiv w:val="1"/>
      <w:marLeft w:val="0"/>
      <w:marRight w:val="0"/>
      <w:marTop w:val="0"/>
      <w:marBottom w:val="0"/>
      <w:divBdr>
        <w:top w:val="none" w:sz="0" w:space="0" w:color="auto"/>
        <w:left w:val="none" w:sz="0" w:space="0" w:color="auto"/>
        <w:bottom w:val="none" w:sz="0" w:space="0" w:color="auto"/>
        <w:right w:val="none" w:sz="0" w:space="0" w:color="auto"/>
      </w:divBdr>
      <w:divsChild>
        <w:div w:id="2021547026">
          <w:marLeft w:val="0"/>
          <w:marRight w:val="0"/>
          <w:marTop w:val="0"/>
          <w:marBottom w:val="0"/>
          <w:divBdr>
            <w:top w:val="none" w:sz="0" w:space="0" w:color="auto"/>
            <w:left w:val="none" w:sz="0" w:space="0" w:color="auto"/>
            <w:bottom w:val="none" w:sz="0" w:space="0" w:color="auto"/>
            <w:right w:val="none" w:sz="0" w:space="0" w:color="auto"/>
          </w:divBdr>
          <w:divsChild>
            <w:div w:id="376047970">
              <w:marLeft w:val="0"/>
              <w:marRight w:val="0"/>
              <w:marTop w:val="0"/>
              <w:marBottom w:val="0"/>
              <w:divBdr>
                <w:top w:val="none" w:sz="0" w:space="0" w:color="auto"/>
                <w:left w:val="none" w:sz="0" w:space="0" w:color="auto"/>
                <w:bottom w:val="none" w:sz="0" w:space="0" w:color="auto"/>
                <w:right w:val="none" w:sz="0" w:space="0" w:color="auto"/>
              </w:divBdr>
              <w:divsChild>
                <w:div w:id="15703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010116">
      <w:bodyDiv w:val="1"/>
      <w:marLeft w:val="0"/>
      <w:marRight w:val="0"/>
      <w:marTop w:val="0"/>
      <w:marBottom w:val="0"/>
      <w:divBdr>
        <w:top w:val="none" w:sz="0" w:space="0" w:color="auto"/>
        <w:left w:val="none" w:sz="0" w:space="0" w:color="auto"/>
        <w:bottom w:val="none" w:sz="0" w:space="0" w:color="auto"/>
        <w:right w:val="none" w:sz="0" w:space="0" w:color="auto"/>
      </w:divBdr>
    </w:div>
    <w:div w:id="1054232006">
      <w:bodyDiv w:val="1"/>
      <w:marLeft w:val="0"/>
      <w:marRight w:val="0"/>
      <w:marTop w:val="0"/>
      <w:marBottom w:val="0"/>
      <w:divBdr>
        <w:top w:val="none" w:sz="0" w:space="0" w:color="auto"/>
        <w:left w:val="none" w:sz="0" w:space="0" w:color="auto"/>
        <w:bottom w:val="none" w:sz="0" w:space="0" w:color="auto"/>
        <w:right w:val="none" w:sz="0" w:space="0" w:color="auto"/>
      </w:divBdr>
      <w:divsChild>
        <w:div w:id="9006">
          <w:marLeft w:val="0"/>
          <w:marRight w:val="0"/>
          <w:marTop w:val="0"/>
          <w:marBottom w:val="0"/>
          <w:divBdr>
            <w:top w:val="none" w:sz="0" w:space="0" w:color="auto"/>
            <w:left w:val="none" w:sz="0" w:space="0" w:color="auto"/>
            <w:bottom w:val="none" w:sz="0" w:space="0" w:color="auto"/>
            <w:right w:val="none" w:sz="0" w:space="0" w:color="auto"/>
          </w:divBdr>
          <w:divsChild>
            <w:div w:id="540939953">
              <w:marLeft w:val="0"/>
              <w:marRight w:val="0"/>
              <w:marTop w:val="0"/>
              <w:marBottom w:val="0"/>
              <w:divBdr>
                <w:top w:val="none" w:sz="0" w:space="0" w:color="auto"/>
                <w:left w:val="none" w:sz="0" w:space="0" w:color="auto"/>
                <w:bottom w:val="none" w:sz="0" w:space="0" w:color="auto"/>
                <w:right w:val="none" w:sz="0" w:space="0" w:color="auto"/>
              </w:divBdr>
              <w:divsChild>
                <w:div w:id="1414625676">
                  <w:marLeft w:val="0"/>
                  <w:marRight w:val="0"/>
                  <w:marTop w:val="0"/>
                  <w:marBottom w:val="0"/>
                  <w:divBdr>
                    <w:top w:val="none" w:sz="0" w:space="0" w:color="auto"/>
                    <w:left w:val="none" w:sz="0" w:space="0" w:color="auto"/>
                    <w:bottom w:val="none" w:sz="0" w:space="0" w:color="auto"/>
                    <w:right w:val="none" w:sz="0" w:space="0" w:color="auto"/>
                  </w:divBdr>
                  <w:divsChild>
                    <w:div w:id="160669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7048358">
      <w:bodyDiv w:val="1"/>
      <w:marLeft w:val="0"/>
      <w:marRight w:val="0"/>
      <w:marTop w:val="0"/>
      <w:marBottom w:val="0"/>
      <w:divBdr>
        <w:top w:val="none" w:sz="0" w:space="0" w:color="auto"/>
        <w:left w:val="none" w:sz="0" w:space="0" w:color="auto"/>
        <w:bottom w:val="none" w:sz="0" w:space="0" w:color="auto"/>
        <w:right w:val="none" w:sz="0" w:space="0" w:color="auto"/>
      </w:divBdr>
      <w:divsChild>
        <w:div w:id="312419442">
          <w:marLeft w:val="1354"/>
          <w:marRight w:val="0"/>
          <w:marTop w:val="0"/>
          <w:marBottom w:val="120"/>
          <w:divBdr>
            <w:top w:val="none" w:sz="0" w:space="0" w:color="auto"/>
            <w:left w:val="none" w:sz="0" w:space="0" w:color="auto"/>
            <w:bottom w:val="none" w:sz="0" w:space="0" w:color="auto"/>
            <w:right w:val="none" w:sz="0" w:space="0" w:color="auto"/>
          </w:divBdr>
        </w:div>
        <w:div w:id="655649393">
          <w:marLeft w:val="1354"/>
          <w:marRight w:val="0"/>
          <w:marTop w:val="0"/>
          <w:marBottom w:val="120"/>
          <w:divBdr>
            <w:top w:val="none" w:sz="0" w:space="0" w:color="auto"/>
            <w:left w:val="none" w:sz="0" w:space="0" w:color="auto"/>
            <w:bottom w:val="none" w:sz="0" w:space="0" w:color="auto"/>
            <w:right w:val="none" w:sz="0" w:space="0" w:color="auto"/>
          </w:divBdr>
        </w:div>
        <w:div w:id="1757088314">
          <w:marLeft w:val="1354"/>
          <w:marRight w:val="0"/>
          <w:marTop w:val="0"/>
          <w:marBottom w:val="120"/>
          <w:divBdr>
            <w:top w:val="none" w:sz="0" w:space="0" w:color="auto"/>
            <w:left w:val="none" w:sz="0" w:space="0" w:color="auto"/>
            <w:bottom w:val="none" w:sz="0" w:space="0" w:color="auto"/>
            <w:right w:val="none" w:sz="0" w:space="0" w:color="auto"/>
          </w:divBdr>
        </w:div>
        <w:div w:id="143666265">
          <w:marLeft w:val="1354"/>
          <w:marRight w:val="0"/>
          <w:marTop w:val="0"/>
          <w:marBottom w:val="120"/>
          <w:divBdr>
            <w:top w:val="none" w:sz="0" w:space="0" w:color="auto"/>
            <w:left w:val="none" w:sz="0" w:space="0" w:color="auto"/>
            <w:bottom w:val="none" w:sz="0" w:space="0" w:color="auto"/>
            <w:right w:val="none" w:sz="0" w:space="0" w:color="auto"/>
          </w:divBdr>
        </w:div>
        <w:div w:id="481430183">
          <w:marLeft w:val="1354"/>
          <w:marRight w:val="0"/>
          <w:marTop w:val="0"/>
          <w:marBottom w:val="120"/>
          <w:divBdr>
            <w:top w:val="none" w:sz="0" w:space="0" w:color="auto"/>
            <w:left w:val="none" w:sz="0" w:space="0" w:color="auto"/>
            <w:bottom w:val="none" w:sz="0" w:space="0" w:color="auto"/>
            <w:right w:val="none" w:sz="0" w:space="0" w:color="auto"/>
          </w:divBdr>
        </w:div>
      </w:divsChild>
    </w:div>
    <w:div w:id="1093672215">
      <w:bodyDiv w:val="1"/>
      <w:marLeft w:val="0"/>
      <w:marRight w:val="0"/>
      <w:marTop w:val="0"/>
      <w:marBottom w:val="0"/>
      <w:divBdr>
        <w:top w:val="none" w:sz="0" w:space="0" w:color="auto"/>
        <w:left w:val="none" w:sz="0" w:space="0" w:color="auto"/>
        <w:bottom w:val="none" w:sz="0" w:space="0" w:color="auto"/>
        <w:right w:val="none" w:sz="0" w:space="0" w:color="auto"/>
      </w:divBdr>
      <w:divsChild>
        <w:div w:id="2088528841">
          <w:marLeft w:val="274"/>
          <w:marRight w:val="0"/>
          <w:marTop w:val="0"/>
          <w:marBottom w:val="0"/>
          <w:divBdr>
            <w:top w:val="none" w:sz="0" w:space="0" w:color="auto"/>
            <w:left w:val="none" w:sz="0" w:space="0" w:color="auto"/>
            <w:bottom w:val="none" w:sz="0" w:space="0" w:color="auto"/>
            <w:right w:val="none" w:sz="0" w:space="0" w:color="auto"/>
          </w:divBdr>
        </w:div>
        <w:div w:id="1678381271">
          <w:marLeft w:val="994"/>
          <w:marRight w:val="0"/>
          <w:marTop w:val="0"/>
          <w:marBottom w:val="0"/>
          <w:divBdr>
            <w:top w:val="none" w:sz="0" w:space="0" w:color="auto"/>
            <w:left w:val="none" w:sz="0" w:space="0" w:color="auto"/>
            <w:bottom w:val="none" w:sz="0" w:space="0" w:color="auto"/>
            <w:right w:val="none" w:sz="0" w:space="0" w:color="auto"/>
          </w:divBdr>
        </w:div>
        <w:div w:id="1083840983">
          <w:marLeft w:val="274"/>
          <w:marRight w:val="0"/>
          <w:marTop w:val="0"/>
          <w:marBottom w:val="0"/>
          <w:divBdr>
            <w:top w:val="none" w:sz="0" w:space="0" w:color="auto"/>
            <w:left w:val="none" w:sz="0" w:space="0" w:color="auto"/>
            <w:bottom w:val="none" w:sz="0" w:space="0" w:color="auto"/>
            <w:right w:val="none" w:sz="0" w:space="0" w:color="auto"/>
          </w:divBdr>
        </w:div>
        <w:div w:id="212499462">
          <w:marLeft w:val="274"/>
          <w:marRight w:val="0"/>
          <w:marTop w:val="0"/>
          <w:marBottom w:val="0"/>
          <w:divBdr>
            <w:top w:val="none" w:sz="0" w:space="0" w:color="auto"/>
            <w:left w:val="none" w:sz="0" w:space="0" w:color="auto"/>
            <w:bottom w:val="none" w:sz="0" w:space="0" w:color="auto"/>
            <w:right w:val="none" w:sz="0" w:space="0" w:color="auto"/>
          </w:divBdr>
        </w:div>
        <w:div w:id="1952743374">
          <w:marLeft w:val="994"/>
          <w:marRight w:val="0"/>
          <w:marTop w:val="0"/>
          <w:marBottom w:val="0"/>
          <w:divBdr>
            <w:top w:val="none" w:sz="0" w:space="0" w:color="auto"/>
            <w:left w:val="none" w:sz="0" w:space="0" w:color="auto"/>
            <w:bottom w:val="none" w:sz="0" w:space="0" w:color="auto"/>
            <w:right w:val="none" w:sz="0" w:space="0" w:color="auto"/>
          </w:divBdr>
        </w:div>
      </w:divsChild>
    </w:div>
    <w:div w:id="1175261575">
      <w:bodyDiv w:val="1"/>
      <w:marLeft w:val="0"/>
      <w:marRight w:val="0"/>
      <w:marTop w:val="0"/>
      <w:marBottom w:val="0"/>
      <w:divBdr>
        <w:top w:val="none" w:sz="0" w:space="0" w:color="auto"/>
        <w:left w:val="none" w:sz="0" w:space="0" w:color="auto"/>
        <w:bottom w:val="none" w:sz="0" w:space="0" w:color="auto"/>
        <w:right w:val="none" w:sz="0" w:space="0" w:color="auto"/>
      </w:divBdr>
      <w:divsChild>
        <w:div w:id="300228751">
          <w:marLeft w:val="274"/>
          <w:marRight w:val="0"/>
          <w:marTop w:val="0"/>
          <w:marBottom w:val="0"/>
          <w:divBdr>
            <w:top w:val="none" w:sz="0" w:space="0" w:color="auto"/>
            <w:left w:val="none" w:sz="0" w:space="0" w:color="auto"/>
            <w:bottom w:val="none" w:sz="0" w:space="0" w:color="auto"/>
            <w:right w:val="none" w:sz="0" w:space="0" w:color="auto"/>
          </w:divBdr>
        </w:div>
        <w:div w:id="1936207940">
          <w:marLeft w:val="274"/>
          <w:marRight w:val="0"/>
          <w:marTop w:val="0"/>
          <w:marBottom w:val="0"/>
          <w:divBdr>
            <w:top w:val="none" w:sz="0" w:space="0" w:color="auto"/>
            <w:left w:val="none" w:sz="0" w:space="0" w:color="auto"/>
            <w:bottom w:val="none" w:sz="0" w:space="0" w:color="auto"/>
            <w:right w:val="none" w:sz="0" w:space="0" w:color="auto"/>
          </w:divBdr>
        </w:div>
        <w:div w:id="165099460">
          <w:marLeft w:val="274"/>
          <w:marRight w:val="0"/>
          <w:marTop w:val="0"/>
          <w:marBottom w:val="0"/>
          <w:divBdr>
            <w:top w:val="none" w:sz="0" w:space="0" w:color="auto"/>
            <w:left w:val="none" w:sz="0" w:space="0" w:color="auto"/>
            <w:bottom w:val="none" w:sz="0" w:space="0" w:color="auto"/>
            <w:right w:val="none" w:sz="0" w:space="0" w:color="auto"/>
          </w:divBdr>
        </w:div>
        <w:div w:id="880478555">
          <w:marLeft w:val="274"/>
          <w:marRight w:val="0"/>
          <w:marTop w:val="0"/>
          <w:marBottom w:val="0"/>
          <w:divBdr>
            <w:top w:val="none" w:sz="0" w:space="0" w:color="auto"/>
            <w:left w:val="none" w:sz="0" w:space="0" w:color="auto"/>
            <w:bottom w:val="none" w:sz="0" w:space="0" w:color="auto"/>
            <w:right w:val="none" w:sz="0" w:space="0" w:color="auto"/>
          </w:divBdr>
        </w:div>
        <w:div w:id="815219054">
          <w:marLeft w:val="274"/>
          <w:marRight w:val="0"/>
          <w:marTop w:val="0"/>
          <w:marBottom w:val="0"/>
          <w:divBdr>
            <w:top w:val="none" w:sz="0" w:space="0" w:color="auto"/>
            <w:left w:val="none" w:sz="0" w:space="0" w:color="auto"/>
            <w:bottom w:val="none" w:sz="0" w:space="0" w:color="auto"/>
            <w:right w:val="none" w:sz="0" w:space="0" w:color="auto"/>
          </w:divBdr>
        </w:div>
      </w:divsChild>
    </w:div>
    <w:div w:id="1305085298">
      <w:bodyDiv w:val="1"/>
      <w:marLeft w:val="0"/>
      <w:marRight w:val="0"/>
      <w:marTop w:val="0"/>
      <w:marBottom w:val="0"/>
      <w:divBdr>
        <w:top w:val="none" w:sz="0" w:space="0" w:color="auto"/>
        <w:left w:val="none" w:sz="0" w:space="0" w:color="auto"/>
        <w:bottom w:val="none" w:sz="0" w:space="0" w:color="auto"/>
        <w:right w:val="none" w:sz="0" w:space="0" w:color="auto"/>
      </w:divBdr>
      <w:divsChild>
        <w:div w:id="1443962520">
          <w:marLeft w:val="0"/>
          <w:marRight w:val="0"/>
          <w:marTop w:val="0"/>
          <w:marBottom w:val="0"/>
          <w:divBdr>
            <w:top w:val="none" w:sz="0" w:space="0" w:color="auto"/>
            <w:left w:val="none" w:sz="0" w:space="0" w:color="auto"/>
            <w:bottom w:val="none" w:sz="0" w:space="0" w:color="auto"/>
            <w:right w:val="none" w:sz="0" w:space="0" w:color="auto"/>
          </w:divBdr>
          <w:divsChild>
            <w:div w:id="1598558245">
              <w:marLeft w:val="0"/>
              <w:marRight w:val="0"/>
              <w:marTop w:val="0"/>
              <w:marBottom w:val="0"/>
              <w:divBdr>
                <w:top w:val="none" w:sz="0" w:space="0" w:color="auto"/>
                <w:left w:val="none" w:sz="0" w:space="0" w:color="auto"/>
                <w:bottom w:val="none" w:sz="0" w:space="0" w:color="auto"/>
                <w:right w:val="none" w:sz="0" w:space="0" w:color="auto"/>
              </w:divBdr>
              <w:divsChild>
                <w:div w:id="47298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2756">
      <w:bodyDiv w:val="1"/>
      <w:marLeft w:val="0"/>
      <w:marRight w:val="0"/>
      <w:marTop w:val="0"/>
      <w:marBottom w:val="0"/>
      <w:divBdr>
        <w:top w:val="none" w:sz="0" w:space="0" w:color="auto"/>
        <w:left w:val="none" w:sz="0" w:space="0" w:color="auto"/>
        <w:bottom w:val="none" w:sz="0" w:space="0" w:color="auto"/>
        <w:right w:val="none" w:sz="0" w:space="0" w:color="auto"/>
      </w:divBdr>
      <w:divsChild>
        <w:div w:id="986084516">
          <w:marLeft w:val="0"/>
          <w:marRight w:val="0"/>
          <w:marTop w:val="0"/>
          <w:marBottom w:val="0"/>
          <w:divBdr>
            <w:top w:val="none" w:sz="0" w:space="0" w:color="auto"/>
            <w:left w:val="none" w:sz="0" w:space="0" w:color="auto"/>
            <w:bottom w:val="none" w:sz="0" w:space="0" w:color="auto"/>
            <w:right w:val="none" w:sz="0" w:space="0" w:color="auto"/>
          </w:divBdr>
          <w:divsChild>
            <w:div w:id="1333264429">
              <w:marLeft w:val="0"/>
              <w:marRight w:val="0"/>
              <w:marTop w:val="0"/>
              <w:marBottom w:val="0"/>
              <w:divBdr>
                <w:top w:val="none" w:sz="0" w:space="0" w:color="auto"/>
                <w:left w:val="none" w:sz="0" w:space="0" w:color="auto"/>
                <w:bottom w:val="none" w:sz="0" w:space="0" w:color="auto"/>
                <w:right w:val="none" w:sz="0" w:space="0" w:color="auto"/>
              </w:divBdr>
              <w:divsChild>
                <w:div w:id="1936018286">
                  <w:marLeft w:val="0"/>
                  <w:marRight w:val="0"/>
                  <w:marTop w:val="0"/>
                  <w:marBottom w:val="0"/>
                  <w:divBdr>
                    <w:top w:val="none" w:sz="0" w:space="0" w:color="auto"/>
                    <w:left w:val="none" w:sz="0" w:space="0" w:color="auto"/>
                    <w:bottom w:val="none" w:sz="0" w:space="0" w:color="auto"/>
                    <w:right w:val="none" w:sz="0" w:space="0" w:color="auto"/>
                  </w:divBdr>
                  <w:divsChild>
                    <w:div w:id="200435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903447">
      <w:bodyDiv w:val="1"/>
      <w:marLeft w:val="0"/>
      <w:marRight w:val="0"/>
      <w:marTop w:val="0"/>
      <w:marBottom w:val="0"/>
      <w:divBdr>
        <w:top w:val="none" w:sz="0" w:space="0" w:color="auto"/>
        <w:left w:val="none" w:sz="0" w:space="0" w:color="auto"/>
        <w:bottom w:val="none" w:sz="0" w:space="0" w:color="auto"/>
        <w:right w:val="none" w:sz="0" w:space="0" w:color="auto"/>
      </w:divBdr>
      <w:divsChild>
        <w:div w:id="559511710">
          <w:marLeft w:val="274"/>
          <w:marRight w:val="0"/>
          <w:marTop w:val="0"/>
          <w:marBottom w:val="0"/>
          <w:divBdr>
            <w:top w:val="none" w:sz="0" w:space="0" w:color="auto"/>
            <w:left w:val="none" w:sz="0" w:space="0" w:color="auto"/>
            <w:bottom w:val="none" w:sz="0" w:space="0" w:color="auto"/>
            <w:right w:val="none" w:sz="0" w:space="0" w:color="auto"/>
          </w:divBdr>
        </w:div>
        <w:div w:id="1789742435">
          <w:marLeft w:val="274"/>
          <w:marRight w:val="0"/>
          <w:marTop w:val="0"/>
          <w:marBottom w:val="0"/>
          <w:divBdr>
            <w:top w:val="none" w:sz="0" w:space="0" w:color="auto"/>
            <w:left w:val="none" w:sz="0" w:space="0" w:color="auto"/>
            <w:bottom w:val="none" w:sz="0" w:space="0" w:color="auto"/>
            <w:right w:val="none" w:sz="0" w:space="0" w:color="auto"/>
          </w:divBdr>
        </w:div>
        <w:div w:id="1333487289">
          <w:marLeft w:val="274"/>
          <w:marRight w:val="0"/>
          <w:marTop w:val="0"/>
          <w:marBottom w:val="0"/>
          <w:divBdr>
            <w:top w:val="none" w:sz="0" w:space="0" w:color="auto"/>
            <w:left w:val="none" w:sz="0" w:space="0" w:color="auto"/>
            <w:bottom w:val="none" w:sz="0" w:space="0" w:color="auto"/>
            <w:right w:val="none" w:sz="0" w:space="0" w:color="auto"/>
          </w:divBdr>
        </w:div>
        <w:div w:id="305668220">
          <w:marLeft w:val="274"/>
          <w:marRight w:val="0"/>
          <w:marTop w:val="0"/>
          <w:marBottom w:val="0"/>
          <w:divBdr>
            <w:top w:val="none" w:sz="0" w:space="0" w:color="auto"/>
            <w:left w:val="none" w:sz="0" w:space="0" w:color="auto"/>
            <w:bottom w:val="none" w:sz="0" w:space="0" w:color="auto"/>
            <w:right w:val="none" w:sz="0" w:space="0" w:color="auto"/>
          </w:divBdr>
        </w:div>
      </w:divsChild>
    </w:div>
    <w:div w:id="1513642272">
      <w:bodyDiv w:val="1"/>
      <w:marLeft w:val="0"/>
      <w:marRight w:val="0"/>
      <w:marTop w:val="0"/>
      <w:marBottom w:val="0"/>
      <w:divBdr>
        <w:top w:val="none" w:sz="0" w:space="0" w:color="auto"/>
        <w:left w:val="none" w:sz="0" w:space="0" w:color="auto"/>
        <w:bottom w:val="none" w:sz="0" w:space="0" w:color="auto"/>
        <w:right w:val="none" w:sz="0" w:space="0" w:color="auto"/>
      </w:divBdr>
    </w:div>
    <w:div w:id="1550069450">
      <w:bodyDiv w:val="1"/>
      <w:marLeft w:val="0"/>
      <w:marRight w:val="0"/>
      <w:marTop w:val="0"/>
      <w:marBottom w:val="0"/>
      <w:divBdr>
        <w:top w:val="none" w:sz="0" w:space="0" w:color="auto"/>
        <w:left w:val="none" w:sz="0" w:space="0" w:color="auto"/>
        <w:bottom w:val="none" w:sz="0" w:space="0" w:color="auto"/>
        <w:right w:val="none" w:sz="0" w:space="0" w:color="auto"/>
      </w:divBdr>
      <w:divsChild>
        <w:div w:id="2140802001">
          <w:marLeft w:val="0"/>
          <w:marRight w:val="0"/>
          <w:marTop w:val="0"/>
          <w:marBottom w:val="0"/>
          <w:divBdr>
            <w:top w:val="none" w:sz="0" w:space="0" w:color="auto"/>
            <w:left w:val="none" w:sz="0" w:space="0" w:color="auto"/>
            <w:bottom w:val="none" w:sz="0" w:space="0" w:color="auto"/>
            <w:right w:val="none" w:sz="0" w:space="0" w:color="auto"/>
          </w:divBdr>
          <w:divsChild>
            <w:div w:id="1277177439">
              <w:marLeft w:val="0"/>
              <w:marRight w:val="0"/>
              <w:marTop w:val="0"/>
              <w:marBottom w:val="0"/>
              <w:divBdr>
                <w:top w:val="none" w:sz="0" w:space="0" w:color="auto"/>
                <w:left w:val="none" w:sz="0" w:space="0" w:color="auto"/>
                <w:bottom w:val="none" w:sz="0" w:space="0" w:color="auto"/>
                <w:right w:val="none" w:sz="0" w:space="0" w:color="auto"/>
              </w:divBdr>
              <w:divsChild>
                <w:div w:id="113745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453373">
      <w:bodyDiv w:val="1"/>
      <w:marLeft w:val="0"/>
      <w:marRight w:val="0"/>
      <w:marTop w:val="0"/>
      <w:marBottom w:val="0"/>
      <w:divBdr>
        <w:top w:val="none" w:sz="0" w:space="0" w:color="auto"/>
        <w:left w:val="none" w:sz="0" w:space="0" w:color="auto"/>
        <w:bottom w:val="none" w:sz="0" w:space="0" w:color="auto"/>
        <w:right w:val="none" w:sz="0" w:space="0" w:color="auto"/>
      </w:divBdr>
    </w:div>
    <w:div w:id="1760443616">
      <w:bodyDiv w:val="1"/>
      <w:marLeft w:val="0"/>
      <w:marRight w:val="0"/>
      <w:marTop w:val="0"/>
      <w:marBottom w:val="0"/>
      <w:divBdr>
        <w:top w:val="none" w:sz="0" w:space="0" w:color="auto"/>
        <w:left w:val="none" w:sz="0" w:space="0" w:color="auto"/>
        <w:bottom w:val="none" w:sz="0" w:space="0" w:color="auto"/>
        <w:right w:val="none" w:sz="0" w:space="0" w:color="auto"/>
      </w:divBdr>
    </w:div>
    <w:div w:id="1821997719">
      <w:bodyDiv w:val="1"/>
      <w:marLeft w:val="0"/>
      <w:marRight w:val="0"/>
      <w:marTop w:val="0"/>
      <w:marBottom w:val="0"/>
      <w:divBdr>
        <w:top w:val="none" w:sz="0" w:space="0" w:color="auto"/>
        <w:left w:val="none" w:sz="0" w:space="0" w:color="auto"/>
        <w:bottom w:val="none" w:sz="0" w:space="0" w:color="auto"/>
        <w:right w:val="none" w:sz="0" w:space="0" w:color="auto"/>
      </w:divBdr>
    </w:div>
    <w:div w:id="1871526433">
      <w:bodyDiv w:val="1"/>
      <w:marLeft w:val="0"/>
      <w:marRight w:val="0"/>
      <w:marTop w:val="0"/>
      <w:marBottom w:val="0"/>
      <w:divBdr>
        <w:top w:val="none" w:sz="0" w:space="0" w:color="auto"/>
        <w:left w:val="none" w:sz="0" w:space="0" w:color="auto"/>
        <w:bottom w:val="none" w:sz="0" w:space="0" w:color="auto"/>
        <w:right w:val="none" w:sz="0" w:space="0" w:color="auto"/>
      </w:divBdr>
      <w:divsChild>
        <w:div w:id="1900704265">
          <w:marLeft w:val="0"/>
          <w:marRight w:val="0"/>
          <w:marTop w:val="0"/>
          <w:marBottom w:val="0"/>
          <w:divBdr>
            <w:top w:val="none" w:sz="0" w:space="0" w:color="auto"/>
            <w:left w:val="none" w:sz="0" w:space="0" w:color="auto"/>
            <w:bottom w:val="none" w:sz="0" w:space="0" w:color="auto"/>
            <w:right w:val="none" w:sz="0" w:space="0" w:color="auto"/>
          </w:divBdr>
          <w:divsChild>
            <w:div w:id="520363446">
              <w:marLeft w:val="0"/>
              <w:marRight w:val="0"/>
              <w:marTop w:val="0"/>
              <w:marBottom w:val="0"/>
              <w:divBdr>
                <w:top w:val="none" w:sz="0" w:space="0" w:color="auto"/>
                <w:left w:val="none" w:sz="0" w:space="0" w:color="auto"/>
                <w:bottom w:val="none" w:sz="0" w:space="0" w:color="auto"/>
                <w:right w:val="none" w:sz="0" w:space="0" w:color="auto"/>
              </w:divBdr>
              <w:divsChild>
                <w:div w:id="988248250">
                  <w:marLeft w:val="0"/>
                  <w:marRight w:val="0"/>
                  <w:marTop w:val="0"/>
                  <w:marBottom w:val="0"/>
                  <w:divBdr>
                    <w:top w:val="none" w:sz="0" w:space="0" w:color="auto"/>
                    <w:left w:val="none" w:sz="0" w:space="0" w:color="auto"/>
                    <w:bottom w:val="none" w:sz="0" w:space="0" w:color="auto"/>
                    <w:right w:val="none" w:sz="0" w:space="0" w:color="auto"/>
                  </w:divBdr>
                  <w:divsChild>
                    <w:div w:id="89871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2876811">
      <w:bodyDiv w:val="1"/>
      <w:marLeft w:val="0"/>
      <w:marRight w:val="0"/>
      <w:marTop w:val="0"/>
      <w:marBottom w:val="0"/>
      <w:divBdr>
        <w:top w:val="none" w:sz="0" w:space="0" w:color="auto"/>
        <w:left w:val="none" w:sz="0" w:space="0" w:color="auto"/>
        <w:bottom w:val="none" w:sz="0" w:space="0" w:color="auto"/>
        <w:right w:val="none" w:sz="0" w:space="0" w:color="auto"/>
      </w:divBdr>
      <w:divsChild>
        <w:div w:id="82535414">
          <w:marLeft w:val="0"/>
          <w:marRight w:val="0"/>
          <w:marTop w:val="0"/>
          <w:marBottom w:val="0"/>
          <w:divBdr>
            <w:top w:val="none" w:sz="0" w:space="0" w:color="auto"/>
            <w:left w:val="none" w:sz="0" w:space="0" w:color="auto"/>
            <w:bottom w:val="none" w:sz="0" w:space="0" w:color="auto"/>
            <w:right w:val="none" w:sz="0" w:space="0" w:color="auto"/>
          </w:divBdr>
          <w:divsChild>
            <w:div w:id="1385833568">
              <w:marLeft w:val="0"/>
              <w:marRight w:val="0"/>
              <w:marTop w:val="0"/>
              <w:marBottom w:val="0"/>
              <w:divBdr>
                <w:top w:val="none" w:sz="0" w:space="0" w:color="auto"/>
                <w:left w:val="none" w:sz="0" w:space="0" w:color="auto"/>
                <w:bottom w:val="none" w:sz="0" w:space="0" w:color="auto"/>
                <w:right w:val="none" w:sz="0" w:space="0" w:color="auto"/>
              </w:divBdr>
              <w:divsChild>
                <w:div w:id="682365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217300">
      <w:bodyDiv w:val="1"/>
      <w:marLeft w:val="0"/>
      <w:marRight w:val="0"/>
      <w:marTop w:val="0"/>
      <w:marBottom w:val="0"/>
      <w:divBdr>
        <w:top w:val="none" w:sz="0" w:space="0" w:color="auto"/>
        <w:left w:val="none" w:sz="0" w:space="0" w:color="auto"/>
        <w:bottom w:val="none" w:sz="0" w:space="0" w:color="auto"/>
        <w:right w:val="none" w:sz="0" w:space="0" w:color="auto"/>
      </w:divBdr>
      <w:divsChild>
        <w:div w:id="212162486">
          <w:marLeft w:val="0"/>
          <w:marRight w:val="0"/>
          <w:marTop w:val="0"/>
          <w:marBottom w:val="0"/>
          <w:divBdr>
            <w:top w:val="none" w:sz="0" w:space="0" w:color="auto"/>
            <w:left w:val="none" w:sz="0" w:space="0" w:color="auto"/>
            <w:bottom w:val="none" w:sz="0" w:space="0" w:color="auto"/>
            <w:right w:val="none" w:sz="0" w:space="0" w:color="auto"/>
          </w:divBdr>
          <w:divsChild>
            <w:div w:id="1654987468">
              <w:marLeft w:val="0"/>
              <w:marRight w:val="0"/>
              <w:marTop w:val="0"/>
              <w:marBottom w:val="0"/>
              <w:divBdr>
                <w:top w:val="none" w:sz="0" w:space="0" w:color="auto"/>
                <w:left w:val="none" w:sz="0" w:space="0" w:color="auto"/>
                <w:bottom w:val="none" w:sz="0" w:space="0" w:color="auto"/>
                <w:right w:val="none" w:sz="0" w:space="0" w:color="auto"/>
              </w:divBdr>
              <w:divsChild>
                <w:div w:id="108588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38/s42003-023-04833-y" TargetMode="External"/><Relationship Id="rId13" Type="http://schemas.openxmlformats.org/officeDocument/2006/relationships/hyperlink" Target="https://doi.org/10.1016/j.agrformet.2026.111356" TargetMode="External"/><Relationship Id="rId18" Type="http://schemas.openxmlformats.org/officeDocument/2006/relationships/hyperlink" Target="https://doi.org/10.1016/j.ijforecast.2023.08.001"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doi.org/10.1007/s13253-026-00743-8" TargetMode="External"/><Relationship Id="rId7" Type="http://schemas.openxmlformats.org/officeDocument/2006/relationships/endnotes" Target="endnotes.xml"/><Relationship Id="rId12" Type="http://schemas.openxmlformats.org/officeDocument/2006/relationships/hyperlink" Target="https://doi.org/10.1016/j.agrformet.2023.109819" TargetMode="External"/><Relationship Id="rId17" Type="http://schemas.openxmlformats.org/officeDocument/2006/relationships/hyperlink" Target="https://doi.org/10.1016/j.agrformet.2024.110340" TargetMode="External"/><Relationship Id="rId25" Type="http://schemas.openxmlformats.org/officeDocument/2006/relationships/hyperlink" Target="https://1drv.ms/f/c/a261b646168a133d/IgC1nXr36Q2kT6Y_aHwq7v9dARvgOoTJJZcOjxeUzyHF38U?e=MdS6M8" TargetMode="External"/><Relationship Id="rId2" Type="http://schemas.openxmlformats.org/officeDocument/2006/relationships/numbering" Target="numbering.xml"/><Relationship Id="rId16" Type="http://schemas.openxmlformats.org/officeDocument/2006/relationships/hyperlink" Target="https://doi.org/10.1016/j.scitotenv.2024.175898" TargetMode="External"/><Relationship Id="rId20" Type="http://schemas.openxmlformats.org/officeDocument/2006/relationships/hyperlink" Target="https://doi.org/10.3389/fpls.2022.1000224" TargetMode="External"/><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07/s10618-022-00894-5" TargetMode="External"/><Relationship Id="rId24" Type="http://schemas.openxmlformats.org/officeDocument/2006/relationships/hyperlink" Target="https://doi.org/10.1038/s41467-025-64454-3" TargetMode="External"/><Relationship Id="rId5" Type="http://schemas.openxmlformats.org/officeDocument/2006/relationships/webSettings" Target="webSettings.xml"/><Relationship Id="rId15" Type="http://schemas.openxmlformats.org/officeDocument/2006/relationships/hyperlink" Target="https://doi.org/10.1016/j.agrformet.2024.110286" TargetMode="External"/><Relationship Id="rId23" Type="http://schemas.openxmlformats.org/officeDocument/2006/relationships/hyperlink" Target="https://doi.org/10.1038/s41598-023-27931-7" TargetMode="External"/><Relationship Id="rId28" Type="http://schemas.openxmlformats.org/officeDocument/2006/relationships/footer" Target="footer2.xml"/><Relationship Id="rId10" Type="http://schemas.openxmlformats.org/officeDocument/2006/relationships/hyperlink" Target="https://doi.org/10.3390/su18052338" TargetMode="External"/><Relationship Id="rId19" Type="http://schemas.openxmlformats.org/officeDocument/2006/relationships/hyperlink" Target="https://doi.org/10.1016/j.agrformet.2025.110632"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oi.org/10.1016/j.agwat.2025.109834" TargetMode="External"/><Relationship Id="rId14" Type="http://schemas.openxmlformats.org/officeDocument/2006/relationships/hyperlink" Target="https://doi.org/10.1111/gcb.14628" TargetMode="External"/><Relationship Id="rId22" Type="http://schemas.openxmlformats.org/officeDocument/2006/relationships/hyperlink" Target="https://doi.org/10.1016/j.agrformet.2025.110715" TargetMode="External"/><Relationship Id="rId27" Type="http://schemas.openxmlformats.org/officeDocument/2006/relationships/footer" Target="footer1.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Cha23</b:Tag>
    <b:SourceType>JournalArticle</b:SourceType>
    <b:Guid>{3C59F602-B45A-40ED-8B90-952418C70C9C}</b:Guid>
    <b:Title>A data-driven crop model for maize yield prediction</b:Title>
    <b:Year>2023</b:Year>
    <b:Author>
      <b:Author>
        <b:NameList>
          <b:Person>
            <b:Last>Chang</b:Last>
            <b:First>Y.,</b:First>
            <b:Middle>Latham, J., Licht, M., &amp; Wang, L.</b:Middle>
          </b:Person>
        </b:NameList>
      </b:Author>
    </b:Author>
    <b:JournalName>Communications Biology</b:JournalName>
    <b:Pages>439</b:Pages>
    <b:RefOrder>1</b:RefOrder>
  </b:Source>
</b:Sources>
</file>

<file path=customXml/itemProps1.xml><?xml version="1.0" encoding="utf-8"?>
<ds:datastoreItem xmlns:ds="http://schemas.openxmlformats.org/officeDocument/2006/customXml" ds:itemID="{3D33F91F-156F-4738-9476-00A5B18F4A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1718</TotalTime>
  <Pages>17</Pages>
  <Words>7911</Words>
  <Characters>45096</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Dr.R</dc:creator>
  <cp:keywords/>
  <dc:description/>
  <cp:lastModifiedBy>Sara Yakubesan</cp:lastModifiedBy>
  <cp:revision>285</cp:revision>
  <cp:lastPrinted>2019-12-15T20:43:00Z</cp:lastPrinted>
  <dcterms:created xsi:type="dcterms:W3CDTF">2024-07-24T17:28:00Z</dcterms:created>
  <dcterms:modified xsi:type="dcterms:W3CDTF">2026-09-10T02:15:00Z</dcterms:modified>
</cp:coreProperties>
</file>