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8214" w14:textId="4746CCB6" w:rsidR="003653F7" w:rsidRDefault="0070096A">
      <w:pPr>
        <w:pStyle w:val="Heading1"/>
        <w:rPr>
          <w:sz w:val="48"/>
          <w:szCs w:val="48"/>
        </w:rPr>
      </w:pPr>
      <w:r>
        <w:t xml:space="preserve">                                      </w:t>
      </w:r>
      <w:r w:rsidRPr="0070096A">
        <w:rPr>
          <w:sz w:val="48"/>
          <w:szCs w:val="48"/>
        </w:rPr>
        <w:t>Problem Statement</w:t>
      </w:r>
    </w:p>
    <w:p w14:paraId="4B4B705C" w14:textId="77777777" w:rsidR="0070096A" w:rsidRPr="0070096A" w:rsidRDefault="0070096A" w:rsidP="0070096A"/>
    <w:p w14:paraId="6B44AA2E" w14:textId="77777777" w:rsidR="0070096A" w:rsidRDefault="00000000">
      <w:r w:rsidRPr="0070096A">
        <w:rPr>
          <w:b/>
          <w:bCs/>
          <w:color w:val="C0504D" w:themeColor="accent2"/>
          <w:sz w:val="28"/>
          <w:szCs w:val="28"/>
        </w:rPr>
        <w:t>Key Performance Indicators (KPIs) Requirements:</w:t>
      </w:r>
    </w:p>
    <w:p w14:paraId="51CFD931" w14:textId="282256B6" w:rsidR="003653F7" w:rsidRDefault="00000000" w:rsidP="0070096A">
      <w:r w:rsidRPr="0070096A">
        <w:rPr>
          <w:b/>
          <w:bCs/>
          <w:color w:val="1F497D" w:themeColor="text2"/>
        </w:rPr>
        <w:t>Total Loan Applications</w:t>
      </w:r>
      <w:r>
        <w:t>: We need to calculate the total number of loan applications received during a specified period. Additionally, it is essential to monitor the Month-to-Date (MTD) Loan Applications.</w:t>
      </w:r>
      <w:r>
        <w:br/>
      </w:r>
      <w:r w:rsidRPr="0070096A">
        <w:rPr>
          <w:b/>
          <w:bCs/>
          <w:color w:val="1F497D" w:themeColor="text2"/>
        </w:rPr>
        <w:t>Total Funded Amount</w:t>
      </w:r>
      <w:r>
        <w:t>: Understanding the total amount of funds disbursed as loans is crucial. We also want to keep an eye on the MTD Total Funded Amount metric.</w:t>
      </w:r>
      <w:r>
        <w:br/>
      </w:r>
      <w:r w:rsidRPr="0070096A">
        <w:rPr>
          <w:b/>
          <w:bCs/>
          <w:color w:val="1F497D" w:themeColor="text2"/>
        </w:rPr>
        <w:t>Total Amount Received</w:t>
      </w:r>
      <w:r>
        <w:t>: Tracking the total amount received from borrowers is essential for assessing the bank's cash flow and loan repayment. We should analyse the Month-to-Date (MTD) Total Amount Receive.</w:t>
      </w:r>
      <w:r>
        <w:br/>
      </w:r>
      <w:r w:rsidRPr="0070096A">
        <w:rPr>
          <w:b/>
          <w:bCs/>
          <w:color w:val="1F497D" w:themeColor="text2"/>
        </w:rPr>
        <w:t>Average Interest Rate</w:t>
      </w:r>
      <w:r>
        <w:t>: Calculating the average interest rate across all loans which will provide insights into our lending portfolio's overall cost.</w:t>
      </w:r>
      <w:r>
        <w:br/>
      </w:r>
      <w:r w:rsidRPr="0070096A">
        <w:rPr>
          <w:b/>
          <w:bCs/>
          <w:color w:val="1F497D" w:themeColor="text2"/>
        </w:rPr>
        <w:t>Average Debt-to-Income Ratio (DTI):</w:t>
      </w:r>
      <w:r w:rsidRPr="0070096A">
        <w:rPr>
          <w:color w:val="1F497D" w:themeColor="text2"/>
        </w:rPr>
        <w:t xml:space="preserve"> </w:t>
      </w:r>
      <w:r>
        <w:t>Evaluating the average DTI for our borrowers helps us gauge their financial health. We need to compute the average DTI for all loans.</w:t>
      </w:r>
    </w:p>
    <w:p w14:paraId="2DCC1ACC" w14:textId="77777777" w:rsidR="003653F7" w:rsidRPr="0070096A" w:rsidRDefault="00000000">
      <w:pPr>
        <w:rPr>
          <w:b/>
          <w:bCs/>
          <w:color w:val="C0504D" w:themeColor="accent2"/>
        </w:rPr>
      </w:pPr>
      <w:r w:rsidRPr="0070096A">
        <w:rPr>
          <w:b/>
          <w:bCs/>
          <w:color w:val="C0504D" w:themeColor="accent2"/>
        </w:rPr>
        <w:t>PROBLEM STATEMENT</w:t>
      </w:r>
    </w:p>
    <w:p w14:paraId="0A2CD077" w14:textId="77777777" w:rsidR="003653F7" w:rsidRPr="0070096A" w:rsidRDefault="00000000">
      <w:pPr>
        <w:rPr>
          <w:b/>
          <w:bCs/>
          <w:color w:val="9BBB59" w:themeColor="accent3"/>
        </w:rPr>
      </w:pPr>
      <w:r w:rsidRPr="0070096A">
        <w:rPr>
          <w:b/>
          <w:bCs/>
          <w:color w:val="9BBB59" w:themeColor="accent3"/>
        </w:rPr>
        <w:t>BRD 1: SUMMARY</w:t>
      </w:r>
    </w:p>
    <w:p w14:paraId="7D2E37AA" w14:textId="1F8000FD" w:rsidR="0070096A" w:rsidRDefault="00000000" w:rsidP="0070096A">
      <w:pPr>
        <w:rPr>
          <w:b/>
          <w:bCs/>
        </w:rPr>
      </w:pPr>
      <w:r w:rsidRPr="0070096A">
        <w:rPr>
          <w:b/>
          <w:bCs/>
          <w:color w:val="1F497D" w:themeColor="text2"/>
        </w:rPr>
        <w:t>Good Loan v Bad Loan KPI’s</w:t>
      </w:r>
      <w:r>
        <w:br/>
      </w:r>
      <w:r w:rsidRPr="0070096A">
        <w:rPr>
          <w:b/>
          <w:bCs/>
        </w:rPr>
        <w:t>Good Loan:</w:t>
      </w:r>
    </w:p>
    <w:p w14:paraId="191ED22E" w14:textId="442B00A8" w:rsidR="0070096A" w:rsidRDefault="00000000" w:rsidP="0070096A">
      <w:pPr>
        <w:pStyle w:val="ListParagraph"/>
        <w:numPr>
          <w:ilvl w:val="0"/>
          <w:numId w:val="12"/>
        </w:numPr>
      </w:pPr>
      <w:r>
        <w:t>Good Loan Application Percentage</w:t>
      </w:r>
    </w:p>
    <w:p w14:paraId="028ED6A6" w14:textId="40C509F1" w:rsidR="0070096A" w:rsidRDefault="00000000" w:rsidP="0070096A">
      <w:pPr>
        <w:pStyle w:val="ListParagraph"/>
        <w:numPr>
          <w:ilvl w:val="0"/>
          <w:numId w:val="12"/>
        </w:numPr>
      </w:pPr>
      <w:r>
        <w:t>Good Loan Applications</w:t>
      </w:r>
    </w:p>
    <w:p w14:paraId="659AB01F" w14:textId="77777777" w:rsidR="00971DB8" w:rsidRDefault="00000000" w:rsidP="00971DB8">
      <w:pPr>
        <w:pStyle w:val="ListParagraph"/>
        <w:numPr>
          <w:ilvl w:val="0"/>
          <w:numId w:val="12"/>
        </w:numPr>
      </w:pPr>
      <w:r>
        <w:t>Good Loan Funded Amount</w:t>
      </w:r>
    </w:p>
    <w:p w14:paraId="74461C3A" w14:textId="75A8BE55" w:rsidR="003653F7" w:rsidRDefault="00000000" w:rsidP="00971DB8">
      <w:pPr>
        <w:pStyle w:val="ListParagraph"/>
        <w:numPr>
          <w:ilvl w:val="0"/>
          <w:numId w:val="12"/>
        </w:numPr>
      </w:pPr>
      <w:r>
        <w:t>Good Loan Total Received Amount</w:t>
      </w:r>
    </w:p>
    <w:p w14:paraId="428E2C95" w14:textId="77777777" w:rsidR="0070096A" w:rsidRDefault="00000000">
      <w:pPr>
        <w:rPr>
          <w:b/>
          <w:bCs/>
        </w:rPr>
      </w:pPr>
      <w:r w:rsidRPr="0070096A">
        <w:rPr>
          <w:b/>
          <w:bCs/>
        </w:rPr>
        <w:t>Bad Loan</w:t>
      </w:r>
      <w:r w:rsidR="0070096A">
        <w:rPr>
          <w:b/>
          <w:bCs/>
        </w:rPr>
        <w:t>:</w:t>
      </w:r>
    </w:p>
    <w:p w14:paraId="3AAA2D71" w14:textId="4E886051" w:rsidR="0070096A" w:rsidRDefault="00000000" w:rsidP="0070096A">
      <w:pPr>
        <w:pStyle w:val="ListParagraph"/>
        <w:numPr>
          <w:ilvl w:val="0"/>
          <w:numId w:val="13"/>
        </w:numPr>
      </w:pPr>
      <w:r>
        <w:t>Bad Loan Application Percentage</w:t>
      </w:r>
    </w:p>
    <w:p w14:paraId="23BE1993" w14:textId="60E3E97A" w:rsidR="0070096A" w:rsidRDefault="00000000" w:rsidP="0070096A">
      <w:pPr>
        <w:pStyle w:val="ListParagraph"/>
        <w:numPr>
          <w:ilvl w:val="0"/>
          <w:numId w:val="13"/>
        </w:numPr>
      </w:pPr>
      <w:r>
        <w:t>Bad Loan Applications</w:t>
      </w:r>
    </w:p>
    <w:p w14:paraId="31BC52C5" w14:textId="2280D64C" w:rsidR="0070096A" w:rsidRDefault="00000000" w:rsidP="0070096A">
      <w:pPr>
        <w:pStyle w:val="ListParagraph"/>
        <w:numPr>
          <w:ilvl w:val="0"/>
          <w:numId w:val="13"/>
        </w:numPr>
      </w:pPr>
      <w:r>
        <w:t>Bad Loan Funded Amount</w:t>
      </w:r>
    </w:p>
    <w:p w14:paraId="4F0682F3" w14:textId="67DA39B1" w:rsidR="00971DB8" w:rsidRDefault="00000000" w:rsidP="00971DB8">
      <w:pPr>
        <w:pStyle w:val="ListParagraph"/>
        <w:numPr>
          <w:ilvl w:val="0"/>
          <w:numId w:val="13"/>
        </w:numPr>
      </w:pPr>
      <w:r>
        <w:t>Bad Loan Total Received Amount</w:t>
      </w:r>
    </w:p>
    <w:p w14:paraId="34B227EC" w14:textId="77777777" w:rsidR="00971DB8" w:rsidRPr="0070096A" w:rsidRDefault="00971DB8" w:rsidP="00971DB8">
      <w:pPr>
        <w:spacing w:line="240" w:lineRule="auto"/>
        <w:rPr>
          <w:b/>
          <w:bCs/>
          <w:color w:val="9BBB59" w:themeColor="accent3"/>
        </w:rPr>
      </w:pPr>
      <w:r w:rsidRPr="0070096A">
        <w:rPr>
          <w:b/>
          <w:bCs/>
          <w:color w:val="9BBB59" w:themeColor="accent3"/>
        </w:rPr>
        <w:t>BRD 2: OVERVIEW</w:t>
      </w:r>
    </w:p>
    <w:p w14:paraId="72D2EF7A" w14:textId="77777777" w:rsidR="00971DB8" w:rsidRDefault="00971DB8" w:rsidP="0070096A">
      <w:pPr>
        <w:spacing w:line="240" w:lineRule="auto"/>
        <w:rPr>
          <w:b/>
          <w:bCs/>
          <w:color w:val="000000" w:themeColor="text1"/>
        </w:rPr>
      </w:pPr>
      <w:r w:rsidRPr="0070096A">
        <w:rPr>
          <w:b/>
          <w:bCs/>
          <w:color w:val="000000" w:themeColor="text1"/>
        </w:rPr>
        <w:t>CHARTS</w:t>
      </w:r>
    </w:p>
    <w:p w14:paraId="4CC03B1E" w14:textId="77777777" w:rsidR="00971DB8" w:rsidRDefault="00000000" w:rsidP="0070096A">
      <w:pPr>
        <w:spacing w:line="240" w:lineRule="auto"/>
        <w:rPr>
          <w:b/>
          <w:bCs/>
          <w:color w:val="1F497D" w:themeColor="text2"/>
        </w:rPr>
      </w:pPr>
      <w:r w:rsidRPr="0070096A">
        <w:rPr>
          <w:b/>
          <w:bCs/>
          <w:color w:val="1F497D" w:themeColor="text2"/>
        </w:rPr>
        <w:t>Monthly Trends by Issue Date (Line/ Area Chart):</w:t>
      </w:r>
      <w:r w:rsidRPr="0070096A">
        <w:rPr>
          <w:color w:val="1F497D" w:themeColor="text2"/>
        </w:rPr>
        <w:t xml:space="preserve">  </w:t>
      </w:r>
      <w:r>
        <w:t>To identify seasonality and long-term trends in lending activities</w:t>
      </w:r>
      <w:r>
        <w:br/>
      </w:r>
    </w:p>
    <w:p w14:paraId="506D41B3" w14:textId="213A183A" w:rsidR="003653F7" w:rsidRPr="00971DB8" w:rsidRDefault="00000000" w:rsidP="0070096A">
      <w:pPr>
        <w:spacing w:line="240" w:lineRule="auto"/>
        <w:rPr>
          <w:b/>
          <w:bCs/>
          <w:color w:val="000000" w:themeColor="text1"/>
        </w:rPr>
      </w:pPr>
      <w:r w:rsidRPr="0070096A">
        <w:rPr>
          <w:b/>
          <w:bCs/>
          <w:color w:val="1F497D" w:themeColor="text2"/>
        </w:rPr>
        <w:lastRenderedPageBreak/>
        <w:t>Regional Analysis by State (Bar Chart):</w:t>
      </w:r>
      <w:r w:rsidRPr="0070096A">
        <w:rPr>
          <w:color w:val="1F497D" w:themeColor="text2"/>
        </w:rPr>
        <w:t xml:space="preserve"> </w:t>
      </w:r>
      <w:r>
        <w:t>To identify regions with significant lending activity and assess regional disparities</w:t>
      </w:r>
      <w:r>
        <w:br/>
      </w:r>
      <w:r w:rsidRPr="0070096A">
        <w:rPr>
          <w:b/>
          <w:bCs/>
          <w:color w:val="1F497D" w:themeColor="text2"/>
        </w:rPr>
        <w:t>Loan Term Analysis (Donut Chart):</w:t>
      </w:r>
      <w:r w:rsidRPr="0070096A">
        <w:rPr>
          <w:color w:val="1F497D" w:themeColor="text2"/>
        </w:rPr>
        <w:t xml:space="preserve"> </w:t>
      </w:r>
      <w:r>
        <w:t>To allow the client to understand the distribution of loans across various term lengths.</w:t>
      </w:r>
      <w:r>
        <w:br/>
      </w:r>
      <w:r w:rsidRPr="0070096A">
        <w:rPr>
          <w:b/>
          <w:bCs/>
          <w:color w:val="1F497D" w:themeColor="text2"/>
        </w:rPr>
        <w:t>Employee Length Analysis (Bar Chart):</w:t>
      </w:r>
      <w:r w:rsidRPr="0070096A">
        <w:rPr>
          <w:color w:val="1F497D" w:themeColor="text2"/>
        </w:rPr>
        <w:t xml:space="preserve"> </w:t>
      </w:r>
      <w:r>
        <w:t>How lending metrics are distributed among borrowers with different employment lengths, helping us assess the impact of employment history on loan applications.</w:t>
      </w:r>
      <w:r>
        <w:br/>
      </w:r>
      <w:r w:rsidRPr="0070096A">
        <w:rPr>
          <w:b/>
          <w:bCs/>
          <w:color w:val="1F497D" w:themeColor="text2"/>
        </w:rPr>
        <w:t>Loan Purpose Breakdown (Bar Chart):</w:t>
      </w:r>
      <w:r w:rsidRPr="0070096A">
        <w:rPr>
          <w:color w:val="1F497D" w:themeColor="text2"/>
        </w:rPr>
        <w:t xml:space="preserve"> </w:t>
      </w:r>
      <w:r>
        <w:t>Will provide a visual breakdown of loan metrics based on the stated purposes of loans, aiding in the understanding of the primary reasons borrowers seek financing.</w:t>
      </w:r>
      <w:r>
        <w:br/>
      </w:r>
      <w:r w:rsidRPr="0070096A">
        <w:rPr>
          <w:b/>
          <w:bCs/>
          <w:color w:val="1F497D" w:themeColor="text2"/>
        </w:rPr>
        <w:t>Home Ownership Analysis (Tree/ Heat Map):</w:t>
      </w:r>
      <w:r w:rsidRPr="0070096A">
        <w:rPr>
          <w:color w:val="1F497D" w:themeColor="text2"/>
        </w:rPr>
        <w:t xml:space="preserve"> </w:t>
      </w:r>
      <w:r>
        <w:t>For a hierarchical view of how home ownership impacts loan applications and disbursements.</w:t>
      </w:r>
      <w:r>
        <w:br/>
      </w:r>
    </w:p>
    <w:sectPr w:rsidR="003653F7" w:rsidRPr="00971D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464E4A"/>
    <w:multiLevelType w:val="hybridMultilevel"/>
    <w:tmpl w:val="84E25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85203"/>
    <w:multiLevelType w:val="hybridMultilevel"/>
    <w:tmpl w:val="19B6E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166CDF"/>
    <w:multiLevelType w:val="hybridMultilevel"/>
    <w:tmpl w:val="FAA40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819BC"/>
    <w:multiLevelType w:val="hybridMultilevel"/>
    <w:tmpl w:val="F9DC2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869650">
    <w:abstractNumId w:val="8"/>
  </w:num>
  <w:num w:numId="2" w16cid:durableId="708988971">
    <w:abstractNumId w:val="6"/>
  </w:num>
  <w:num w:numId="3" w16cid:durableId="352415733">
    <w:abstractNumId w:val="5"/>
  </w:num>
  <w:num w:numId="4" w16cid:durableId="1591351245">
    <w:abstractNumId w:val="4"/>
  </w:num>
  <w:num w:numId="5" w16cid:durableId="1000818184">
    <w:abstractNumId w:val="7"/>
  </w:num>
  <w:num w:numId="6" w16cid:durableId="6368296">
    <w:abstractNumId w:val="3"/>
  </w:num>
  <w:num w:numId="7" w16cid:durableId="5644656">
    <w:abstractNumId w:val="2"/>
  </w:num>
  <w:num w:numId="8" w16cid:durableId="605187264">
    <w:abstractNumId w:val="1"/>
  </w:num>
  <w:num w:numId="9" w16cid:durableId="1083837596">
    <w:abstractNumId w:val="0"/>
  </w:num>
  <w:num w:numId="10" w16cid:durableId="765198707">
    <w:abstractNumId w:val="9"/>
  </w:num>
  <w:num w:numId="11" w16cid:durableId="1391077193">
    <w:abstractNumId w:val="10"/>
  </w:num>
  <w:num w:numId="12" w16cid:durableId="1338994661">
    <w:abstractNumId w:val="12"/>
  </w:num>
  <w:num w:numId="13" w16cid:durableId="2136294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53F7"/>
    <w:rsid w:val="0047723C"/>
    <w:rsid w:val="0070096A"/>
    <w:rsid w:val="00971DB8"/>
    <w:rsid w:val="00A95B34"/>
    <w:rsid w:val="00AA1D8D"/>
    <w:rsid w:val="00B47730"/>
    <w:rsid w:val="00CB0664"/>
    <w:rsid w:val="00F656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8F6E9"/>
  <w14:defaultImageDpi w14:val="300"/>
  <w15:docId w15:val="{F0BEEE1B-CC86-45C6-968B-B375D04E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Sarada Behera</cp:lastModifiedBy>
  <cp:revision>3</cp:revision>
  <dcterms:created xsi:type="dcterms:W3CDTF">2026-01-19T15:42:00Z</dcterms:created>
  <dcterms:modified xsi:type="dcterms:W3CDTF">2026-01-19T18:12:00Z</dcterms:modified>
  <cp:category/>
</cp:coreProperties>
</file>