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Distillation Budget</w:t>
      </w:r>
      <w:r>
        <w:br/>
      </w:r>
      <w:r>
        <w:t xml:space="preserve">Information Accounting and Budget-Aware Personalization of Language Models</w:t>
      </w:r>
    </w:p>
    <w:p>
      <w:pPr>
        <w:pStyle w:val="Author"/>
      </w:pPr>
      <w:r>
        <w:rPr>
          <w:b/>
          <w:bCs/>
        </w:rPr>
        <w:t xml:space="preserve">Saradyl Dayeli Nida</w:t>
      </w:r>
      <w:r>
        <w:br/>
      </w:r>
      <w:r>
        <w:t xml:space="preserve">Independent Researcher</w:t>
      </w:r>
      <w:r>
        <w:t xml:space="preserve"> </w:t>
      </w:r>
      <w:r>
        <w:rPr>
          <w:rStyle w:val="VerbatimChar"/>
        </w:rPr>
        <w:t xml:space="preserve">dayeli18@qq.com</w:t>
      </w:r>
    </w:p>
    <w:p>
      <w:pPr>
        <w:pStyle w:val="Date"/>
      </w:pPr>
      <w:r>
        <w:t xml:space="preserve">Draft v3.0 — 2026-09-19</w:t>
      </w:r>
    </w:p>
    <w:p>
      <w:pPr>
        <w:pStyle w:val="AbstractTitle"/>
      </w:pPr>
      <w:r>
        <w:t xml:space="preserve">Abstract</w:t>
      </w:r>
    </w:p>
    <w:p>
      <w:pPr>
        <w:pStyle w:val="Abstract"/>
      </w:pPr>
      <w:r>
        <w:t xml:space="preserve">Knowledge distillation (KD) is often framed primarily as</w:t>
      </w:r>
      <w:r>
        <w:t xml:space="preserve"> </w:t>
      </w:r>
      <w:r>
        <w:rPr>
          <w:i/>
          <w:iCs/>
        </w:rPr>
        <w:t xml:space="preserve">compression</w:t>
      </w:r>
      <w:r>
        <w:t xml:space="preserve">. We argue that this frame is</w:t>
      </w:r>
      <w:r>
        <w:t xml:space="preserve"> </w:t>
      </w:r>
      <w:r>
        <w:rPr>
          <w:i/>
          <w:iCs/>
        </w:rPr>
        <w:t xml:space="preserve">incomplete</w:t>
      </w:r>
      <w:r>
        <w:t xml:space="preserve">, and that the incompleteness is the root of persistent confusion about when distillation helps, when it collapses, and when a student can surpass its teacher. We propose an</w:t>
      </w:r>
      <w:r>
        <w:t xml:space="preserve"> </w:t>
      </w:r>
      <w:r>
        <w:rPr>
          <w:b/>
          <w:bCs/>
        </w:rPr>
        <w:t xml:space="preserve">information-accounting view</w:t>
      </w:r>
      <w:r>
        <w:t xml:space="preserve"> </w:t>
      </w:r>
      <w:r>
        <w:t xml:space="preserve">of KD: distillation is the problem of estimating a black-box teacher function over a rate-limited query channel, under a budget that accounts for where task-relevant information can and cannot come from. From this view we articulate</w:t>
      </w:r>
      <w:r>
        <w:t xml:space="preserve"> </w:t>
      </w:r>
      <w:r>
        <w:rPr>
          <w:b/>
          <w:bCs/>
        </w:rPr>
        <w:t xml:space="preserve">three operational principles</w:t>
      </w:r>
      <w:r>
        <w:t xml:space="preserve">—(P1)</w:t>
      </w:r>
      <w:r>
        <w:t xml:space="preserve"> </w:t>
      </w:r>
      <w:r>
        <w:rPr>
          <w:i/>
          <w:iCs/>
        </w:rPr>
        <w:t xml:space="preserve">no free task information</w:t>
      </w:r>
      <w:r>
        <w:t xml:space="preserve">, (P2)</w:t>
      </w:r>
      <w:r>
        <w:t xml:space="preserve"> </w:t>
      </w:r>
      <w:r>
        <w:rPr>
          <w:i/>
          <w:iCs/>
        </w:rPr>
        <w:t xml:space="preserve">channel granularity</w:t>
      </w:r>
      <w:r>
        <w:t xml:space="preserve">, (P3)</w:t>
      </w:r>
      <w:r>
        <w:t xml:space="preserve"> </w:t>
      </w:r>
      <w:r>
        <w:rPr>
          <w:i/>
          <w:iCs/>
        </w:rPr>
        <w:t xml:space="preserve">two-currency budget</w:t>
      </w:r>
      <w:r>
        <w:t xml:space="preserve">—stated as design rules and informal accounting identities rather than proven theorems. We then</w:t>
      </w:r>
      <w:r>
        <w:t xml:space="preserve"> </w:t>
      </w:r>
      <w:r>
        <w:rPr>
          <w:b/>
          <w:bCs/>
        </w:rPr>
        <w:t xml:space="preserve">formulate a measurable capacity-gap hypothesis</w:t>
      </w:r>
      <w:r>
        <w:t xml:space="preserve"> </w:t>
      </w:r>
      <w:r>
        <w:t xml:space="preserve">for on-policy distillation (OPD): collapse risk rises sharply when the teacher–student top-</w:t>
      </w:r>
      <m:oMath>
        <m:r>
          <m:t>k</m:t>
        </m:r>
      </m:oMath>
      <w:r>
        <w:t xml:space="preserve"> </w:t>
      </w:r>
      <w:r>
        <w:t xml:space="preserve">overlap on student-visited states falls below a task- and optimizer-dependent threshold; this yields a diagnostic and a</w:t>
      </w:r>
      <w:r>
        <w:t xml:space="preserve"> </w:t>
      </w:r>
      <w:r>
        <w:rPr>
          <w:i/>
          <w:iCs/>
        </w:rPr>
        <w:t xml:space="preserve">teacher-ladder</w:t>
      </w:r>
      <w:r>
        <w:t xml:space="preserve"> </w:t>
      </w:r>
      <w:r>
        <w:t xml:space="preserve">remedy. We introduce</w:t>
      </w:r>
      <w:r>
        <w:t xml:space="preserve"> </w:t>
      </w:r>
      <w:r>
        <w:rPr>
          <w:b/>
          <w:bCs/>
        </w:rPr>
        <w:t xml:space="preserve">MIDAS</w:t>
      </w:r>
      <w:r>
        <w:t xml:space="preserve">, whose distinguishing component—</w:t>
      </w:r>
      <w:r>
        <w:rPr>
          <w:i/>
          <w:iCs/>
        </w:rPr>
        <w:t xml:space="preserve">structured probing</w:t>
      </w:r>
      <w:r>
        <w:t xml:space="preserve">—is given an explicit finite-difference objective that fits the teacher’s local response geometry rather than merely selecting informative inputs. Finally, we present a</w:t>
      </w:r>
      <w:r>
        <w:t xml:space="preserve"> </w:t>
      </w:r>
      <w:r>
        <w:rPr>
          <w:b/>
          <w:bCs/>
        </w:rPr>
        <w:t xml:space="preserve">pre-registered evaluation protocol</w:t>
      </w:r>
      <w:r>
        <w:t xml:space="preserve"> </w:t>
      </w:r>
      <w:r>
        <w:t xml:space="preserve">(with success criteria, not results) for a concrete personal-model recipe,</w:t>
      </w:r>
      <w:r>
        <w:t xml:space="preserve"> </w:t>
      </w:r>
      <w:r>
        <w:rPr>
          <w:rStyle w:val="VerbatimChar"/>
        </w:rPr>
        <w:t xml:space="preserve">qwen3.8-27B-dyl</w:t>
      </w:r>
      <w:r>
        <w:t xml:space="preserve">, a target implementation designed to be built in about one week under a sub-$200 compute budget, subject to stated hardware and corpus assumptions. The protocol’s central, falsifiable prediction is</w:t>
      </w:r>
      <w:r>
        <w:t xml:space="preserve"> </w:t>
      </w:r>
      <w:r>
        <w:rPr>
          <w:i/>
          <w:iCs/>
        </w:rPr>
        <w:t xml:space="preserve">dual</w:t>
      </w:r>
      <w:r>
        <w:t xml:space="preserve">: a small private student can</w:t>
      </w:r>
      <w:r>
        <w:t xml:space="preserve"> </w:t>
      </w:r>
      <w:r>
        <w:rPr>
          <w:b/>
          <w:bCs/>
        </w:rPr>
        <w:t xml:space="preserve">match or exceed a closed frontier model</w:t>
      </w:r>
      <w:r>
        <w:rPr>
          <w:b/>
          <w:bCs/>
        </w:rPr>
        <w:t xml:space="preserve"> </w:t>
      </w:r>
      <m:oMath>
        <m:r>
          <m:t>F</m:t>
        </m:r>
      </m:oMath>
      <w:r>
        <w:rPr>
          <w:b/>
          <w:bCs/>
        </w:rPr>
        <w:t xml:space="preserve"> </w:t>
      </w:r>
      <w:r>
        <w:rPr>
          <w:b/>
          <w:bCs/>
        </w:rPr>
        <w:t xml:space="preserve">on a user-specific task distribution that requires the user’s private data</w:t>
      </w:r>
      <w:r>
        <w:t xml:space="preserve"> </w:t>
      </w:r>
      <w:r>
        <w:t xml:space="preserve">(which</w:t>
      </w:r>
      <w:r>
        <w:t xml:space="preserve"> </w:t>
      </w:r>
      <m:oMath>
        <m:r>
          <m:t>F</m:t>
        </m:r>
      </m:oMath>
      <w:r>
        <w:t xml:space="preserve"> </w:t>
      </w:r>
      <w:r>
        <w:t xml:space="preserve">cannot access by construction), while</w:t>
      </w:r>
      <w:r>
        <w:t xml:space="preserve"> </w:t>
      </w:r>
      <w:r>
        <w:rPr>
          <w:b/>
          <w:bCs/>
        </w:rPr>
        <w:t xml:space="preserve">remaining weaker than</w:t>
      </w:r>
      <w:r>
        <w:rPr>
          <w:b/>
          <w:bCs/>
        </w:rPr>
        <w:t xml:space="preserve"> </w:t>
      </w:r>
      <m:oMath>
        <m:r>
          <m:t>F</m:t>
        </m:r>
      </m:oMath>
      <w:r>
        <w:rPr>
          <w:b/>
          <w:bCs/>
        </w:rPr>
        <w:t xml:space="preserve"> </w:t>
      </w:r>
      <w:r>
        <w:rPr>
          <w:b/>
          <w:bCs/>
        </w:rPr>
        <w:t xml:space="preserve">on general benchmarks</w:t>
      </w:r>
      <w:r>
        <w:t xml:space="preserve">. We include two completed experiments: a clearly-labelled</w:t>
      </w:r>
      <w:r>
        <w:t xml:space="preserve"> </w:t>
      </w:r>
      <w:r>
        <w:rPr>
          <w:i/>
          <w:iCs/>
        </w:rPr>
        <w:t xml:space="preserve">synthetic mechanism check</w:t>
      </w:r>
      <w:r>
        <w:t xml:space="preserve"> </w:t>
      </w:r>
      <w:r>
        <w:t xml:space="preserve">(§</w:t>
      </w:r>
      <w:hyperlink w:anchor="sec:mech">
        <w:r>
          <w:rPr>
            <w:rStyle w:val="Hyperlink"/>
          </w:rPr>
          <w:t xml:space="preserve">[sec:mech]</w:t>
        </w:r>
      </w:hyperlink>
      <w:r>
        <w:t xml:space="preserve">) that reproduces the predicted reverse-KL entropy collapse and shows a teacher ladder roughly halves the collapse rate at matched compute; and a</w:t>
      </w:r>
      <w:r>
        <w:t xml:space="preserve"> </w:t>
      </w:r>
      <w:r>
        <w:rPr>
          <w:i/>
          <w:iCs/>
        </w:rPr>
        <w:t xml:space="preserve">multi-seed, three-phase LLM-scale study</w:t>
      </w:r>
      <w:r>
        <w:t xml:space="preserve"> </w:t>
      </w:r>
      <w:r>
        <w:t xml:space="preserve">(§</w:t>
      </w:r>
      <w:hyperlink w:anchor="sec:smallscale">
        <w:r>
          <w:rPr>
            <w:rStyle w:val="Hyperlink"/>
          </w:rPr>
          <w:t xml:space="preserve">[sec:smallscale]</w:t>
        </w:r>
      </w:hyperlink>
      <w:r>
        <w:t xml:space="preserve">; 30+ open-weight runs, Qwen2.5 1.5B</w:t>
      </w:r>
      <m:oMath>
        <m:r>
          <m:rPr>
            <m:sty m:val="p"/>
          </m:rPr>
          <m:t>←</m:t>
        </m:r>
      </m:oMath>
      <w:r>
        <w:t xml:space="preserve">7B, public GSM8K) that (i) confirms a</w:t>
      </w:r>
      <w:r>
        <w:t xml:space="preserve"> </w:t>
      </w:r>
      <w:r>
        <w:rPr>
          <w:i/>
          <w:iCs/>
        </w:rPr>
        <w:t xml:space="preserve">measurable</w:t>
      </w:r>
      <w:r>
        <w:t xml:space="preserve"> </w:t>
      </w:r>
      <w:r>
        <w:t xml:space="preserve">signature of the information flow the framework predicts—distillation lowers the student’s off-policy NLL under the teacher by</w:t>
      </w:r>
      <w:r>
        <w:t xml:space="preserve"> </w:t>
      </w:r>
      <m:oMath>
        <m:r>
          <m:t>2.5</m:t>
        </m:r>
      </m:oMath>
      <w:r>
        <w:t xml:space="preserve">–</w:t>
      </w:r>
      <m:oMath>
        <m:r>
          <m:t>3</m:t>
        </m:r>
        <m:r>
          <m:rPr>
            <m:sty m:val="p"/>
          </m:rPr>
          <m:t>×</m:t>
        </m:r>
      </m:oMath>
      <w:r>
        <w:t xml:space="preserve">—and (ii) localizes the residual collapse to a population of student-visited states from which the teacher does not recover by direct continuation, a regime that token-level monitors and conventional stabilization (replay / reference-KL / logprob clipping) do not reach. In doing so, we falsify two natural token-level diagnostics (top-</w:t>
      </w:r>
      <m:oMath>
        <m:r>
          <m:t>k</m:t>
        </m:r>
      </m:oMath>
      <w:r>
        <w:t xml:space="preserve"> </w:t>
      </w:r>
      <w:r>
        <w:t xml:space="preserve">overlap; teacher-low-probability mass) and correct the entropy monitor (last-position token entropy is non-identifiable on low-conditional-entropy tasks), fixing state-recoverability endpoints (pass@</w:t>
      </w:r>
      <m:oMath>
        <m:r>
          <m:t>k</m:t>
        </m:r>
      </m:oMath>
      <w:r>
        <w:t xml:space="preserve">, trace diversity, recovery from corrupted and off-policy prefixes) and a recovery-aware training arm as the next testable stage (§</w:t>
      </w:r>
      <w:hyperlink w:anchor="sec:future">
        <w:r>
          <w:rPr>
            <w:rStyle w:val="Hyperlink"/>
          </w:rPr>
          <w:t xml:space="preserve">[sec:future]</w:t>
        </w:r>
      </w:hyperlink>
      <w:r>
        <w:t xml:space="preserve">). The personal-slice claims (P2/P6) remain pre-registered success criteria.</w:t>
      </w:r>
    </w:p>
    <w:p>
      <w:pPr>
        <w:pStyle w:val="FirstParagraph"/>
      </w:pPr>
      <w:r>
        <w:rPr>
          <w:b/>
          <w:bCs/>
        </w:rPr>
        <w:t xml:space="preserve">Keywords:</w:t>
      </w:r>
      <w:r>
        <w:t xml:space="preserve"> </w:t>
      </w:r>
      <w:r>
        <w:t xml:space="preserve">knowledge distillation; on-policy distillation; information accounting; personal LLM; active learning; pre-registration.</w:t>
      </w:r>
    </w:p>
    <w:p>
      <w:pPr>
        <w:pStyle w:val="BodyText"/>
      </w:pPr>
      <w:r>
        <w:rPr>
          <w:b/>
          <w:bCs/>
        </w:rPr>
        <w:t xml:space="preserve">Status.</w:t>
      </w:r>
      <w:r>
        <w:t xml:space="preserve"> </w:t>
      </w:r>
      <w:r>
        <w:t xml:space="preserve">This is a position/protocol paper with two completed, clearly-labelled experiments: a synthetic mechanism check (§</w:t>
      </w:r>
      <w:hyperlink w:anchor="sec:mech">
        <w:r>
          <w:rPr>
            <w:rStyle w:val="Hyperlink"/>
          </w:rPr>
          <w:t xml:space="preserve">7.2</w:t>
        </w:r>
      </w:hyperlink>
      <w:r>
        <w:t xml:space="preserve">) and a multi-seed, three-phase LLM-scale study (§</w:t>
      </w:r>
      <w:hyperlink w:anchor="sec:smallscale">
        <w:r>
          <w:rPr>
            <w:rStyle w:val="Hyperlink"/>
          </w:rPr>
          <w:t xml:space="preserve">7.3</w:t>
        </w:r>
      </w:hyperlink>
      <w:r>
        <w:t xml:space="preserve">). The LLM study confirms a measurable signature of the predicted information flow (distillation lowers the student’s off-policy NLL under the teacher by</w:t>
      </w:r>
      <w:r>
        <w:t xml:space="preserve"> </w:t>
      </w:r>
      <m:oMath>
        <m:r>
          <m:t>2.5</m:t>
        </m:r>
      </m:oMath>
      <w:r>
        <w:t xml:space="preserve">–</w:t>
      </w:r>
      <m:oMath>
        <m:r>
          <m:t>3</m:t>
        </m:r>
        <m:r>
          <m:rPr>
            <m:sty m:val="p"/>
          </m:rPr>
          <m:t>×</m:t>
        </m:r>
      </m:oMath>
      <w:r>
        <w:t xml:space="preserve"> </w:t>
      </w:r>
      <w:r>
        <w:t xml:space="preserve">while preserving task accuracy and trace diversity), localizes the residual collapse to a population of student-induced states that the teacher does not recover from by direct continuation, and in doing so falsifies two natural token-level diagnostics (top-</w:t>
      </w:r>
      <m:oMath>
        <m:r>
          <m:t>k</m:t>
        </m:r>
      </m:oMath>
      <w:r>
        <w:t xml:space="preserve"> </w:t>
      </w:r>
      <w:r>
        <w:t xml:space="preserve">overlap; low-probability mass) and corrects the entropy monitor, which we show to be non-identifiable on low-conditional-entropy tasks. The three principles are design rules / informal accounting identities and the capacity-gap result is a hypothesis with a measurable criterion, not a theorem. The personal-slice claims (P2/P6) remain pre-registered success criteria awaiting execution. We present no fabricated measurements; every null and negative result is reported in place.</w:t>
      </w:r>
    </w:p>
    <w:bookmarkStart w:id="12" w:name="introduction"/>
    <w:p>
      <w:pPr>
        <w:pStyle w:val="Heading1"/>
      </w:pPr>
      <w:r>
        <w:t xml:space="preserve">Introduction</w:t>
      </w:r>
    </w:p>
    <w:bookmarkStart w:id="9" w:name="the-puzzle"/>
    <w:p>
      <w:pPr>
        <w:pStyle w:val="Heading2"/>
      </w:pPr>
      <w:r>
        <w:t xml:space="preserve">The puzzle</w:t>
      </w:r>
    </w:p>
    <w:p>
      <w:pPr>
        <w:pStyle w:val="FirstParagraph"/>
      </w:pPr>
      <w:r>
        <w:t xml:space="preserve">An individual queries a frontier model through an API. Each call returns a</w:t>
      </w:r>
      <w:r>
        <w:t xml:space="preserve"> </w:t>
      </w:r>
      <w:r>
        <w:rPr>
          <w:i/>
          <w:iCs/>
        </w:rPr>
        <w:t xml:space="preserve">single sampled string</w:t>
      </w:r>
      <w:r>
        <w:t xml:space="preserve">—no output-head distribution, no logits, no parameters. Four intuitions arise immediately, and they mirror confusions that recur in the distillation literature:</w:t>
      </w:r>
    </w:p>
    <w:p>
      <w:pPr>
        <w:numPr>
          <w:ilvl w:val="0"/>
          <w:numId w:val="1001"/>
        </w:numPr>
      </w:pPr>
      <w:r>
        <w:rPr>
          <w:i/>
          <w:iCs/>
        </w:rPr>
        <w:t xml:space="preserve">“The responses are a drop in the bucket compared to pretraining data.”</w:t>
      </w:r>
    </w:p>
    <w:p>
      <w:pPr>
        <w:numPr>
          <w:ilvl w:val="0"/>
          <w:numId w:val="1001"/>
        </w:numPr>
      </w:pPr>
      <w:r>
        <w:rPr>
          <w:i/>
          <w:iCs/>
        </w:rPr>
        <w:t xml:space="preserve">“A single sample is information-poor—there is no probability distribution, just one outcome.”</w:t>
      </w:r>
    </w:p>
    <w:p>
      <w:pPr>
        <w:numPr>
          <w:ilvl w:val="0"/>
          <w:numId w:val="1001"/>
        </w:numPr>
      </w:pPr>
      <w:r>
        <w:rPr>
          <w:i/>
          <w:iCs/>
        </w:rPr>
        <w:t xml:space="preserve">“How can one ever recover billions of parameters from such sparse signal?”</w:t>
      </w:r>
    </w:p>
    <w:p>
      <w:pPr>
        <w:numPr>
          <w:ilvl w:val="0"/>
          <w:numId w:val="1001"/>
        </w:numPr>
      </w:pPr>
      <w:r>
        <w:rPr>
          <w:i/>
          <w:iCs/>
        </w:rPr>
        <w:t xml:space="preserve">“If the student merely uses backpropagation to fit these outputs, how is that different from training it yourself?”</w:t>
      </w:r>
    </w:p>
    <w:p>
      <w:pPr>
        <w:pStyle w:val="FirstParagraph"/>
      </w:pPr>
      <w:r>
        <w:t xml:space="preserve">This paper answers all four, and shows that the answers, taken together,</w:t>
      </w:r>
      <w:r>
        <w:t xml:space="preserve"> </w:t>
      </w:r>
      <w:r>
        <w:rPr>
          <w:i/>
          <w:iCs/>
        </w:rPr>
        <w:t xml:space="preserve">motivate</w:t>
      </w:r>
      <w:r>
        <w:t xml:space="preserve"> </w:t>
      </w:r>
      <w:r>
        <w:t xml:space="preserve">a budget-aware recipe for building a personalized model at home—together with a pre-registered protocol for testing whether it works.</w:t>
      </w:r>
    </w:p>
    <w:bookmarkEnd w:id="9"/>
    <w:bookmarkStart w:id="10" w:name="the-answers-in-brief"/>
    <w:p>
      <w:pPr>
        <w:pStyle w:val="Heading2"/>
      </w:pPr>
      <w:r>
        <w:t xml:space="preserve">The answers in brief</w:t>
      </w:r>
    </w:p>
    <w:p>
      <w:pPr>
        <w:pStyle w:val="FirstParagraph"/>
      </w:pPr>
      <w:r>
        <w:rPr>
          <w:b/>
          <w:bCs/>
        </w:rPr>
        <w:t xml:space="preserve">(1) is half-right.</w:t>
      </w:r>
      <w:r>
        <w:t xml:space="preserve"> </w:t>
      </w:r>
      <w:r>
        <w:t xml:space="preserve">Distillation is typically applied in</w:t>
      </w:r>
      <w:r>
        <w:t xml:space="preserve"> </w:t>
      </w:r>
      <w:r>
        <w:rPr>
          <w:i/>
          <w:iCs/>
        </w:rPr>
        <w:t xml:space="preserve">post-training</w:t>
      </w:r>
      <w:r>
        <w:t xml:space="preserve">, not pretraining, where data volumes are small by nature; reported OPD runs move a math-reasoning benchmark in on the order of</w:t>
      </w:r>
      <w:r>
        <w:t xml:space="preserve"> </w:t>
      </w:r>
      <m:oMath>
        <m:sSup>
          <m:e>
            <m:r>
              <m:t>10</m:t>
            </m:r>
          </m:e>
          <m:sup>
            <m:r>
              <m:t>2</m:t>
            </m:r>
          </m:sup>
        </m:sSup>
      </m:oMath>
      <w:r>
        <w:t xml:space="preserve"> </w:t>
      </w:r>
      <w:r>
        <w:t xml:space="preserve">optimization steps </w:t>
      </w:r>
      <w:r>
        <w:t xml:space="preserve">. The teacher’s value is plausibly</w:t>
      </w:r>
      <w:r>
        <w:t xml:space="preserve"> </w:t>
      </w:r>
      <w:r>
        <w:rPr>
          <w:i/>
          <w:iCs/>
        </w:rPr>
        <w:t xml:space="preserve">density</w:t>
      </w:r>
      <w:r>
        <w:t xml:space="preserve">, not volume.</w:t>
      </w:r>
    </w:p>
    <w:p>
      <w:pPr>
        <w:pStyle w:val="BodyText"/>
      </w:pPr>
      <w:r>
        <w:rPr>
          <w:b/>
          <w:bCs/>
        </w:rPr>
        <w:t xml:space="preserve">(2) is correct, and is the central engineering problem.</w:t>
      </w:r>
      <w:r>
        <w:t xml:space="preserve"> </w:t>
      </w:r>
      <w:r>
        <w:t xml:space="preserve">A single hard sample sits at the bottom of a</w:t>
      </w:r>
      <w:r>
        <w:t xml:space="preserve"> </w:t>
      </w:r>
      <w:r>
        <w:rPr>
          <w:i/>
          <w:iCs/>
        </w:rPr>
        <w:t xml:space="preserve">granularity ladder</w:t>
      </w:r>
      <w:r>
        <w:t xml:space="preserve"> </w:t>
      </w:r>
      <w:r>
        <w:t xml:space="preserve">of supervision channels (§</w:t>
      </w:r>
      <w:hyperlink w:anchor="sec:principles">
        <w:r>
          <w:rPr>
            <w:rStyle w:val="Hyperlink"/>
          </w:rPr>
          <w:t xml:space="preserve">3</w:t>
        </w:r>
      </w:hyperlink>
      <w:r>
        <w:t xml:space="preserve">). One climbs it via repeated sampling, top-</w:t>
      </w:r>
      <m:oMath>
        <m:r>
          <m:t>k</m:t>
        </m:r>
      </m:oMath>
      <w:r>
        <w:t xml:space="preserve"> </w:t>
      </w:r>
      <w:r>
        <w:t xml:space="preserve">logprob channels, chain-of-thought (CoT) traces, and—our contribution—</w:t>
      </w:r>
      <w:r>
        <w:rPr>
          <w:i/>
          <w:iCs/>
        </w:rPr>
        <w:t xml:space="preserve">structured probing</w:t>
      </w:r>
      <w:r>
        <w:t xml:space="preserve"> </w:t>
      </w:r>
      <w:r>
        <w:t xml:space="preserve">(§</w:t>
      </w:r>
      <w:hyperlink w:anchor="sec:midas">
        <w:r>
          <w:rPr>
            <w:rStyle w:val="Hyperlink"/>
          </w:rPr>
          <w:t xml:space="preserve">5</w:t>
        </w:r>
      </w:hyperlink>
      <w:r>
        <w:t xml:space="preserve">). We argue (Observation </w:t>
      </w:r>
      <w:hyperlink w:anchor="obs:entropy">
        <w:r>
          <w:rPr>
            <w:rStyle w:val="Hyperlink"/>
          </w:rPr>
          <w:t xml:space="preserve">1</w:t>
        </w:r>
      </w:hyperlink>
      <w:r>
        <w:t xml:space="preserve">) that black-box feasibility is governed less by vocabulary</w:t>
      </w:r>
      <w:r>
        <w:t xml:space="preserve"> </w:t>
      </w:r>
      <m:oMath>
        <m:r>
          <m:t>V</m:t>
        </m:r>
      </m:oMath>
      <w:r>
        <w:t xml:space="preserve"> </w:t>
      </w:r>
      <w:r>
        <w:t xml:space="preserve">or length</w:t>
      </w:r>
      <w:r>
        <w:t xml:space="preserve"> </w:t>
      </w:r>
      <m:oMath>
        <m:r>
          <m:t>L</m:t>
        </m:r>
      </m:oMath>
      <w:r>
        <w:t xml:space="preserve"> </w:t>
      </w:r>
      <w:r>
        <w:t xml:space="preserve">than by the teacher’s</w:t>
      </w:r>
      <w:r>
        <w:t xml:space="preserve"> </w:t>
      </w:r>
      <w:r>
        <w:rPr>
          <w:i/>
          <w:iCs/>
        </w:rPr>
        <w:t xml:space="preserve">entropy rate</w:t>
      </w:r>
      <w:r>
        <w:t xml:space="preserve"> </w:t>
      </w:r>
      <m:oMath>
        <m:r>
          <m:t>h</m:t>
        </m:r>
      </m:oMath>
      <w:r>
        <w:t xml:space="preserve">, since the effective branching of fluent text is</w:t>
      </w:r>
      <w:r>
        <w:t xml:space="preserve"> </w:t>
      </w:r>
      <m:oMath>
        <m:r>
          <m:rPr>
            <m:sty m:val="p"/>
          </m:rPr>
          <m:t>≈</m:t>
        </m:r>
        <m:sSup>
          <m:e>
            <m:r>
              <m:t>2</m:t>
            </m:r>
          </m:e>
          <m:sup>
            <m:r>
              <m:t>L</m:t>
            </m:r>
            <m:r>
              <m:t>h</m:t>
            </m:r>
          </m:sup>
        </m:sSup>
      </m:oMath>
      <w:r>
        <w:t xml:space="preserve"> </w:t>
      </w:r>
      <w:r>
        <w:t xml:space="preserve">rather than</w:t>
      </w:r>
      <w:r>
        <w:t xml:space="preserve"> </w:t>
      </w:r>
      <m:oMath>
        <m:sSup>
          <m:e>
            <m:r>
              <m:t>V</m:t>
            </m:r>
          </m:e>
          <m:sup>
            <m:r>
              <m:t>L</m:t>
            </m:r>
          </m:sup>
        </m:sSup>
      </m:oMath>
      <w:r>
        <w:t xml:space="preserve">.</w:t>
      </w:r>
    </w:p>
    <w:p>
      <w:pPr>
        <w:pStyle w:val="BodyText"/>
      </w:pPr>
      <w:r>
        <w:rPr>
          <w:b/>
          <w:bCs/>
        </w:rPr>
        <w:t xml:space="preserve">(3) rests on a category error.</w:t>
      </w:r>
      <w:r>
        <w:t xml:space="preserve"> </w:t>
      </w:r>
      <w:r>
        <w:t xml:space="preserve">One never recovers the teacher’s parameters, and never needs to. What transfers is the</w:t>
      </w:r>
      <w:r>
        <w:t xml:space="preserve"> </w:t>
      </w:r>
      <w:r>
        <w:rPr>
          <w:i/>
          <w:iCs/>
        </w:rPr>
        <w:t xml:space="preserve">input</w:t>
      </w:r>
      <m:oMath>
        <m:r>
          <m:rPr>
            <m:sty m:val="p"/>
          </m:rPr>
          <m:t>→</m:t>
        </m:r>
      </m:oMath>
      <w:r>
        <w:rPr>
          <w:i/>
          <w:iCs/>
        </w:rPr>
        <w:t xml:space="preserve">output function</w:t>
      </w:r>
      <w:r>
        <w:t xml:space="preserve"> </w:t>
      </w:r>
      <w:r>
        <w:t xml:space="preserve">under a distribution. A small student need not know a much larger teacher’s weights—only behave comparably on the inputs it will actually encounter.</w:t>
      </w:r>
    </w:p>
    <w:p>
      <w:pPr>
        <w:pStyle w:val="BodyText"/>
      </w:pPr>
      <w:r>
        <w:rPr>
          <w:b/>
          <w:bCs/>
        </w:rPr>
        <w:t xml:space="preserve">(4) is the deepest question.</w:t>
      </w:r>
      <w:r>
        <w:t xml:space="preserve"> </w:t>
      </w:r>
      <w:r>
        <w:t xml:space="preserve">Mechanically, distillation</w:t>
      </w:r>
      <w:r>
        <w:t xml:space="preserve"> </w:t>
      </w:r>
      <w:r>
        <w:rPr>
          <w:i/>
          <w:iCs/>
        </w:rPr>
        <w:t xml:space="preserve">is</w:t>
      </w:r>
      <w:r>
        <w:t xml:space="preserve"> </w:t>
      </w:r>
      <w:r>
        <w:t xml:space="preserve">gradient descent. The difference lies not in the optimizer but in the</w:t>
      </w:r>
      <w:r>
        <w:t xml:space="preserve"> </w:t>
      </w:r>
      <w:r>
        <w:rPr>
          <w:i/>
          <w:iCs/>
        </w:rPr>
        <w:t xml:space="preserve">data and labels</w:t>
      </w:r>
      <w:r>
        <w:t xml:space="preserve">—in</w:t>
      </w:r>
      <w:r>
        <w:t xml:space="preserve"> </w:t>
      </w:r>
      <w:r>
        <w:rPr>
          <w:i/>
          <w:iCs/>
        </w:rPr>
        <w:t xml:space="preserve">who already paid the search cost</w:t>
      </w:r>
      <w:r>
        <w:t xml:space="preserve">. Self-training supplies</w:t>
      </w:r>
      <w:r>
        <w:t xml:space="preserve"> </w:t>
      </w:r>
      <m:oMath>
        <m:r>
          <m:rPr>
            <m:sty m:val="p"/>
          </m:rPr>
          <m:t>(</m:t>
        </m:r>
        <m:r>
          <m:t>x</m:t>
        </m:r>
        <m:r>
          <m:rPr>
            <m:sty m:val="p"/>
          </m:rPr>
          <m:t>,</m:t>
        </m:r>
        <m:r>
          <m:t>y</m:t>
        </m:r>
        <m:r>
          <m:rPr>
            <m:sty m:val="p"/>
          </m:rPr>
          <m:t>)</m:t>
        </m:r>
      </m:oMath>
      <w:r>
        <w:t xml:space="preserve"> </w:t>
      </w:r>
      <w:r>
        <w:t xml:space="preserve">from the world (scarce, noisy, or RL-sparse: an exponential search). Distillation supplies</w:t>
      </w:r>
      <w:r>
        <w:t xml:space="preserve"> </w:t>
      </w:r>
      <m:oMath>
        <m:r>
          <m:rPr>
            <m:sty m:val="p"/>
          </m:rPr>
          <m:t>(</m:t>
        </m:r>
        <m:r>
          <m:t>x</m:t>
        </m:r>
        <m:r>
          <m:rPr>
            <m:sty m:val="p"/>
          </m:rPr>
          <m:t>,</m:t>
        </m:r>
        <m:sSub>
          <m:e>
            <m:r>
              <m:t>f</m:t>
            </m:r>
          </m:e>
          <m:sub>
            <m:r>
              <m:t>T</m:t>
            </m:r>
          </m:sub>
        </m:sSub>
        <m:r>
          <m:rPr>
            <m:sty m:val="p"/>
          </m:rPr>
          <m:t>(</m:t>
        </m:r>
        <m:r>
          <m:t>x</m:t>
        </m:r>
        <m:r>
          <m:rPr>
            <m:sty m:val="p"/>
          </m:rPr>
          <m:t>)</m:t>
        </m:r>
        <m:r>
          <m:rPr>
            <m:sty m:val="p"/>
          </m:rPr>
          <m:t>)</m:t>
        </m:r>
      </m:oMath>
      <w:r>
        <w:t xml:space="preserve"> </w:t>
      </w:r>
      <w:r>
        <w:t xml:space="preserve">with</w:t>
      </w:r>
      <w:r>
        <w:t xml:space="preserve"> </w:t>
      </w:r>
      <m:oMath>
        <m:sSub>
          <m:e>
            <m:r>
              <m:t>f</m:t>
            </m:r>
          </m:e>
          <m:sub>
            <m:r>
              <m:t>T</m:t>
            </m:r>
          </m:sub>
        </m:sSub>
      </m:oMath>
      <w:r>
        <w:t xml:space="preserve"> </w:t>
      </w:r>
      <w:r>
        <w:t xml:space="preserve">an</w:t>
      </w:r>
      <w:r>
        <w:t xml:space="preserve"> </w:t>
      </w:r>
      <w:r>
        <w:rPr>
          <w:i/>
          <w:iCs/>
        </w:rPr>
        <w:t xml:space="preserve">already-competent</w:t>
      </w:r>
      <w:r>
        <w:t xml:space="preserve"> </w:t>
      </w:r>
      <w:r>
        <w:t xml:space="preserve">function: dense, clean, label-free, and—crucially—it</w:t>
      </w:r>
      <w:r>
        <w:t xml:space="preserve"> </w:t>
      </w:r>
      <w:r>
        <w:rPr>
          <w:i/>
          <w:iCs/>
        </w:rPr>
        <w:t xml:space="preserve">pre-solves much of the credit-assignment search</w:t>
      </w:r>
      <w:r>
        <w:t xml:space="preserve"> </w:t>
      </w:r>
      <w:r>
        <w:t xml:space="preserve">that made the teacher expensive. In this sense distillation</w:t>
      </w:r>
      <w:r>
        <w:t xml:space="preserve"> </w:t>
      </w:r>
      <w:r>
        <w:rPr>
          <w:i/>
          <w:iCs/>
        </w:rPr>
        <w:t xml:space="preserve">amortizes</w:t>
      </w:r>
      <w:r>
        <w:t xml:space="preserve"> </w:t>
      </w:r>
      <w:r>
        <w:t xml:space="preserve">the teacher’s search into the student’s imitation; in the limit, it is self-training with an oracle labeler. This observation motivates Principle 1.</w:t>
      </w:r>
    </w:p>
    <w:bookmarkEnd w:id="10"/>
    <w:bookmarkStart w:id="11" w:name="contributions"/>
    <w:p>
      <w:pPr>
        <w:pStyle w:val="Heading2"/>
      </w:pPr>
      <w:r>
        <w:t xml:space="preserve">Contributions</w:t>
      </w:r>
    </w:p>
    <w:p>
      <w:pPr>
        <w:numPr>
          <w:ilvl w:val="0"/>
          <w:numId w:val="1002"/>
        </w:numPr>
      </w:pPr>
      <w:r>
        <w:t xml:space="preserve">An</w:t>
      </w:r>
      <w:r>
        <w:t xml:space="preserve"> </w:t>
      </w:r>
      <w:r>
        <w:rPr>
          <w:b/>
          <w:bCs/>
        </w:rPr>
        <w:t xml:space="preserve">information-accounting view</w:t>
      </w:r>
      <w:r>
        <w:t xml:space="preserve"> </w:t>
      </w:r>
      <w:r>
        <w:t xml:space="preserve">of KD as rate-limited function estimation (§</w:t>
      </w:r>
      <w:hyperlink w:anchor="sec:framework">
        <w:r>
          <w:rPr>
            <w:rStyle w:val="Hyperlink"/>
          </w:rPr>
          <w:t xml:space="preserve">2</w:t>
        </w:r>
      </w:hyperlink>
      <w:r>
        <w:t xml:space="preserve">), and</w:t>
      </w:r>
      <w:r>
        <w:t xml:space="preserve"> </w:t>
      </w:r>
      <w:r>
        <w:rPr>
          <w:b/>
          <w:bCs/>
        </w:rPr>
        <w:t xml:space="preserve">three operational principles</w:t>
      </w:r>
      <w:r>
        <w:t xml:space="preserve"> </w:t>
      </w:r>
      <w:r>
        <w:t xml:space="preserve">(§</w:t>
      </w:r>
      <w:hyperlink w:anchor="sec:principles">
        <w:r>
          <w:rPr>
            <w:rStyle w:val="Hyperlink"/>
          </w:rPr>
          <w:t xml:space="preserve">3</w:t>
        </w:r>
      </w:hyperlink>
      <w:r>
        <w:t xml:space="preserve">) stated as design rules / informal accounting identities.</w:t>
      </w:r>
    </w:p>
    <w:p>
      <w:pPr>
        <w:numPr>
          <w:ilvl w:val="0"/>
          <w:numId w:val="1002"/>
        </w:numPr>
      </w:pPr>
      <w:r>
        <w:t xml:space="preserve">A</w:t>
      </w:r>
      <w:r>
        <w:t xml:space="preserve"> </w:t>
      </w:r>
      <w:r>
        <w:rPr>
          <w:b/>
          <w:bCs/>
        </w:rPr>
        <w:t xml:space="preserve">capacity-gap hypothesis</w:t>
      </w:r>
      <w:r>
        <w:t xml:space="preserve"> </w:t>
      </w:r>
      <w:r>
        <w:t xml:space="preserve">for OPD with a</w:t>
      </w:r>
      <w:r>
        <w:t xml:space="preserve"> </w:t>
      </w:r>
      <w:r>
        <w:rPr>
          <w:i/>
          <w:iCs/>
        </w:rPr>
        <w:t xml:space="preserve">measurable</w:t>
      </w:r>
      <w:r>
        <w:t xml:space="preserve"> </w:t>
      </w:r>
      <w:r>
        <w:t xml:space="preserve">top-</w:t>
      </w:r>
      <m:oMath>
        <m:r>
          <m:t>k</m:t>
        </m:r>
      </m:oMath>
      <w:r>
        <w:t xml:space="preserve">-overlap criterion and a</w:t>
      </w:r>
      <w:r>
        <w:t xml:space="preserve"> </w:t>
      </w:r>
      <w:r>
        <w:rPr>
          <w:b/>
          <w:bCs/>
        </w:rPr>
        <w:t xml:space="preserve">teacher-ladder</w:t>
      </w:r>
      <w:r>
        <w:t xml:space="preserve"> </w:t>
      </w:r>
      <w:r>
        <w:t xml:space="preserve">remedy (§</w:t>
      </w:r>
      <w:hyperlink w:anchor="sec:gap">
        <w:r>
          <w:rPr>
            <w:rStyle w:val="Hyperlink"/>
          </w:rPr>
          <w:t xml:space="preserve">4</w:t>
        </w:r>
      </w:hyperlink>
      <w:r>
        <w:t xml:space="preserve">), reframing an empirical trick </w:t>
      </w:r>
      <w:r>
        <w:t xml:space="preserve"> </w:t>
      </w:r>
      <w:r>
        <w:t xml:space="preserve">as a testable prediction—which we probe with a completed synthetic mechanism check (§</w:t>
      </w:r>
      <w:hyperlink w:anchor="sec:mech">
        <w:r>
          <w:rPr>
            <w:rStyle w:val="Hyperlink"/>
          </w:rPr>
          <w:t xml:space="preserve">7.2</w:t>
        </w:r>
      </w:hyperlink>
      <w:r>
        <w:t xml:space="preserve">).</w:t>
      </w:r>
    </w:p>
    <w:p>
      <w:pPr>
        <w:numPr>
          <w:ilvl w:val="0"/>
          <w:numId w:val="1002"/>
        </w:numPr>
      </w:pPr>
      <w:r>
        <w:rPr>
          <w:b/>
          <w:bCs/>
        </w:rPr>
        <w:t xml:space="preserve">MIDAS</w:t>
      </w:r>
      <w:r>
        <w:t xml:space="preserve"> </w:t>
      </w:r>
      <w:r>
        <w:t xml:space="preserve">(§</w:t>
      </w:r>
      <w:hyperlink w:anchor="sec:midas">
        <w:r>
          <w:rPr>
            <w:rStyle w:val="Hyperlink"/>
          </w:rPr>
          <w:t xml:space="preserve">5</w:t>
        </w:r>
      </w:hyperlink>
      <w:r>
        <w:t xml:space="preserve">), whose</w:t>
      </w:r>
      <w:r>
        <w:t xml:space="preserve"> </w:t>
      </w:r>
      <w:r>
        <w:rPr>
          <w:i/>
          <w:iCs/>
        </w:rPr>
        <w:t xml:space="preserve">structured-probing</w:t>
      </w:r>
      <w:r>
        <w:t xml:space="preserve"> </w:t>
      </w:r>
      <w:r>
        <w:t xml:space="preserve">component is given an explicit finite-difference objective and a precise novelty boundary against active learning, data augmentation, counterfactual generation, and query synthesis.</w:t>
      </w:r>
    </w:p>
    <w:p>
      <w:pPr>
        <w:numPr>
          <w:ilvl w:val="0"/>
          <w:numId w:val="1002"/>
        </w:numPr>
      </w:pPr>
      <w:r>
        <w:t xml:space="preserve">A</w:t>
      </w:r>
      <w:r>
        <w:t xml:space="preserve"> </w:t>
      </w:r>
      <w:r>
        <w:rPr>
          <w:b/>
          <w:bCs/>
        </w:rPr>
        <w:t xml:space="preserve">personal-model recipe</w:t>
      </w:r>
      <w:r>
        <w:t xml:space="preserve"> </w:t>
      </w:r>
      <w:r>
        <w:t xml:space="preserve">(§</w:t>
      </w:r>
      <w:hyperlink w:anchor="sec:recipe">
        <w:r>
          <w:rPr>
            <w:rStyle w:val="Hyperlink"/>
          </w:rPr>
          <w:t xml:space="preserve">6</w:t>
        </w:r>
      </w:hyperlink>
      <w:r>
        <w:t xml:space="preserve">) built on a stated design principle—</w:t>
      </w:r>
      <w:r>
        <w:rPr>
          <w:i/>
          <w:iCs/>
        </w:rPr>
        <w:t xml:space="preserve">facts</w:t>
      </w:r>
      <m:oMath>
        <m:r>
          <m:rPr>
            <m:sty m:val="p"/>
          </m:rPr>
          <m:t>→</m:t>
        </m:r>
      </m:oMath>
      <w:r>
        <w:rPr>
          <w:i/>
          <w:iCs/>
        </w:rPr>
        <w:t xml:space="preserve">retrieval, identity/preferences</w:t>
      </w:r>
      <m:oMath>
        <m:r>
          <m:rPr>
            <m:sty m:val="p"/>
          </m:rPr>
          <m:t>→</m:t>
        </m:r>
      </m:oMath>
      <w:r>
        <w:rPr>
          <w:i/>
          <w:iCs/>
        </w:rPr>
        <w:t xml:space="preserve">weights</w:t>
      </w:r>
      <w:r>
        <w:t xml:space="preserve">—and a legal (open-teacher) one-week, sub-$200</w:t>
      </w:r>
      <w:r>
        <w:t xml:space="preserve"> </w:t>
      </w:r>
      <w:r>
        <w:rPr>
          <w:i/>
          <w:iCs/>
        </w:rPr>
        <w:t xml:space="preserve">target</w:t>
      </w:r>
      <w:r>
        <w:t xml:space="preserve"> </w:t>
      </w:r>
      <w:r>
        <w:t xml:space="preserve">budget.</w:t>
      </w:r>
    </w:p>
    <w:p>
      <w:pPr>
        <w:numPr>
          <w:ilvl w:val="0"/>
          <w:numId w:val="1002"/>
        </w:numPr>
      </w:pPr>
      <w:r>
        <w:t xml:space="preserve">A</w:t>
      </w:r>
      <w:r>
        <w:t xml:space="preserve"> </w:t>
      </w:r>
      <w:r>
        <w:rPr>
          <w:b/>
          <w:bCs/>
        </w:rPr>
        <w:t xml:space="preserve">pre-registered evaluation protocol</w:t>
      </w:r>
      <w:r>
        <w:t xml:space="preserve"> </w:t>
      </w:r>
      <w:r>
        <w:t xml:space="preserve">(§</w:t>
      </w:r>
      <w:hyperlink w:anchor="sec:protocol">
        <w:r>
          <w:rPr>
            <w:rStyle w:val="Hyperlink"/>
          </w:rPr>
          <w:t xml:space="preserve">7</w:t>
        </w:r>
      </w:hyperlink>
      <w:r>
        <w:t xml:space="preserve">) with success criteria and a small-scale validation design, whose central prediction is the</w:t>
      </w:r>
      <w:r>
        <w:t xml:space="preserve"> </w:t>
      </w:r>
      <w:r>
        <w:rPr>
          <w:i/>
          <w:iCs/>
        </w:rPr>
        <w:t xml:space="preserve">dual result</w:t>
      </w:r>
      <w:r>
        <w:t xml:space="preserve">.</w:t>
      </w:r>
    </w:p>
    <w:p>
      <w:pPr>
        <w:numPr>
          <w:ilvl w:val="0"/>
          <w:numId w:val="1002"/>
        </w:numPr>
      </w:pPr>
      <w:r>
        <w:t xml:space="preserve">A</w:t>
      </w:r>
      <w:r>
        <w:t xml:space="preserve"> </w:t>
      </w:r>
      <w:r>
        <w:rPr>
          <w:b/>
          <w:bCs/>
        </w:rPr>
        <w:t xml:space="preserve">multi-seed, three-phase LLM-scale study</w:t>
      </w:r>
      <w:r>
        <w:t xml:space="preserve"> </w:t>
      </w:r>
      <w:r>
        <w:t xml:space="preserve">(§</w:t>
      </w:r>
      <w:hyperlink w:anchor="sec:smallscale">
        <w:r>
          <w:rPr>
            <w:rStyle w:val="Hyperlink"/>
          </w:rPr>
          <w:t xml:space="preserve">7.3</w:t>
        </w:r>
      </w:hyperlink>
      <w:r>
        <w:t xml:space="preserve">) that (a)</w:t>
      </w:r>
      <w:r>
        <w:t xml:space="preserve"> </w:t>
      </w:r>
      <w:r>
        <w:rPr>
          <w:i/>
          <w:iCs/>
        </w:rPr>
        <w:t xml:space="preserve">confirms</w:t>
      </w:r>
      <w:r>
        <w:t xml:space="preserve"> </w:t>
      </w:r>
      <w:r>
        <w:t xml:space="preserve">the predicted information flow at scale—distillation lowers the student’s off-policy NLL under the teacher by</w:t>
      </w:r>
      <w:r>
        <w:t xml:space="preserve"> </w:t>
      </w:r>
      <m:oMath>
        <m:r>
          <m:t>2.5</m:t>
        </m:r>
      </m:oMath>
      <w:r>
        <w:t xml:space="preserve">–</w:t>
      </w:r>
      <m:oMath>
        <m:r>
          <m:t>3</m:t>
        </m:r>
        <m:r>
          <m:rPr>
            <m:sty m:val="p"/>
          </m:rPr>
          <m:t>×</m:t>
        </m:r>
      </m:oMath>
      <w:r>
        <w:t xml:space="preserve"> </w:t>
      </w:r>
      <w:r>
        <w:t xml:space="preserve">while preserving task accuracy and trace diversity—and (b)</w:t>
      </w:r>
      <w:r>
        <w:t xml:space="preserve"> </w:t>
      </w:r>
      <w:r>
        <w:rPr>
          <w:i/>
          <w:iCs/>
        </w:rPr>
        <w:t xml:space="preserve">localizes</w:t>
      </w:r>
      <w:r>
        <w:t xml:space="preserve"> </w:t>
      </w:r>
      <w:r>
        <w:t xml:space="preserve">the residual collapse to a population of student-induced states that the teacher does not recover from by direct continuation (a teacher-irrecoverable regime that token-level stabilization does not reach). The study also corrects two methodological points: it falsifies the top-</w:t>
      </w:r>
      <m:oMath>
        <m:r>
          <m:t>k</m:t>
        </m:r>
      </m:oMath>
      <w:r>
        <w:t xml:space="preserve">-overlap and low-probability-mass monitors as leading indicators, and shows last-position token entropy is non-identifiable on low-conditional-entropy tasks; we replace these with state-recoverability endpoints and a recovery-aware training arm (§</w:t>
      </w:r>
      <w:hyperlink w:anchor="sec:future">
        <w:r>
          <w:rPr>
            <w:rStyle w:val="Hyperlink"/>
          </w:rPr>
          <w:t xml:space="preserve">7.5</w:t>
        </w:r>
      </w:hyperlink>
      <w:r>
        <w:t xml:space="preserve">).</w:t>
      </w:r>
    </w:p>
    <w:bookmarkEnd w:id="11"/>
    <w:bookmarkEnd w:id="12"/>
    <w:bookmarkStart w:id="15" w:name="sec:framework"/>
    <w:p>
      <w:pPr>
        <w:pStyle w:val="Heading1"/>
      </w:pPr>
      <w:r>
        <w:t xml:space="preserve">Distillation as Rate-Limited Function Estimation</w:t>
      </w:r>
    </w:p>
    <w:bookmarkStart w:id="13" w:name="three-currencies"/>
    <w:p>
      <w:pPr>
        <w:pStyle w:val="Heading2"/>
      </w:pPr>
      <w:r>
        <w:t xml:space="preserve">Three currencies</w:t>
      </w:r>
    </w:p>
    <w:p>
      <w:pPr>
        <w:pStyle w:val="FirstParagraph"/>
      </w:pPr>
      <w:r>
        <w:t xml:space="preserve">Post-training spends three currencies; distillation changes their exchange rate.</w:t>
      </w:r>
    </w:p>
    <w:p>
      <w:pPr>
        <w:pStyle w:val="BodyText"/>
      </w:pPr>
      <w:r>
        <w:t xml:space="preserve">max width=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Currency</w:t>
            </w:r>
          </w:p>
        </w:tc>
        <w:tc>
          <w:tcPr/>
          <w:p>
            <w:pPr>
              <w:pStyle w:val="Compact"/>
              <w:jc w:val="left"/>
            </w:pPr>
            <w:r>
              <w:rPr>
                <w:b/>
                <w:bCs/>
              </w:rPr>
              <w:t xml:space="preserve">Self-training (SFT/RL)</w:t>
            </w:r>
          </w:p>
        </w:tc>
        <w:tc>
          <w:tcPr/>
          <w:p>
            <w:pPr>
              <w:pStyle w:val="Compact"/>
              <w:jc w:val="left"/>
            </w:pPr>
            <w:r>
              <w:rPr>
                <w:b/>
                <w:bCs/>
              </w:rPr>
              <w:t xml:space="preserve">Distillation</w:t>
            </w:r>
          </w:p>
        </w:tc>
      </w:tr>
      <w:tr>
        <w:tc>
          <w:tcPr/>
          <w:p>
            <w:pPr>
              <w:pStyle w:val="Compact"/>
              <w:jc w:val="left"/>
            </w:pPr>
            <w:r>
              <w:t xml:space="preserve">Data</w:t>
            </w:r>
            <w:r>
              <w:t xml:space="preserve"> </w:t>
            </w:r>
            <m:oMath>
              <m:r>
                <m:t>X</m:t>
              </m:r>
            </m:oMath>
          </w:p>
        </w:tc>
        <w:tc>
          <w:tcPr/>
          <w:p>
            <w:pPr>
              <w:pStyle w:val="Compact"/>
              <w:jc w:val="left"/>
            </w:pPr>
            <w:r>
              <w:t xml:space="preserve">collected from the world, bounded</w:t>
            </w:r>
          </w:p>
        </w:tc>
        <w:tc>
          <w:tcPr/>
          <w:p>
            <w:pPr>
              <w:pStyle w:val="Compact"/>
              <w:jc w:val="left"/>
            </w:pPr>
            <w:r>
              <w:t xml:space="preserve">teacher generates on demand,</w:t>
            </w:r>
            <w:r>
              <w:t xml:space="preserve"> </w:t>
            </w:r>
            <m:oMath>
              <m:r>
                <m:rPr>
                  <m:sty m:val="p"/>
                </m:rPr>
                <m:t>∼</m:t>
              </m:r>
            </m:oMath>
            <w:r>
              <w:t xml:space="preserve">unbounded</w:t>
            </w:r>
          </w:p>
        </w:tc>
      </w:tr>
      <w:tr>
        <w:tc>
          <w:tcPr/>
          <w:p>
            <w:pPr>
              <w:pStyle w:val="Compact"/>
              <w:jc w:val="left"/>
            </w:pPr>
            <w:r>
              <w:t xml:space="preserve">Labels</w:t>
            </w:r>
            <w:r>
              <w:t xml:space="preserve"> </w:t>
            </w:r>
            <m:oMath>
              <m:r>
                <m:t>f</m:t>
              </m:r>
              <m:r>
                <m:rPr>
                  <m:sty m:val="p"/>
                </m:rPr>
                <m:t>(</m:t>
              </m:r>
              <m:r>
                <m:t>X</m:t>
              </m:r>
              <m:r>
                <m:rPr>
                  <m:sty m:val="p"/>
                </m:rPr>
                <m:t>)</m:t>
              </m:r>
            </m:oMath>
          </w:p>
        </w:tc>
        <w:tc>
          <w:tcPr/>
          <w:p>
            <w:pPr>
              <w:pStyle w:val="Compact"/>
              <w:jc w:val="left"/>
            </w:pPr>
            <w:r>
              <w:t xml:space="preserve">human or sparse reward,</w:t>
            </w:r>
            <w:r>
              <w:t xml:space="preserve"> </w:t>
            </w:r>
            <w:r>
              <w:rPr>
                <w:i/>
                <w:iCs/>
              </w:rPr>
              <w:t xml:space="preserve">most expensive</w:t>
            </w:r>
          </w:p>
        </w:tc>
        <w:tc>
          <w:tcPr/>
          <w:p>
            <w:pPr>
              <w:pStyle w:val="Compact"/>
              <w:jc w:val="left"/>
            </w:pPr>
            <w:r>
              <w:t xml:space="preserve">teacher provides</w:t>
            </w:r>
            <w:r>
              <w:t xml:space="preserve"> </w:t>
            </w:r>
            <w:r>
              <w:rPr>
                <w:i/>
                <w:iCs/>
              </w:rPr>
              <w:t xml:space="preserve">dense</w:t>
            </w:r>
            <w:r>
              <w:t xml:space="preserve">, free</w:t>
            </w:r>
          </w:p>
        </w:tc>
      </w:tr>
      <w:tr>
        <w:tc>
          <w:tcPr/>
          <w:p>
            <w:pPr>
              <w:pStyle w:val="Compact"/>
              <w:jc w:val="left"/>
            </w:pPr>
            <w:r>
              <w:t xml:space="preserve">Search (credit assignment)</w:t>
            </w:r>
          </w:p>
        </w:tc>
        <w:tc>
          <w:tcPr/>
          <w:p>
            <w:pPr>
              <w:pStyle w:val="Compact"/>
              <w:jc w:val="left"/>
            </w:pPr>
            <w:r>
              <w:t xml:space="preserve">student explores,</w:t>
            </w:r>
            <w:r>
              <w:t xml:space="preserve"> </w:t>
            </w:r>
            <w:r>
              <w:rPr>
                <w:i/>
                <w:iCs/>
              </w:rPr>
              <w:t xml:space="preserve">exponential</w:t>
            </w:r>
          </w:p>
        </w:tc>
        <w:tc>
          <w:tcPr/>
          <w:p>
            <w:pPr>
              <w:pStyle w:val="Compact"/>
              <w:jc w:val="left"/>
            </w:pPr>
            <w:r>
              <w:t xml:space="preserve">teacher</w:t>
            </w:r>
            <w:r>
              <w:t xml:space="preserve"> </w:t>
            </w:r>
            <w:r>
              <w:rPr>
                <w:i/>
                <w:iCs/>
              </w:rPr>
              <w:t xml:space="preserve">already searched</w:t>
            </w:r>
            <w:r>
              <w:t xml:space="preserve">; student imitates</w:t>
            </w:r>
          </w:p>
        </w:tc>
      </w:tr>
    </w:tbl>
    <w:p>
      <w:pPr>
        <w:pStyle w:val="BodyText"/>
      </w:pPr>
      <w:r>
        <w:t xml:space="preserve">Distillation spends a</w:t>
      </w:r>
      <w:r>
        <w:t xml:space="preserve"> </w:t>
      </w:r>
      <w:r>
        <w:rPr>
          <w:i/>
          <w:iCs/>
        </w:rPr>
        <w:t xml:space="preserve">new</w:t>
      </w:r>
      <w:r>
        <w:t xml:space="preserve"> </w:t>
      </w:r>
      <w:r>
        <w:t xml:space="preserve">currency (teacher-queries) to buy out the two most expensive ones (labels</w:t>
      </w:r>
      <w:r>
        <w:t xml:space="preserve"> </w:t>
      </w:r>
      <m:oMath>
        <m:r>
          <m:rPr>
            <m:sty m:val="p"/>
          </m:rPr>
          <m:t>+</m:t>
        </m:r>
      </m:oMath>
      <w:r>
        <w:t xml:space="preserve"> </w:t>
      </w:r>
      <w:r>
        <w:t xml:space="preserve">search). The practitioner’s question thus becomes an</w:t>
      </w:r>
      <w:r>
        <w:t xml:space="preserve"> </w:t>
      </w:r>
      <w:r>
        <w:rPr>
          <w:i/>
          <w:iCs/>
        </w:rPr>
        <w:t xml:space="preserve">exchange-rate</w:t>
      </w:r>
      <w:r>
        <w:t xml:space="preserve"> </w:t>
      </w:r>
      <w:r>
        <w:t xml:space="preserve">question (Principle 3).</w:t>
      </w:r>
    </w:p>
    <w:bookmarkEnd w:id="13"/>
    <w:bookmarkStart w:id="14" w:name="the-channel-view"/>
    <w:p>
      <w:pPr>
        <w:pStyle w:val="Heading2"/>
      </w:pPr>
      <w:r>
        <w:t xml:space="preserve">The channel view</w:t>
      </w:r>
    </w:p>
    <w:p>
      <w:pPr>
        <w:pStyle w:val="FirstParagraph"/>
      </w:pPr>
      <w:r>
        <w:t xml:space="preserve">Treat the teacher as a source</w:t>
      </w:r>
      <w:r>
        <w:t xml:space="preserve"> </w:t>
      </w:r>
      <m:oMath>
        <m:sSub>
          <m:e>
            <m:r>
              <m:t>θ</m:t>
            </m:r>
          </m:e>
          <m:sub>
            <m:r>
              <m:t>T</m:t>
            </m:r>
          </m:sub>
        </m:sSub>
      </m:oMath>
      <w:r>
        <w:t xml:space="preserve"> </w:t>
      </w:r>
      <w:r>
        <w:t xml:space="preserve">and the API as a rate-limited channel:</w:t>
      </w:r>
      <w:r>
        <w:t xml:space="preserve"> </w:t>
      </w:r>
      <m:oMath>
        <m:r>
          <m:t>N</m:t>
        </m:r>
      </m:oMath>
      <w:r>
        <w:t xml:space="preserve"> </w:t>
      </w:r>
      <w:r>
        <w:t xml:space="preserve">queries, each returning</w:t>
      </w:r>
      <w:r>
        <w:t xml:space="preserve"> </w:t>
      </w:r>
      <m:oMath>
        <m:r>
          <m:t>b</m:t>
        </m:r>
      </m:oMath>
      <w:r>
        <w:t xml:space="preserve"> </w:t>
      </w:r>
      <w:r>
        <w:t xml:space="preserve">bits determined by the supervision channel (§</w:t>
      </w:r>
      <w:hyperlink w:anchor="sec:principles">
        <w:r>
          <w:rPr>
            <w:rStyle w:val="Hyperlink"/>
          </w:rPr>
          <w:t xml:space="preserve">3</w:t>
        </w:r>
      </w:hyperlink>
      <w:r>
        <w:t xml:space="preserve">). Recoverable information is at most</w:t>
      </w:r>
      <w:r>
        <w:t xml:space="preserve"> </w:t>
      </w:r>
      <m:oMath>
        <m:r>
          <m:t>N</m:t>
        </m:r>
        <m:r>
          <m:t>​</m:t>
        </m:r>
        <m:r>
          <m:rPr>
            <m:sty m:val="p"/>
          </m:rPr>
          <m:t>⋅</m:t>
        </m:r>
        <m:r>
          <m:t>​</m:t>
        </m:r>
        <m:r>
          <m:t>b</m:t>
        </m:r>
      </m:oMath>
      <w:r>
        <w:t xml:space="preserve">. The student is a parametric approximator trained to match the teacher’s input</w:t>
      </w:r>
      <m:oMath>
        <m:r>
          <m:rPr>
            <m:sty m:val="p"/>
          </m:rPr>
          <m:t>→</m:t>
        </m:r>
      </m:oMath>
      <w:r>
        <w:t xml:space="preserve">output behavior on a query-induced distribution. This view makes three things explicit: (i) the per-query information</w:t>
      </w:r>
      <w:r>
        <w:t xml:space="preserve"> </w:t>
      </w:r>
      <m:oMath>
        <m:r>
          <m:t>b</m:t>
        </m:r>
      </m:oMath>
      <w:r>
        <w:t xml:space="preserve"> </w:t>
      </w:r>
      <w:r>
        <w:t xml:space="preserve">is a</w:t>
      </w:r>
      <w:r>
        <w:t xml:space="preserve"> </w:t>
      </w:r>
      <w:r>
        <w:rPr>
          <w:i/>
          <w:iCs/>
        </w:rPr>
        <w:t xml:space="preserve">design choice</w:t>
      </w:r>
      <w:r>
        <w:t xml:space="preserve">, not a constant; (ii) the number of queries</w:t>
      </w:r>
      <w:r>
        <w:t xml:space="preserve"> </w:t>
      </w:r>
      <m:oMath>
        <m:r>
          <m:t>N</m:t>
        </m:r>
      </m:oMath>
      <w:r>
        <w:t xml:space="preserve"> </w:t>
      </w:r>
      <w:r>
        <w:t xml:space="preserve">is a</w:t>
      </w:r>
      <w:r>
        <w:t xml:space="preserve"> </w:t>
      </w:r>
      <w:r>
        <w:rPr>
          <w:i/>
          <w:iCs/>
        </w:rPr>
        <w:t xml:space="preserve">budget</w:t>
      </w:r>
      <w:r>
        <w:t xml:space="preserve">; (iii) the student’s own compute is a</w:t>
      </w:r>
      <w:r>
        <w:t xml:space="preserve"> </w:t>
      </w:r>
      <w:r>
        <w:rPr>
          <w:i/>
          <w:iCs/>
        </w:rPr>
        <w:t xml:space="preserve">second</w:t>
      </w:r>
      <w:r>
        <w:t xml:space="preserve"> </w:t>
      </w:r>
      <w:r>
        <w:t xml:space="preserve">budget. The rest of the paper is bookkeeping over these three quantities.</w:t>
      </w:r>
    </w:p>
    <w:bookmarkEnd w:id="14"/>
    <w:bookmarkEnd w:id="15"/>
    <w:bookmarkStart w:id="24" w:name="sec:principles"/>
    <w:p>
      <w:pPr>
        <w:pStyle w:val="Heading1"/>
      </w:pPr>
      <w:r>
        <w:t xml:space="preserve">Three Accounting Principles</w:t>
      </w:r>
    </w:p>
    <w:bookmarkStart w:id="17" w:name="principle-1-no-free-task-information"/>
    <w:p>
      <w:pPr>
        <w:pStyle w:val="Heading2"/>
      </w:pPr>
      <w:r>
        <w:t xml:space="preserve">Principle 1 — No free task information</w:t>
      </w:r>
    </w:p>
    <w:p>
      <w:pPr>
        <w:pStyle w:val="FirstParagraph"/>
      </w:pPr>
      <w:r>
        <w:t xml:space="preserve">Let</w:t>
      </w:r>
      <w:r>
        <w:t xml:space="preserve"> </w:t>
      </w:r>
      <m:oMath>
        <m:sSub>
          <m:e>
            <m:r>
              <m:t>θ</m:t>
            </m:r>
          </m:e>
          <m:sub>
            <m:r>
              <m:t>S</m:t>
            </m:r>
          </m:sub>
        </m:sSub>
      </m:oMath>
      <w:r>
        <w:t xml:space="preserve"> </w:t>
      </w:r>
      <w:r>
        <w:t xml:space="preserve">denote the trained student and let</w:t>
      </w:r>
      <w:r>
        <w:t xml:space="preserve"> </w:t>
      </w:r>
      <m:oMath>
        <m:r>
          <m:t>T</m:t>
        </m:r>
      </m:oMath>
      <w:r>
        <w:t xml:space="preserve"> </w:t>
      </w:r>
      <w:r>
        <w:t xml:space="preserve">denote the</w:t>
      </w:r>
      <w:r>
        <w:t xml:space="preserve"> </w:t>
      </w:r>
      <w:r>
        <w:rPr>
          <w:i/>
          <w:iCs/>
        </w:rPr>
        <w:t xml:space="preserve">task target</w:t>
      </w:r>
      <w:r>
        <w:t xml:space="preserve">: formally, the random variable the student is ultimately scored against—the ideal label/conditional distribution</w:t>
      </w:r>
      <w:r>
        <w:t xml:space="preserve"> </w:t>
      </w:r>
      <m:oMath>
        <m:sSup>
          <m:e>
            <m:r>
              <m:t>p</m:t>
            </m:r>
          </m:e>
          <m:sup>
            <m:r>
              <m:rPr>
                <m:sty m:val="p"/>
              </m:rPr>
              <m:t>⋆</m:t>
            </m:r>
          </m:sup>
        </m:sSup>
        <m:r>
          <m:rPr>
            <m:sty m:val="p"/>
          </m:rPr>
          <m:t>(</m:t>
        </m:r>
        <m:r>
          <m:t>y</m:t>
        </m:r>
        <m:r>
          <m:rPr>
            <m:sty m:val="p"/>
          </m:rPr>
          <m:t>∣</m:t>
        </m:r>
        <m:r>
          <m:t>x</m:t>
        </m:r>
        <m:r>
          <m:rPr>
            <m:sty m:val="p"/>
          </m:rPr>
          <m:t>)</m:t>
        </m:r>
      </m:oMath>
      <w:r>
        <w:t xml:space="preserve"> </w:t>
      </w:r>
      <w:r>
        <w:t xml:space="preserve">(or, operationally, the held-out evaluation labels). Training maps the student’s available inputs—teacher responses</w:t>
      </w:r>
      <w:r>
        <w:t xml:space="preserve"> </w:t>
      </w:r>
      <m:oMath>
        <m:sSub>
          <m:e>
            <m:r>
              <m:t>D</m:t>
            </m:r>
          </m:e>
          <m:sub>
            <m:r>
              <m:t>T</m:t>
            </m:r>
          </m:sub>
        </m:sSub>
      </m:oMath>
      <w:r>
        <w:t xml:space="preserve">, unlabeled inputs</w:t>
      </w:r>
      <w:r>
        <w:t xml:space="preserve"> </w:t>
      </w:r>
      <m:oMath>
        <m:r>
          <m:t>X</m:t>
        </m:r>
      </m:oMath>
      <w:r>
        <w:t xml:space="preserve">, initialization/prior</w:t>
      </w:r>
      <w:r>
        <w:t xml:space="preserve"> </w:t>
      </w:r>
      <m:oMath>
        <m:sSub>
          <m:e>
            <m:r>
              <m:t>θ</m:t>
            </m:r>
          </m:e>
          <m:sub>
            <m:r>
              <m:t>0</m:t>
            </m:r>
          </m:sub>
        </m:sSub>
      </m:oMath>
      <w:r>
        <w:t xml:space="preserve">, and any verifier/environment reward</w:t>
      </w:r>
      <w:r>
        <w:t xml:space="preserve"> </w:t>
      </w:r>
      <m:oMath>
        <m:r>
          <m:t>R</m:t>
        </m:r>
      </m:oMath>
      <w:r>
        <w:t xml:space="preserve">—into</w:t>
      </w:r>
      <w:r>
        <w:t xml:space="preserve"> </w:t>
      </w:r>
      <m:oMath>
        <m:sSub>
          <m:e>
            <m:r>
              <m:t>θ</m:t>
            </m:r>
          </m:e>
          <m:sub>
            <m:r>
              <m:t>S</m:t>
            </m:r>
          </m:sub>
        </m:sSub>
      </m:oMath>
      <w:r>
        <w:t xml:space="preserve">. We state an</w:t>
      </w:r>
      <w:r>
        <w:t xml:space="preserve"> </w:t>
      </w:r>
      <w:r>
        <w:rPr>
          <w:i/>
          <w:iCs/>
        </w:rPr>
        <w:t xml:space="preserve">informal accounting identity</w:t>
      </w:r>
      <w:r>
        <w:t xml:space="preserve"> </w:t>
      </w:r>
      <w:r>
        <w:t xml:space="preserve">(not a conservation law, and not claimed as a tight bound):</w:t>
      </w:r>
    </w:p>
    <w:p>
      <w:pPr>
        <w:pStyle w:val="BodyText"/>
      </w:pPr>
      <m:oMathPara>
        <m:oMathParaPr>
          <m:jc m:val="center"/>
        </m:oMathParaPr>
        <m:oMath>
          <m:r>
            <m:t>I</m:t>
          </m:r>
          <m:r>
            <m:rPr>
              <m:sty m:val="p"/>
            </m:rPr>
            <m:t>(</m:t>
          </m:r>
          <m:sSub>
            <m:e>
              <m:r>
                <m:t>θ</m:t>
              </m:r>
            </m:e>
            <m:sub>
              <m:r>
                <m:t>S</m:t>
              </m:r>
            </m:sub>
          </m:sSub>
          <m:r>
            <m:rPr>
              <m:sty m:val="p"/>
            </m:rPr>
            <m:t>;</m:t>
          </m:r>
          <m:r>
            <m:t>T</m:t>
          </m:r>
          <m:r>
            <m:rPr>
              <m:sty m:val="p"/>
            </m:rPr>
            <m:t>)</m:t>
          </m:r>
          <m:r>
            <m:t> </m:t>
          </m:r>
          <m:r>
            <m:rPr>
              <m:sty m:val="p"/>
            </m:rPr>
            <m:t>≲</m:t>
          </m:r>
          <m:r>
            <m:t> </m:t>
          </m:r>
          <m:r>
            <m:t>I</m:t>
          </m:r>
          <m:r>
            <m:rPr>
              <m:sty m:val="p"/>
            </m:rPr>
            <m:t>(</m:t>
          </m:r>
          <m:sSub>
            <m:e>
              <m:r>
                <m:t>θ</m:t>
              </m:r>
            </m:e>
            <m:sub>
              <m:r>
                <m:t>T</m:t>
              </m:r>
            </m:sub>
          </m:sSub>
          <m:r>
            <m:rPr>
              <m:sty m:val="p"/>
            </m:rPr>
            <m:t>;</m:t>
          </m:r>
          <m:r>
            <m:t>T</m:t>
          </m:r>
          <m:r>
            <m:rPr>
              <m:sty m:val="p"/>
            </m:rPr>
            <m:t>)</m:t>
          </m:r>
          <m:r>
            <m:t> </m:t>
          </m:r>
          <m:r>
            <m:rPr>
              <m:sty m:val="p"/>
            </m:rPr>
            <m:t>+</m:t>
          </m:r>
          <m:r>
            <m:t> </m:t>
          </m:r>
          <m:r>
            <m:t>I</m:t>
          </m:r>
          <m:r>
            <m:rPr>
              <m:sty m:val="p"/>
            </m:rPr>
            <m:t>(</m:t>
          </m:r>
          <m:r>
            <m:t>X</m:t>
          </m:r>
          <m:r>
            <m:rPr>
              <m:sty m:val="p"/>
            </m:rPr>
            <m:t>;</m:t>
          </m:r>
          <m:r>
            <m:t>T</m:t>
          </m:r>
          <m:r>
            <m:rPr>
              <m:sty m:val="p"/>
            </m:rPr>
            <m:t>)</m:t>
          </m:r>
          <m:r>
            <m:t> </m:t>
          </m:r>
          <m:r>
            <m:rPr>
              <m:sty m:val="p"/>
            </m:rPr>
            <m:t>+</m:t>
          </m:r>
          <m:r>
            <m:t> </m:t>
          </m:r>
          <m:r>
            <m:t>I</m:t>
          </m:r>
          <m:r>
            <m:rPr>
              <m:sty m:val="p"/>
            </m:rPr>
            <m:t>(</m:t>
          </m:r>
          <m:sSub>
            <m:e>
              <m:r>
                <m:t>θ</m:t>
              </m:r>
            </m:e>
            <m:sub>
              <m:r>
                <m:t>0</m:t>
              </m:r>
            </m:sub>
          </m:sSub>
          <m:r>
            <m:rPr>
              <m:sty m:val="p"/>
            </m:rPr>
            <m:t>;</m:t>
          </m:r>
          <m:r>
            <m:t>T</m:t>
          </m:r>
          <m:r>
            <m:rPr>
              <m:sty m:val="p"/>
            </m:rPr>
            <m:t>)</m:t>
          </m:r>
          <m:r>
            <m:t> </m:t>
          </m:r>
          <m:r>
            <m:rPr>
              <m:sty m:val="p"/>
            </m:rPr>
            <m:t>+</m:t>
          </m:r>
          <m:r>
            <m:t> </m:t>
          </m:r>
          <m:r>
            <m:t>I</m:t>
          </m:r>
          <m:r>
            <m:rPr>
              <m:sty m:val="p"/>
            </m:rPr>
            <m:t>(</m:t>
          </m:r>
          <m:r>
            <m:t>R</m:t>
          </m:r>
          <m:r>
            <m:rPr>
              <m:sty m:val="p"/>
            </m:rPr>
            <m:t>;</m:t>
          </m:r>
          <m:r>
            <m:t>T</m:t>
          </m:r>
          <m:r>
            <m:rPr>
              <m:sty m:val="p"/>
            </m:rPr>
            <m:t>)</m:t>
          </m:r>
          <m:r>
            <m:t> </m:t>
          </m:r>
          <m:r>
            <m:rPr>
              <m:sty m:val="p"/>
            </m:rPr>
            <m:t>+</m:t>
          </m:r>
          <m:r>
            <m:t> </m:t>
          </m:r>
          <m:r>
            <m:t>ρ</m:t>
          </m:r>
          <m:r>
            <m:rPr>
              <m:sty m:val="p"/>
            </m:rPr>
            <m:t>,</m:t>
          </m:r>
        </m:oMath>
      </m:oMathPara>
    </w:p>
    <w:p>
      <w:pPr>
        <w:pStyle w:val="FirstParagraph"/>
      </w:pPr>
      <w:r>
        <w:t xml:space="preserve">where</w:t>
      </w:r>
      <w:r>
        <w:t xml:space="preserve"> </w:t>
      </w:r>
      <m:oMath>
        <m:r>
          <m:t>ρ</m:t>
        </m:r>
      </m:oMath>
      <w:r>
        <w:t xml:space="preserve"> </w:t>
      </w:r>
      <w:r>
        <w:t xml:space="preserve">collects redundancy and interaction terms and</w:t>
      </w:r>
      <w:r>
        <w:t xml:space="preserve"> </w:t>
      </w:r>
      <w:r>
        <w:rPr>
          <w:i/>
          <w:iCs/>
        </w:rPr>
        <w:t xml:space="preserve">can be large in magnitude and either sign</w:t>
      </w:r>
      <w:r>
        <w:t xml:space="preserve">, so Eq. </w:t>
      </w:r>
      <w:hyperlink w:anchor="eq:accounting">
        <w:r>
          <w:rPr>
            <w:rStyle w:val="Hyperlink"/>
          </w:rPr>
          <w:t xml:space="preserve">[eq:accounting]</w:t>
        </w:r>
      </w:hyperlink>
      <w:r>
        <w:t xml:space="preserve"> </w:t>
      </w:r>
      <w:r>
        <w:t xml:space="preserve">should be read as an</w:t>
      </w:r>
      <w:r>
        <w:t xml:space="preserve"> </w:t>
      </w:r>
      <w:r>
        <w:rPr>
          <w:i/>
          <w:iCs/>
        </w:rPr>
        <w:t xml:space="preserve">accounting prompt</w:t>
      </w:r>
      <w:r>
        <w:t xml:space="preserve">—</w:t>
      </w:r>
      <w:r>
        <w:t xml:space="preserve">“where could the extra task information have come from?”</w:t>
      </w:r>
      <w:r>
        <w:t xml:space="preserve">—rather than a quantitative bound. The first inequality of the data-processing chain,</w:t>
      </w:r>
      <w:r>
        <w:t xml:space="preserve"> </w:t>
      </w:r>
      <m:oMath>
        <m:r>
          <m:t>I</m:t>
        </m:r>
        <m:r>
          <m:rPr>
            <m:sty m:val="p"/>
          </m:rPr>
          <m:t>(</m:t>
        </m:r>
        <m:sSub>
          <m:e>
            <m:r>
              <m:t>θ</m:t>
            </m:r>
          </m:e>
          <m:sub>
            <m:r>
              <m:t>S</m:t>
            </m:r>
          </m:sub>
        </m:sSub>
        <m:r>
          <m:rPr>
            <m:sty m:val="p"/>
          </m:rPr>
          <m:t>;</m:t>
        </m:r>
        <m:r>
          <m:t>T</m:t>
        </m:r>
        <m:r>
          <m:rPr>
            <m:sty m:val="p"/>
          </m:rPr>
          <m:t>)</m:t>
        </m:r>
        <m:r>
          <m:rPr>
            <m:sty m:val="p"/>
          </m:rPr>
          <m:t>≤</m:t>
        </m:r>
        <m:r>
          <m:t>I</m:t>
        </m:r>
        <m:r>
          <m:rPr>
            <m:sty m:val="p"/>
          </m:rPr>
          <m:t>(</m:t>
        </m:r>
        <m:sSub>
          <m:e>
            <m:r>
              <m:t>D</m:t>
            </m:r>
          </m:e>
          <m:sub>
            <m:r>
              <m:t>T</m:t>
            </m:r>
          </m:sub>
        </m:sSub>
        <m:r>
          <m:rPr>
            <m:sty m:val="p"/>
          </m:rPr>
          <m:t>,</m:t>
        </m:r>
        <m:r>
          <m:t>X</m:t>
        </m:r>
        <m:r>
          <m:rPr>
            <m:sty m:val="p"/>
          </m:rPr>
          <m:t>,</m:t>
        </m:r>
        <m:sSub>
          <m:e>
            <m:r>
              <m:t>θ</m:t>
            </m:r>
          </m:e>
          <m:sub>
            <m:r>
              <m:t>0</m:t>
            </m:r>
          </m:sub>
        </m:sSub>
        <m:r>
          <m:rPr>
            <m:sty m:val="p"/>
          </m:rPr>
          <m:t>,</m:t>
        </m:r>
        <m:r>
          <m:t>R</m:t>
        </m:r>
        <m:r>
          <m:rPr>
            <m:sty m:val="p"/>
          </m:rPr>
          <m:t>;</m:t>
        </m:r>
        <m:r>
          <m:t>T</m:t>
        </m:r>
        <m:r>
          <m:rPr>
            <m:sty m:val="p"/>
          </m:rPr>
          <m:t>)</m:t>
        </m:r>
      </m:oMath>
      <w:r>
        <w:t xml:space="preserve">, is the only formally robust step; the additive decomposition is heuristic.</w:t>
      </w:r>
    </w:p>
    <w:bookmarkStart w:id="16" w:name="pr:nofree"/>
    <w:p>
      <w:pPr>
        <w:pStyle w:val="BodyText"/>
      </w:pPr>
      <w:r>
        <w:rPr>
          <w:b/>
          <w:bCs/>
        </w:rPr>
        <w:t xml:space="preserve">Principle 1</w:t>
      </w:r>
      <w:r>
        <w:t xml:space="preserve"> </w:t>
      </w:r>
      <w:r>
        <w:t xml:space="preserve">(No free task information).</w:t>
      </w:r>
      <w:r>
        <w:t xml:space="preserve"> </w:t>
      </w:r>
      <w:r>
        <w:t xml:space="preserve"> </w:t>
      </w:r>
      <w:r>
        <w:rPr>
          <w:i/>
          <w:iCs/>
        </w:rPr>
        <w:t xml:space="preserve">Any apparent</w:t>
      </w:r>
      <w:r>
        <w:rPr>
          <w:i/>
          <w:iCs/>
        </w:rPr>
        <w:t xml:space="preserve"> </w:t>
      </w:r>
      <w:r>
        <w:rPr>
          <w:i/>
          <w:iCs/>
        </w:rPr>
        <w:t xml:space="preserve">“student surpasses teacher”</w:t>
      </w:r>
      <w:r>
        <w:rPr>
          <w:i/>
          <w:iCs/>
        </w:rPr>
        <w:t xml:space="preserve"> </w:t>
      </w:r>
      <w:r>
        <w:rPr>
          <w:i/>
          <w:iCs/>
        </w:rPr>
        <w:t xml:space="preserve">result should be attributed to at least one of:</w:t>
      </w:r>
      <w:r>
        <w:rPr>
          <w:i/>
          <w:iCs/>
        </w:rPr>
        <w:t xml:space="preserve"> </w:t>
      </w:r>
      <w:r>
        <w:rPr>
          <w:i/>
          <w:i/>
          <w:iCs/>
          <w:iCs/>
        </w:rPr>
        <w:t xml:space="preserve">(i)</w:t>
      </w:r>
      <w:r>
        <w:rPr>
          <w:i/>
          <w:iCs/>
        </w:rPr>
        <w:t xml:space="preserve"> </w:t>
      </w:r>
      <w:r>
        <w:rPr>
          <w:i/>
          <w:iCs/>
        </w:rPr>
        <w:t xml:space="preserve">extra data</w:t>
      </w:r>
      <w:r>
        <w:rPr>
          <w:i/>
          <w:iCs/>
        </w:rPr>
        <w:t xml:space="preserve"> </w:t>
      </w:r>
      <m:oMath>
        <m:r>
          <m:t>X</m:t>
        </m:r>
      </m:oMath>
      <w:r>
        <w:rPr>
          <w:i/>
          <w:iCs/>
        </w:rPr>
        <w:t xml:space="preserve"> </w:t>
      </w:r>
      <w:r>
        <w:rPr>
          <w:i/>
          <w:iCs/>
        </w:rPr>
        <w:t xml:space="preserve">(a broader or better-matched input distribution);</w:t>
      </w:r>
      <w:r>
        <w:rPr>
          <w:i/>
          <w:iCs/>
        </w:rPr>
        <w:t xml:space="preserve"> </w:t>
      </w:r>
      <w:r>
        <w:rPr>
          <w:i/>
          <w:i/>
          <w:iCs/>
          <w:iCs/>
        </w:rPr>
        <w:t xml:space="preserve">(ii)</w:t>
      </w:r>
      <w:r>
        <w:rPr>
          <w:i/>
          <w:iCs/>
        </w:rPr>
        <w:t xml:space="preserve"> </w:t>
      </w:r>
      <w:r>
        <w:rPr>
          <w:i/>
          <w:iCs/>
        </w:rPr>
        <w:t xml:space="preserve">a verifier/environment signal</w:t>
      </w:r>
      <w:r>
        <w:rPr>
          <w:i/>
          <w:iCs/>
        </w:rPr>
        <w:t xml:space="preserve"> </w:t>
      </w:r>
      <m:oMath>
        <m:r>
          <m:t>R</m:t>
        </m:r>
      </m:oMath>
      <w:r>
        <w:rPr>
          <w:i/>
          <w:iCs/>
        </w:rPr>
        <w:t xml:space="preserve">;</w:t>
      </w:r>
      <w:r>
        <w:rPr>
          <w:i/>
          <w:iCs/>
        </w:rPr>
        <w:t xml:space="preserve"> </w:t>
      </w:r>
      <w:r>
        <w:rPr>
          <w:i/>
          <w:i/>
          <w:iCs/>
          <w:iCs/>
        </w:rPr>
        <w:t xml:space="preserve">(iii)</w:t>
      </w:r>
      <w:r>
        <w:rPr>
          <w:i/>
          <w:iCs/>
        </w:rPr>
        <w:t xml:space="preserve"> </w:t>
      </w:r>
      <w:r>
        <w:rPr>
          <w:i/>
          <w:iCs/>
        </w:rPr>
        <w:t xml:space="preserve">ensemble diversity across multiple teachers;</w:t>
      </w:r>
      <w:r>
        <w:rPr>
          <w:i/>
          <w:iCs/>
        </w:rPr>
        <w:t xml:space="preserve"> </w:t>
      </w:r>
      <w:r>
        <w:rPr>
          <w:i/>
          <w:i/>
          <w:iCs/>
          <w:iCs/>
        </w:rPr>
        <w:t xml:space="preserve">(iv)</w:t>
      </w:r>
      <w:r>
        <w:rPr>
          <w:i/>
          <w:iCs/>
        </w:rPr>
        <w:t xml:space="preserve"> </w:t>
      </w:r>
      <w:r>
        <w:rPr>
          <w:i/>
          <w:iCs/>
        </w:rPr>
        <w:t xml:space="preserve">the student’s architectural prior, regularization, or noise-filtering; or</w:t>
      </w:r>
      <w:r>
        <w:rPr>
          <w:i/>
          <w:iCs/>
        </w:rPr>
        <w:t xml:space="preserve"> </w:t>
      </w:r>
      <w:r>
        <w:rPr>
          <w:i/>
          <w:i/>
          <w:iCs/>
          <w:iCs/>
        </w:rPr>
        <w:t xml:space="preserve">(v)</w:t>
      </w:r>
      <w:r>
        <w:rPr>
          <w:i/>
          <w:iCs/>
        </w:rPr>
        <w:t xml:space="preserve"> </w:t>
      </w:r>
      <w:r>
        <w:rPr>
          <w:i/>
          <w:iCs/>
        </w:rPr>
        <w:t xml:space="preserve">an evaluation-distribution mismatch (the student is tested where the teacher was never optimized). Absent all five, pure imitation of a single teacher should not be expected to beat it on the teacher’s own competence distribution.</w:t>
      </w:r>
    </w:p>
    <w:bookmarkEnd w:id="16"/>
    <w:p>
      <w:pPr>
        <w:pStyle w:val="BodyText"/>
      </w:pPr>
      <w:r>
        <w:rPr>
          <w:b/>
          <w:bCs/>
        </w:rPr>
        <w:t xml:space="preserve">Remark 1</w:t>
      </w:r>
      <w:r>
        <w:t xml:space="preserve">.</w:t>
      </w:r>
      <w:r>
        <w:t xml:space="preserve"> </w:t>
      </w:r>
      <w:r>
        <w:t xml:space="preserve"> </w:t>
      </w:r>
      <w:r>
        <w:rPr>
          <w:i/>
          <w:iCs/>
        </w:rPr>
        <w:t xml:space="preserve">Principle </w:t>
      </w:r>
      <w:hyperlink w:anchor="pr:nofree">
        <w:r>
          <w:rPr>
            <w:rStyle w:val="Hyperlink"/>
            <w:i/>
            <w:iCs/>
          </w:rPr>
          <w:t xml:space="preserve">1</w:t>
        </w:r>
      </w:hyperlink>
      <w:r>
        <w:rPr>
          <w:i/>
          <w:iCs/>
        </w:rPr>
        <w:t xml:space="preserve"> </w:t>
      </w:r>
      <w:r>
        <w:rPr>
          <w:i/>
          <w:iCs/>
        </w:rPr>
        <w:t xml:space="preserve">is deliberately weaker than a</w:t>
      </w:r>
      <w:r>
        <w:rPr>
          <w:i/>
          <w:iCs/>
        </w:rPr>
        <w:t xml:space="preserve"> </w:t>
      </w:r>
      <w:r>
        <w:rPr>
          <w:i/>
          <w:iCs/>
        </w:rPr>
        <w:t xml:space="preserve">“conservation law.”</w:t>
      </w:r>
      <w:r>
        <w:rPr>
          <w:i/>
          <w:iCs/>
        </w:rPr>
        <w:t xml:space="preserve"> </w:t>
      </w:r>
      <w:r>
        <w:rPr>
          <w:i/>
          <w:iCs/>
        </w:rPr>
        <w:t xml:space="preserve">Clause (iv) is exactly the mechanism by which students are sometimes observed to generalize better than teachers </w:t>
      </w:r>
      <w:r>
        <w:rPr>
          <w:i/>
          <w:iCs/>
        </w:rPr>
        <w:t xml:space="preserve">; we do not claim it cannot happen—we claim it must be</w:t>
      </w:r>
      <w:r>
        <w:rPr>
          <w:i/>
          <w:iCs/>
        </w:rPr>
        <w:t xml:space="preserve"> </w:t>
      </w:r>
      <w:r>
        <w:rPr>
          <w:i/>
          <w:i/>
          <w:iCs/>
          <w:iCs/>
        </w:rPr>
        <w:t xml:space="preserve">attributed</w:t>
      </w:r>
      <w:r>
        <w:rPr>
          <w:i/>
          <w:iCs/>
        </w:rPr>
        <w:t xml:space="preserve">. The principle retroactively explains the community suspicion that some</w:t>
      </w:r>
      <w:r>
        <w:rPr>
          <w:i/>
          <w:iCs/>
        </w:rPr>
        <w:t xml:space="preserve"> </w:t>
      </w:r>
      <w:r>
        <w:rPr>
          <w:i/>
          <w:iCs/>
        </w:rPr>
        <w:t xml:space="preserve">“distillation gains”</w:t>
      </w:r>
      <w:r>
        <w:rPr>
          <w:i/>
          <w:iCs/>
        </w:rPr>
        <w:t xml:space="preserve"> </w:t>
      </w:r>
      <w:r>
        <w:rPr>
          <w:i/>
          <w:iCs/>
        </w:rPr>
        <w:t xml:space="preserve">are transfer learning or data selection in disguise, and it is our honesty instrument: in §</w:t>
      </w:r>
      <w:hyperlink w:anchor="sec:protocol">
        <w:r>
          <w:rPr>
            <w:rStyle w:val="Hyperlink"/>
            <w:i/>
            <w:iCs/>
          </w:rPr>
          <w:t xml:space="preserve">7</w:t>
        </w:r>
      </w:hyperlink>
      <w:r>
        <w:rPr>
          <w:i/>
          <w:iCs/>
        </w:rPr>
        <w:t xml:space="preserve"> </w:t>
      </w:r>
      <w:r>
        <w:rPr>
          <w:i/>
          <w:iCs/>
        </w:rPr>
        <w:t xml:space="preserve">we</w:t>
      </w:r>
      <w:r>
        <w:rPr>
          <w:i/>
          <w:iCs/>
        </w:rPr>
        <w:t xml:space="preserve"> </w:t>
      </w:r>
      <w:r>
        <w:rPr>
          <w:i/>
          <w:i/>
          <w:iCs/>
          <w:iCs/>
        </w:rPr>
        <w:t xml:space="preserve">pre-register our own expected ceiling</w:t>
      </w:r>
      <w:r>
        <w:rPr>
          <w:i/>
          <w:iCs/>
        </w:rPr>
        <w:t xml:space="preserve"> </w:t>
      </w:r>
      <w:r>
        <w:rPr>
          <w:i/>
          <w:iCs/>
        </w:rPr>
        <w:t xml:space="preserve">on general benchmarks (criterion P6).</w:t>
      </w:r>
    </w:p>
    <w:bookmarkEnd w:id="17"/>
    <w:bookmarkStart w:id="21" w:name="sec:granularity"/>
    <w:p>
      <w:pPr>
        <w:pStyle w:val="Heading2"/>
      </w:pPr>
      <w:r>
        <w:t xml:space="preserve">Principle 2 — Channel granularity</w:t>
      </w:r>
    </w:p>
    <w:p>
      <w:pPr>
        <w:pStyle w:val="FirstParagraph"/>
      </w:pPr>
      <w:r>
        <w:t xml:space="preserve">Different supervision channels deliver different</w:t>
      </w:r>
      <w:r>
        <w:t xml:space="preserve"> </w:t>
      </w:r>
      <m:oMath>
        <m:r>
          <m:t>b</m:t>
        </m:r>
      </m:oMath>
      <w:r>
        <w:t xml:space="preserve"> </w:t>
      </w:r>
      <w:r>
        <w:t xml:space="preserve">per query, and therefore different query complexity to imitate the teacher to total-variation</w:t>
      </w:r>
      <w:r>
        <w:t xml:space="preserve"> </w:t>
      </w:r>
      <m:oMath>
        <m:r>
          <m:t>ε</m:t>
        </m:r>
      </m:oMath>
      <w:r>
        <w:t xml:space="preserve"> </w:t>
      </w:r>
      <w:r>
        <w:t xml:space="preserve">(Table </w:t>
      </w:r>
      <w:hyperlink w:anchor="tab:ladder">
        <w:r>
          <w:rPr>
            <w:rStyle w:val="Hyperlink"/>
          </w:rPr>
          <w:t xml:space="preserve">1</w:t>
        </w:r>
      </w:hyperlink>
      <w:r>
        <w:t xml:space="preserve">).</w:t>
      </w:r>
    </w:p>
    <w:p>
      <w:pPr>
        <w:pStyle w:val="BodyText"/>
      </w:pPr>
      <w:r>
        <w:t xml:space="preserve">max width=</w:t>
      </w:r>
    </w:p>
    <w:bookmarkStart w:id="18" w:name="tab:ladder"/>
    <w:p>
      <w:pPr>
        <w:pStyle w:val="TableCaption"/>
      </w:pPr>
      <w:r>
        <w:t xml:space="preserve">The granularity ladder (</w:t>
      </w:r>
      <m:oMath>
        <m:r>
          <m:t>V</m:t>
        </m:r>
      </m:oMath>
      <w:r>
        <w:t xml:space="preserve">: vocabulary;</w:t>
      </w:r>
      <w:r>
        <w:t xml:space="preserve"> </w:t>
      </w:r>
      <m:oMath>
        <m:r>
          <m:t>L</m:t>
        </m:r>
      </m:oMath>
      <w:r>
        <w:t xml:space="preserve">: length;</w:t>
      </w:r>
      <w:r>
        <w:t xml:space="preserve"> </w:t>
      </w:r>
      <m:oMath>
        <m:r>
          <m:t>h</m:t>
        </m:r>
      </m:oMath>
      <w:r>
        <w:t xml:space="preserve">: teacher per-token entropy rate;</w:t>
      </w:r>
      <w:r>
        <w:t xml:space="preserve"> </w:t>
      </w:r>
      <m:oMath>
        <m:r>
          <m:t>k</m:t>
        </m:r>
      </m:oMath>
      <w:r>
        <w:t xml:space="preserve">: top-</w:t>
      </w:r>
      <m:oMath>
        <m:r>
          <m:t>k</m:t>
        </m:r>
      </m:oMath>
      <w:r>
        <w:t xml:space="preserve"> </w:t>
      </w:r>
      <w:r>
        <w:t xml:space="preserve">width). Entries are order-of-magnitude characterizations, not measured constants.</w:t>
      </w:r>
    </w:p>
    <w:tbl>
      <w:tblPr>
        <w:tblStyle w:val="Table"/>
        <w:tblW w:type="auto" w:w="0"/>
        <w:tblLook w:firstRow="1" w:lastRow="0" w:firstColumn="0" w:lastColumn="0" w:noHBand="0" w:noVBand="0" w:val="0020"/>
        <w:tblCaption w:val="The granularity ladder (V: vocabulary; L: length; h: teacher per-token entropy rate; k: top-k width). Entries are order-of-magnitude characterizations, not measured constants."/>
      </w:tblPr>
      <w:tblGrid>
        <w:gridCol w:w="1584"/>
        <w:gridCol w:w="1584"/>
        <w:gridCol w:w="1584"/>
        <w:gridCol w:w="1584"/>
        <w:gridCol w:w="1584"/>
      </w:tblGrid>
      <w:tr>
        <w:trPr>
          <w:tblHeader w:val="on"/>
        </w:trPr>
        <w:tc>
          <w:tcPr/>
          <w:p>
            <w:pPr>
              <w:pStyle w:val="Compact"/>
              <w:jc w:val="left"/>
            </w:pPr>
            <w:r>
              <w:rPr>
                <w:b/>
                <w:bCs/>
              </w:rPr>
              <w:t xml:space="preserve">Channel</w:t>
            </w:r>
          </w:p>
        </w:tc>
        <w:tc>
          <w:tcPr/>
          <w:p>
            <w:pPr>
              <w:pStyle w:val="Compact"/>
              <w:jc w:val="left"/>
            </w:pPr>
            <w:r>
              <w:rPr>
                <w:b/>
                <w:bCs/>
              </w:rPr>
              <w:t xml:space="preserve">Returns</w:t>
            </w:r>
          </w:p>
        </w:tc>
        <w:tc>
          <w:tcPr/>
          <w:p>
            <w:pPr>
              <w:pStyle w:val="Compact"/>
              <w:jc w:val="left"/>
            </w:pPr>
            <w:r>
              <w:rPr>
                <w:b/>
                <w:bCs/>
              </w:rPr>
              <w:t xml:space="preserve">bits/query</w:t>
            </w:r>
          </w:p>
        </w:tc>
        <w:tc>
          <w:tcPr/>
          <w:p>
            <w:pPr>
              <w:pStyle w:val="Compact"/>
              <w:jc w:val="left"/>
            </w:pPr>
            <w:r>
              <w:rPr>
                <w:b/>
                <w:bCs/>
              </w:rPr>
              <w:t xml:space="preserve">Queries to imitate to</w:t>
            </w:r>
            <w:r>
              <w:rPr>
                <w:b/>
                <w:bCs/>
              </w:rPr>
              <w:t xml:space="preserve"> </w:t>
            </w:r>
            <m:oMath>
              <m:r>
                <m:t>ε</m:t>
              </m:r>
            </m:oMath>
          </w:p>
        </w:tc>
        <w:tc>
          <w:tcPr/>
          <w:p>
            <w:pPr>
              <w:pStyle w:val="Compact"/>
              <w:jc w:val="left"/>
            </w:pPr>
            <w:r>
              <w:rPr>
                <w:b/>
                <w:bCs/>
              </w:rPr>
              <w:t xml:space="preserve">Reveals</w:t>
            </w:r>
          </w:p>
        </w:tc>
      </w:tr>
      <w:tr>
        <w:tc>
          <w:tcPr/>
          <w:p>
            <w:pPr>
              <w:pStyle w:val="Compact"/>
              <w:jc w:val="left"/>
            </w:pPr>
            <w:r>
              <w:t xml:space="preserve">Hard sample (greedy)</w:t>
            </w:r>
          </w:p>
        </w:tc>
        <w:tc>
          <w:tcPr/>
          <w:p>
            <w:pPr>
              <w:pStyle w:val="Compact"/>
              <w:jc w:val="left"/>
            </w:pPr>
            <w:r>
              <w:t xml:space="preserve">1 sequence</w:t>
            </w:r>
          </w:p>
        </w:tc>
        <w:tc>
          <w:tcPr/>
          <w:p>
            <w:pPr>
              <w:pStyle w:val="Compact"/>
              <w:jc w:val="left"/>
            </w:pPr>
            <m:oMath>
              <m:r>
                <m:rPr>
                  <m:sty m:val="p"/>
                </m:rPr>
                <m:t>−</m:t>
              </m:r>
              <m:r>
                <m:rPr>
                  <m:sty m:val="p"/>
                </m:rPr>
                <m:t>log</m:t>
              </m:r>
              <m:sSub>
                <m:e>
                  <m:r>
                    <m:t>p</m:t>
                  </m:r>
                </m:e>
                <m:sub>
                  <m:r>
                    <m:t>T</m:t>
                  </m:r>
                </m:sub>
              </m:sSub>
              <m:r>
                <m:rPr>
                  <m:sty m:val="p"/>
                </m:rPr>
                <m:t>(</m:t>
              </m:r>
              <m:r>
                <m:t>y</m:t>
              </m:r>
              <m:r>
                <m:rPr>
                  <m:sty m:val="p"/>
                </m:rPr>
                <m:t>)</m:t>
              </m:r>
            </m:oMath>
            <w:r>
              <w:t xml:space="preserve">; argmax path</w:t>
            </w:r>
          </w:p>
        </w:tc>
        <w:tc>
          <w:tcPr/>
          <w:p>
            <w:pPr>
              <w:pStyle w:val="Compact"/>
              <w:jc w:val="left"/>
            </w:pPr>
            <m:oMath>
              <m:r>
                <m:t>O</m:t>
              </m:r>
              <m:r>
                <m:rPr>
                  <m:sty m:val="p"/>
                </m:rPr>
                <m:t>(</m:t>
              </m:r>
              <m:sSup>
                <m:e>
                  <m:r>
                    <m:t>2</m:t>
                  </m:r>
                </m:e>
                <m:sup>
                  <m:r>
                    <m:t>L</m:t>
                  </m:r>
                  <m:r>
                    <m:t>h</m:t>
                  </m:r>
                </m:sup>
              </m:sSup>
              <m:r>
                <m:rPr>
                  <m:sty m:val="p"/>
                </m:rPr>
                <m:t>/</m:t>
              </m:r>
              <m:sSup>
                <m:e>
                  <m:r>
                    <m:t>ε</m:t>
                  </m:r>
                </m:e>
                <m:sup>
                  <m:r>
                    <m:t>2</m:t>
                  </m:r>
                </m:sup>
              </m:sSup>
              <m:r>
                <m:rPr>
                  <m:sty m:val="p"/>
                </m:rPr>
                <m:t>)</m:t>
              </m:r>
            </m:oMath>
            <w:r>
              <w:t xml:space="preserve">​</w:t>
            </w:r>
          </w:p>
        </w:tc>
        <w:tc>
          <w:tcPr/>
          <w:p>
            <w:pPr>
              <w:pStyle w:val="Compact"/>
              <w:jc w:val="left"/>
            </w:pPr>
            <w:r>
              <w:t xml:space="preserve">best single path</w:t>
            </w:r>
          </w:p>
        </w:tc>
      </w:tr>
      <w:tr>
        <w:tc>
          <w:tcPr/>
          <w:p>
            <w:pPr>
              <w:pStyle w:val="Compact"/>
              <w:jc w:val="left"/>
            </w:pPr>
            <w:r>
              <w:t xml:space="preserve">Stochastic</w:t>
            </w:r>
            <w:r>
              <w:t xml:space="preserve"> </w:t>
            </w:r>
            <m:oMath>
              <m:r>
                <m:rPr>
                  <m:sty m:val="p"/>
                </m:rPr>
                <m:t>×</m:t>
              </m:r>
              <m:r>
                <m:t>k</m:t>
              </m:r>
            </m:oMath>
          </w:p>
        </w:tc>
        <w:tc>
          <w:tcPr/>
          <w:p>
            <w:pPr>
              <w:pStyle w:val="Compact"/>
              <w:jc w:val="left"/>
            </w:pPr>
            <m:oMath>
              <m:r>
                <m:t>k</m:t>
              </m:r>
            </m:oMath>
            <w:r>
              <w:t xml:space="preserve"> </w:t>
            </w:r>
            <w:r>
              <w:t xml:space="preserve">sequences</w:t>
            </w:r>
          </w:p>
        </w:tc>
        <w:tc>
          <w:tcPr/>
          <w:p>
            <w:pPr>
              <w:pStyle w:val="Compact"/>
              <w:jc w:val="left"/>
            </w:pPr>
            <w:r>
              <w:t xml:space="preserve">grows with</w:t>
            </w:r>
            <w:r>
              <w:t xml:space="preserve"> </w:t>
            </w:r>
            <m:oMath>
              <m:r>
                <m:t>k</m:t>
              </m:r>
            </m:oMath>
          </w:p>
        </w:tc>
        <w:tc>
          <w:tcPr/>
          <w:p>
            <w:pPr>
              <w:pStyle w:val="Compact"/>
              <w:jc w:val="left"/>
            </w:pPr>
            <m:oMath>
              <m:r>
                <m:t>O</m:t>
              </m:r>
              <m:r>
                <m:rPr>
                  <m:sty m:val="p"/>
                </m:rPr>
                <m:t>(</m:t>
              </m:r>
              <m:sSup>
                <m:e>
                  <m:r>
                    <m:t>2</m:t>
                  </m:r>
                </m:e>
                <m:sup>
                  <m:r>
                    <m:t>L</m:t>
                  </m:r>
                  <m:r>
                    <m:t>h</m:t>
                  </m:r>
                </m:sup>
              </m:sSup>
              <m:r>
                <m:rPr>
                  <m:sty m:val="p"/>
                </m:rPr>
                <m:t>/</m:t>
              </m:r>
              <m:sSup>
                <m:e>
                  <m:r>
                    <m:t>ε</m:t>
                  </m:r>
                </m:e>
                <m:sup>
                  <m:r>
                    <m:t>2</m:t>
                  </m:r>
                </m:sup>
              </m:sSup>
              <m:r>
                <m:rPr>
                  <m:sty m:val="p"/>
                </m:rPr>
                <m:t>)</m:t>
              </m:r>
            </m:oMath>
            <w:r>
              <w:t xml:space="preserve">​</w:t>
            </w:r>
          </w:p>
        </w:tc>
        <w:tc>
          <w:tcPr/>
          <w:p>
            <w:pPr>
              <w:pStyle w:val="Compact"/>
              <w:jc w:val="left"/>
            </w:pPr>
            <w:r>
              <w:t xml:space="preserve">sampled distribution</w:t>
            </w:r>
          </w:p>
        </w:tc>
      </w:tr>
      <w:tr>
        <w:tc>
          <w:tcPr/>
          <w:p>
            <w:pPr>
              <w:pStyle w:val="Compact"/>
              <w:jc w:val="left"/>
            </w:pPr>
            <w:r>
              <w:t xml:space="preserve">top-</w:t>
            </w:r>
            <m:oMath>
              <m:r>
                <m:t>k</m:t>
              </m:r>
            </m:oMath>
            <w:r>
              <w:t xml:space="preserve"> </w:t>
            </w:r>
            <w:r>
              <w:t xml:space="preserve">logprobs</w:t>
            </w:r>
          </w:p>
        </w:tc>
        <w:tc>
          <w:tcPr/>
          <w:p>
            <w:pPr>
              <w:pStyle w:val="Compact"/>
              <w:jc w:val="left"/>
            </w:pPr>
            <m:oMath>
              <m:r>
                <m:t>k</m:t>
              </m:r>
            </m:oMath>
            <w:r>
              <w:t xml:space="preserve"> </w:t>
            </w:r>
            <w:r>
              <w:t xml:space="preserve">(prob, index)</w:t>
            </w:r>
          </w:p>
        </w:tc>
        <w:tc>
          <w:tcPr/>
          <w:p>
            <w:pPr>
              <w:pStyle w:val="Compact"/>
              <w:jc w:val="left"/>
            </w:pPr>
            <m:oMath>
              <m:r>
                <m:rPr>
                  <m:sty m:val="p"/>
                </m:rPr>
                <m:t>≈</m:t>
              </m:r>
              <m:r>
                <m:t>k</m:t>
              </m:r>
              <m:r>
                <m:rPr>
                  <m:sty m:val="p"/>
                </m:rPr>
                <m:t>(</m:t>
              </m:r>
              <m:r>
                <m:rPr>
                  <m:sty m:val="p"/>
                </m:rPr>
                <m:t>log</m:t>
              </m:r>
              <m:r>
                <m:t>V</m:t>
              </m:r>
              <m:r>
                <m:rPr>
                  <m:sty m:val="p"/>
                </m:rPr>
                <m:t>+</m:t>
              </m:r>
              <m:r>
                <m:rPr>
                  <m:nor/>
                  <m:sty m:val="p"/>
                </m:rPr>
                <m:t>prec</m:t>
              </m:r>
              <m:r>
                <m:rPr>
                  <m:sty m:val="p"/>
                </m:rPr>
                <m:t>)</m:t>
              </m:r>
            </m:oMath>
            <w:r>
              <w:t xml:space="preserve">​</w:t>
            </w:r>
          </w:p>
        </w:tc>
        <w:tc>
          <w:tcPr/>
          <w:p>
            <w:pPr>
              <w:pStyle w:val="Compact"/>
              <w:jc w:val="left"/>
            </w:pPr>
            <m:oMath>
              <m:r>
                <m:t>O</m:t>
              </m:r>
              <m:r>
                <m:rPr>
                  <m:sty m:val="p"/>
                </m:rPr>
                <m:t>(</m:t>
              </m:r>
              <m:r>
                <m:rPr>
                  <m:sty m:val="p"/>
                </m:rPr>
                <m:t>p</m:t>
              </m:r>
              <m:r>
                <m:rPr>
                  <m:sty m:val="p"/>
                </m:rPr>
                <m:t>o</m:t>
              </m:r>
              <m:r>
                <m:rPr>
                  <m:sty m:val="p"/>
                </m:rPr>
                <m:t>l</m:t>
              </m:r>
              <m:r>
                <m:rPr>
                  <m:sty m:val="p"/>
                </m:rPr>
                <m:t>y</m:t>
              </m:r>
              <m:r>
                <m:rPr>
                  <m:sty m:val="p"/>
                </m:rPr>
                <m:t>(</m:t>
              </m:r>
              <m:r>
                <m:t>k</m:t>
              </m:r>
              <m:r>
                <m:rPr>
                  <m:sty m:val="p"/>
                </m:rPr>
                <m:t>)</m:t>
              </m:r>
              <m:r>
                <m:rPr>
                  <m:sty m:val="p"/>
                </m:rPr>
                <m:t>/</m:t>
              </m:r>
              <m:sSup>
                <m:e>
                  <m:r>
                    <m:t>ε</m:t>
                  </m:r>
                </m:e>
                <m:sup>
                  <m:r>
                    <m:t>2</m:t>
                  </m:r>
                </m:sup>
              </m:sSup>
              <m:r>
                <m:rPr>
                  <m:sty m:val="p"/>
                </m:rPr>
                <m:t>)</m:t>
              </m:r>
            </m:oMath>
            <w:r>
              <w:t xml:space="preserve">​</w:t>
            </w:r>
          </w:p>
        </w:tc>
        <w:tc>
          <w:tcPr/>
          <w:p>
            <w:pPr>
              <w:pStyle w:val="Compact"/>
              <w:jc w:val="left"/>
            </w:pPr>
            <w:r>
              <w:t xml:space="preserve">partial dark knowledge</w:t>
            </w:r>
          </w:p>
        </w:tc>
      </w:tr>
      <w:tr>
        <w:tc>
          <w:tcPr/>
          <w:p>
            <w:pPr>
              <w:pStyle w:val="Compact"/>
              <w:jc w:val="left"/>
            </w:pPr>
            <w:r>
              <w:t xml:space="preserve">Full logits (white)</w:t>
            </w:r>
          </w:p>
        </w:tc>
        <w:tc>
          <w:tcPr/>
          <w:p>
            <w:pPr>
              <w:pStyle w:val="Compact"/>
              <w:jc w:val="left"/>
            </w:pPr>
            <m:oMath>
              <m:r>
                <m:t>V</m:t>
              </m:r>
            </m:oMath>
            <w:r>
              <w:t xml:space="preserve"> </w:t>
            </w:r>
            <w:r>
              <w:t xml:space="preserve">floats/pos.</w:t>
            </w:r>
          </w:p>
        </w:tc>
        <w:tc>
          <w:tcPr/>
          <w:p>
            <w:pPr>
              <w:pStyle w:val="Compact"/>
              <w:jc w:val="left"/>
            </w:pPr>
            <m:oMath>
              <m:r>
                <m:t>V</m:t>
              </m:r>
              <m:r>
                <m:t>L</m:t>
              </m:r>
              <m:r>
                <m:rPr>
                  <m:sty m:val="p"/>
                </m:rPr>
                <m:t>⋅</m:t>
              </m:r>
              <m:r>
                <m:rPr>
                  <m:nor/>
                  <m:sty m:val="p"/>
                </m:rPr>
                <m:t>prec</m:t>
              </m:r>
            </m:oMath>
            <w:r>
              <w:t xml:space="preserve">​</w:t>
            </w:r>
          </w:p>
        </w:tc>
        <w:tc>
          <w:tcPr/>
          <w:p>
            <w:pPr>
              <w:pStyle w:val="Compact"/>
              <w:jc w:val="left"/>
            </w:pPr>
            <m:oMath>
              <m:r>
                <m:t>O</m:t>
              </m:r>
              <m:r>
                <m:rPr>
                  <m:sty m:val="p"/>
                </m:rPr>
                <m:t>(</m:t>
              </m:r>
              <m:r>
                <m:t>1</m:t>
              </m:r>
              <m:r>
                <m:rPr>
                  <m:sty m:val="p"/>
                </m:rPr>
                <m:t>/</m:t>
              </m:r>
              <m:sSup>
                <m:e>
                  <m:r>
                    <m:t>ε</m:t>
                  </m:r>
                </m:e>
                <m:sup>
                  <m:r>
                    <m:t>2</m:t>
                  </m:r>
                </m:sup>
              </m:sSup>
              <m:r>
                <m:rPr>
                  <m:sty m:val="p"/>
                </m:rPr>
                <m:t>)</m:t>
              </m:r>
            </m:oMath>
            <w:r>
              <w:t xml:space="preserve">/context</w:t>
            </w:r>
          </w:p>
        </w:tc>
        <w:tc>
          <w:tcPr/>
          <w:p>
            <w:pPr>
              <w:pStyle w:val="Compact"/>
              <w:jc w:val="left"/>
            </w:pPr>
            <w:r>
              <w:t xml:space="preserve">all dark knowledge</w:t>
            </w:r>
          </w:p>
        </w:tc>
      </w:tr>
      <w:tr>
        <w:tc>
          <w:tcPr/>
          <w:p>
            <w:pPr>
              <w:pStyle w:val="Compact"/>
              <w:jc w:val="left"/>
            </w:pPr>
            <w:r>
              <w:t xml:space="preserve">CoT trace</w:t>
            </w:r>
          </w:p>
        </w:tc>
        <w:tc>
          <w:tcPr/>
          <w:p>
            <w:pPr>
              <w:pStyle w:val="Compact"/>
              <w:jc w:val="left"/>
            </w:pPr>
            <w:r>
              <w:t xml:space="preserve">intermediate steps</w:t>
            </w:r>
          </w:p>
        </w:tc>
        <w:tc>
          <w:tcPr/>
          <w:p>
            <w:pPr>
              <w:pStyle w:val="Compact"/>
              <w:jc w:val="left"/>
            </w:pPr>
            <w:r>
              <w:t xml:space="preserve">exposes latent states</w:t>
            </w:r>
          </w:p>
        </w:tc>
        <w:tc>
          <w:tcPr/>
          <w:p>
            <w:pPr>
              <w:pStyle w:val="Compact"/>
              <w:jc w:val="left"/>
            </w:pPr>
            <w:r>
              <w:t xml:space="preserve">task-dependent</w:t>
            </w:r>
          </w:p>
        </w:tc>
        <w:tc>
          <w:tcPr/>
          <w:p>
            <w:pPr>
              <w:pStyle w:val="Compact"/>
              <w:jc w:val="left"/>
            </w:pPr>
            <w:r>
              <w:t xml:space="preserve">teacher’s</w:t>
            </w:r>
            <w:r>
              <w:t xml:space="preserve"> </w:t>
            </w:r>
            <w:r>
              <w:rPr>
                <w:i/>
                <w:iCs/>
              </w:rPr>
              <w:t xml:space="preserve">computation</w:t>
            </w:r>
          </w:p>
        </w:tc>
      </w:tr>
    </w:tbl>
    <w:bookmarkEnd w:id="18"/>
    <w:bookmarkStart w:id="19" w:name="obs:entropy"/>
    <w:p>
      <w:pPr>
        <w:pStyle w:val="BodyText"/>
      </w:pPr>
      <w:r>
        <w:rPr>
          <w:b/>
          <w:bCs/>
        </w:rPr>
        <w:t xml:space="preserve">Observation 1</w:t>
      </w:r>
      <w:r>
        <w:t xml:space="preserve"> </w:t>
      </w:r>
      <w:r>
        <w:t xml:space="preserve">(Entropy-rate feasibility).</w:t>
      </w:r>
      <w:r>
        <w:t xml:space="preserve"> </w:t>
      </w:r>
      <w:r>
        <w:t xml:space="preserve"> </w:t>
      </w:r>
      <w:r>
        <w:rPr>
          <w:i/>
          <w:iCs/>
        </w:rPr>
        <w:t xml:space="preserve">Naive estimation of</w:t>
      </w:r>
      <w:r>
        <w:rPr>
          <w:i/>
          <w:iCs/>
        </w:rPr>
        <w:t xml:space="preserve"> </w:t>
      </w:r>
      <m:oMath>
        <m:sSub>
          <m:e>
            <m:r>
              <m:t>p</m:t>
            </m:r>
          </m:e>
          <m:sub>
            <m:r>
              <m:t>T</m:t>
            </m:r>
          </m:sub>
        </m:sSub>
        <m:r>
          <m:rPr>
            <m:sty m:val="p"/>
          </m:rPr>
          <m:t>(</m:t>
        </m:r>
        <m:r>
          <m:rPr>
            <m:sty m:val="p"/>
          </m:rPr>
          <m:t>⋅</m:t>
        </m:r>
        <m:r>
          <m:rPr>
            <m:sty m:val="p"/>
          </m:rPr>
          <m:t>∣</m:t>
        </m:r>
        <m:r>
          <m:t>x</m:t>
        </m:r>
        <m:r>
          <m:rPr>
            <m:sty m:val="p"/>
          </m:rPr>
          <m:t>)</m:t>
        </m:r>
      </m:oMath>
      <w:r>
        <w:rPr>
          <w:i/>
          <w:iCs/>
        </w:rPr>
        <w:t xml:space="preserve"> </w:t>
      </w:r>
      <w:r>
        <w:rPr>
          <w:i/>
          <w:iCs/>
        </w:rPr>
        <w:t xml:space="preserve">appears to require</w:t>
      </w:r>
      <w:r>
        <w:rPr>
          <w:i/>
          <w:iCs/>
        </w:rPr>
        <w:t xml:space="preserve"> </w:t>
      </w:r>
      <m:oMath>
        <m:r>
          <m:rPr>
            <m:sty m:val="p"/>
          </m:rPr>
          <m:t>∼</m:t>
        </m:r>
        <m:sSup>
          <m:e>
            <m:r>
              <m:t>V</m:t>
            </m:r>
          </m:e>
          <m:sup>
            <m:r>
              <m:t>L</m:t>
            </m:r>
          </m:sup>
        </m:sSup>
      </m:oMath>
      <w:r>
        <w:rPr>
          <w:i/>
          <w:iCs/>
        </w:rPr>
        <w:t xml:space="preserve"> </w:t>
      </w:r>
      <w:r>
        <w:rPr>
          <w:i/>
          <w:iCs/>
        </w:rPr>
        <w:t xml:space="preserve">queries, but the effective branching of fluent text is</w:t>
      </w:r>
      <w:r>
        <w:rPr>
          <w:i/>
          <w:iCs/>
        </w:rPr>
        <w:t xml:space="preserve"> </w:t>
      </w:r>
      <m:oMath>
        <m:r>
          <m:rPr>
            <m:sty m:val="p"/>
          </m:rPr>
          <m:t>≈</m:t>
        </m:r>
        <m:sSup>
          <m:e>
            <m:r>
              <m:t>2</m:t>
            </m:r>
          </m:e>
          <m:sup>
            <m:r>
              <m:t>L</m:t>
            </m:r>
            <m:r>
              <m:t>h</m:t>
            </m:r>
          </m:sup>
        </m:sSup>
      </m:oMath>
      <w:r>
        <w:rPr>
          <w:i/>
          <w:iCs/>
        </w:rPr>
        <w:t xml:space="preserve"> </w:t>
      </w:r>
      <w:r>
        <w:rPr>
          <w:i/>
          <w:iCs/>
        </w:rPr>
        <w:t xml:space="preserve">with</w:t>
      </w:r>
      <w:r>
        <w:rPr>
          <w:i/>
          <w:iCs/>
        </w:rPr>
        <w:t xml:space="preserve"> </w:t>
      </w:r>
      <m:oMath>
        <m:r>
          <m:t>h</m:t>
        </m:r>
      </m:oMath>
      <w:r>
        <w:rPr>
          <w:i/>
          <w:iCs/>
        </w:rPr>
        <w:t xml:space="preserve"> </w:t>
      </w:r>
      <w:r>
        <w:rPr>
          <w:i/>
          <w:iCs/>
        </w:rPr>
        <w:t xml:space="preserve">the per-token entropy rate (empirically a few bits for fluent text). Black-box distillation is therefore feasible because</w:t>
      </w:r>
      <w:r>
        <w:rPr>
          <w:i/>
          <w:iCs/>
        </w:rPr>
        <w:t xml:space="preserve"> </w:t>
      </w:r>
      <m:oMath>
        <m:r>
          <m:t>h</m:t>
        </m:r>
      </m:oMath>
      <w:r>
        <w:rPr>
          <w:i/>
          <w:iCs/>
        </w:rPr>
        <w:t xml:space="preserve"> </w:t>
      </w:r>
      <w:r>
        <w:rPr>
          <w:i/>
          <w:iCs/>
        </w:rPr>
        <w:t xml:space="preserve">is small—intuition (2) is mitigated by</w:t>
      </w:r>
      <w:r>
        <w:rPr>
          <w:i/>
          <w:iCs/>
        </w:rPr>
        <w:t xml:space="preserve"> </w:t>
      </w:r>
      <w:r>
        <w:rPr>
          <w:i/>
          <w:i/>
          <w:iCs/>
          <w:iCs/>
        </w:rPr>
        <w:t xml:space="preserve">structure</w:t>
      </w:r>
      <w:r>
        <w:rPr>
          <w:i/>
          <w:iCs/>
        </w:rPr>
        <w:t xml:space="preserve">, not brute sampling. This is an empirical regularity, not a theorem; it can fail in high-entropy regimes (open-ended/creative generation), where</w:t>
      </w:r>
      <w:r>
        <w:rPr>
          <w:i/>
          <w:iCs/>
        </w:rPr>
        <w:t xml:space="preserve"> </w:t>
      </w:r>
      <m:oMath>
        <m:sSup>
          <m:e>
            <m:r>
              <m:t>2</m:t>
            </m:r>
          </m:e>
          <m:sup>
            <m:r>
              <m:t>L</m:t>
            </m:r>
            <m:r>
              <m:t>h</m:t>
            </m:r>
          </m:sup>
        </m:sSup>
      </m:oMath>
      <w:r>
        <w:rPr>
          <w:i/>
          <w:iCs/>
        </w:rPr>
        <w:t xml:space="preserve"> </w:t>
      </w:r>
      <w:r>
        <w:rPr>
          <w:i/>
          <w:iCs/>
        </w:rPr>
        <w:t xml:space="preserve">is large.</w:t>
      </w:r>
    </w:p>
    <w:bookmarkEnd w:id="19"/>
    <w:bookmarkStart w:id="20" w:name="obs:cot"/>
    <w:p>
      <w:pPr>
        <w:pStyle w:val="BodyText"/>
      </w:pPr>
      <w:r>
        <w:rPr>
          <w:b/>
          <w:bCs/>
        </w:rPr>
        <w:t xml:space="preserve">Observation 2</w:t>
      </w:r>
      <w:r>
        <w:t xml:space="preserve"> </w:t>
      </w:r>
      <w:r>
        <w:t xml:space="preserve">(CoT as search-amortization).</w:t>
      </w:r>
      <w:r>
        <w:t xml:space="preserve"> </w:t>
      </w:r>
      <w:r>
        <w:t xml:space="preserve"> </w:t>
      </w:r>
      <w:r>
        <w:rPr>
          <w:i/>
          <w:iCs/>
        </w:rPr>
        <w:t xml:space="preserve">A reasoning trace does not add bits about the next-token distribution, but it</w:t>
      </w:r>
      <w:r>
        <w:rPr>
          <w:i/>
          <w:iCs/>
        </w:rPr>
        <w:t xml:space="preserve"> </w:t>
      </w:r>
      <w:r>
        <w:rPr>
          <w:i/>
          <w:i/>
          <w:iCs/>
          <w:iCs/>
        </w:rPr>
        <w:t xml:space="preserve">unfolds the teacher’s search into a step-wise supervisable trajectory</w:t>
      </w:r>
      <w:r>
        <w:rPr>
          <w:i/>
          <w:iCs/>
        </w:rPr>
        <w:t xml:space="preserve">. This is a plausible information-theoretic reading of why dense per-token OPD reward is reported to be far cheaper than sparse RL reward </w:t>
      </w:r>
      <w:r>
        <w:rPr>
          <w:i/>
          <w:iCs/>
        </w:rPr>
        <w:t xml:space="preserve">: it amortizes credit assignment a second time. We state this as an interpretation, not a derivation.</w:t>
      </w:r>
    </w:p>
    <w:bookmarkEnd w:id="20"/>
    <w:bookmarkEnd w:id="21"/>
    <w:bookmarkStart w:id="23" w:name="principle-3-two-currency-budget"/>
    <w:p>
      <w:pPr>
        <w:pStyle w:val="Heading2"/>
      </w:pPr>
      <w:r>
        <w:t xml:space="preserve">Principle 3 — Two-currency budget</w:t>
      </w:r>
    </w:p>
    <w:p>
      <w:pPr>
        <w:pStyle w:val="FirstParagraph"/>
      </w:pPr>
      <w:r>
        <w:t xml:space="preserve">Let budget</w:t>
      </w:r>
      <w:r>
        <w:t xml:space="preserve"> </w:t>
      </w:r>
      <m:oMath>
        <m:r>
          <m:t>B</m:t>
        </m:r>
        <m:r>
          <m:rPr>
            <m:sty m:val="p"/>
          </m:rPr>
          <m:t>=</m:t>
        </m:r>
        <m:sSub>
          <m:e>
            <m:r>
              <m:t>c</m:t>
            </m:r>
          </m:e>
          <m:sub>
            <m:r>
              <m:t>q</m:t>
            </m:r>
          </m:sub>
        </m:sSub>
        <m:r>
          <m:t>Q</m:t>
        </m:r>
        <m:r>
          <m:rPr>
            <m:sty m:val="p"/>
          </m:rPr>
          <m:t>+</m:t>
        </m:r>
        <m:sSub>
          <m:e>
            <m:r>
              <m:t>c</m:t>
            </m:r>
          </m:e>
          <m:sub>
            <m:r>
              <m:t>s</m:t>
            </m:r>
          </m:sub>
        </m:sSub>
        <m:r>
          <m:t>S</m:t>
        </m:r>
      </m:oMath>
      <w:r>
        <w:t xml:space="preserve"> </w:t>
      </w:r>
      <w:r>
        <w:t xml:space="preserve">(teacher-queries</w:t>
      </w:r>
      <w:r>
        <w:t xml:space="preserve"> </w:t>
      </w:r>
      <m:oMath>
        <m:r>
          <m:t>Q</m:t>
        </m:r>
      </m:oMath>
      <w:r>
        <w:t xml:space="preserve"> </w:t>
      </w:r>
      <w:r>
        <w:t xml:space="preserve">at unit cost</w:t>
      </w:r>
      <w:r>
        <w:t xml:space="preserve"> </w:t>
      </w:r>
      <m:oMath>
        <m:sSub>
          <m:e>
            <m:r>
              <m:t>c</m:t>
            </m:r>
          </m:e>
          <m:sub>
            <m:r>
              <m:t>q</m:t>
            </m:r>
          </m:sub>
        </m:sSub>
      </m:oMath>
      <w:r>
        <w:t xml:space="preserve">; student-steps</w:t>
      </w:r>
      <w:r>
        <w:t xml:space="preserve"> </w:t>
      </w:r>
      <m:oMath>
        <m:r>
          <m:t>S</m:t>
        </m:r>
      </m:oMath>
      <w:r>
        <w:t xml:space="preserve"> </w:t>
      </w:r>
      <w:r>
        <w:t xml:space="preserve">at</w:t>
      </w:r>
      <w:r>
        <w:t xml:space="preserve"> </w:t>
      </w:r>
      <m:oMath>
        <m:sSub>
          <m:e>
            <m:r>
              <m:t>c</m:t>
            </m:r>
          </m:e>
          <m:sub>
            <m:r>
              <m:t>s</m:t>
            </m:r>
          </m:sub>
        </m:sSub>
      </m:oMath>
      <w:r>
        <w:t xml:space="preserve">), and let</w:t>
      </w:r>
      <w:r>
        <w:t xml:space="preserve"> </w:t>
      </w:r>
      <m:oMath>
        <m:r>
          <m:t>R</m:t>
        </m:r>
        <m:r>
          <m:rPr>
            <m:sty m:val="p"/>
          </m:rPr>
          <m:t>(</m:t>
        </m:r>
        <m:r>
          <m:t>Q</m:t>
        </m:r>
        <m:r>
          <m:rPr>
            <m:sty m:val="p"/>
          </m:rPr>
          <m:t>,</m:t>
        </m:r>
        <m:r>
          <m:t>S</m:t>
        </m:r>
        <m:r>
          <m:rPr>
            <m:sty m:val="p"/>
          </m:rPr>
          <m:t>)</m:t>
        </m:r>
      </m:oMath>
      <w:r>
        <w:t xml:space="preserve"> </w:t>
      </w:r>
      <w:r>
        <w:t xml:space="preserve">be the student’s residual divergence to the teacher.</w:t>
      </w:r>
      <w:r>
        <w:t xml:space="preserve"> </w:t>
      </w:r>
      <w:r>
        <w:rPr>
          <w:i/>
          <w:iCs/>
        </w:rPr>
        <w:t xml:space="preserve">Under the modeling assumptions</w:t>
      </w:r>
      <w:r>
        <w:t xml:space="preserve"> </w:t>
      </w:r>
      <w:r>
        <w:t xml:space="preserve">that</w:t>
      </w:r>
      <w:r>
        <w:t xml:space="preserve"> </w:t>
      </w:r>
      <m:oMath>
        <m:r>
          <m:t>R</m:t>
        </m:r>
      </m:oMath>
      <w:r>
        <w:t xml:space="preserve"> </w:t>
      </w:r>
      <w:r>
        <w:t xml:space="preserve">is decreasing and concave in both arguments, the cost-optimal allocation equalizes marginal information-per-cost:</w:t>
      </w:r>
    </w:p>
    <w:p>
      <w:pPr>
        <w:pStyle w:val="BodyText"/>
      </w:pPr>
      <m:oMathPara>
        <m:oMathParaPr>
          <m:jc m:val="center"/>
        </m:oMathParaPr>
        <m:oMath>
          <m:f>
            <m:fPr>
              <m:type m:val="bar"/>
            </m:fPr>
            <m:num>
              <m:r>
                <m:rPr>
                  <m:sty m:val="p"/>
                </m:rPr>
                <m:t>∂</m:t>
              </m:r>
              <m:r>
                <m:t>R</m:t>
              </m:r>
              <m:r>
                <m:rPr>
                  <m:sty m:val="p"/>
                </m:rPr>
                <m:t>/</m:t>
              </m:r>
              <m:r>
                <m:rPr>
                  <m:sty m:val="p"/>
                </m:rPr>
                <m:t>∂</m:t>
              </m:r>
              <m:r>
                <m:t>Q</m:t>
              </m:r>
            </m:num>
            <m:den>
              <m:sSub>
                <m:e>
                  <m:r>
                    <m:t>c</m:t>
                  </m:r>
                </m:e>
                <m:sub>
                  <m:r>
                    <m:t>q</m:t>
                  </m:r>
                </m:sub>
              </m:sSub>
            </m:den>
          </m:f>
          <m:r>
            <m:t> </m:t>
          </m:r>
          <m:r>
            <m:rPr>
              <m:sty m:val="p"/>
            </m:rPr>
            <m:t>=</m:t>
          </m:r>
          <m:r>
            <m:t> </m:t>
          </m:r>
          <m:f>
            <m:fPr>
              <m:type m:val="bar"/>
            </m:fPr>
            <m:num>
              <m:r>
                <m:rPr>
                  <m:sty m:val="p"/>
                </m:rPr>
                <m:t>∂</m:t>
              </m:r>
              <m:r>
                <m:t>R</m:t>
              </m:r>
              <m:r>
                <m:rPr>
                  <m:sty m:val="p"/>
                </m:rPr>
                <m:t>/</m:t>
              </m:r>
              <m:r>
                <m:rPr>
                  <m:sty m:val="p"/>
                </m:rPr>
                <m:t>∂</m:t>
              </m:r>
              <m:r>
                <m:t>S</m:t>
              </m:r>
            </m:num>
            <m:den>
              <m:sSub>
                <m:e>
                  <m:r>
                    <m:t>c</m:t>
                  </m:r>
                </m:e>
                <m:sub>
                  <m:r>
                    <m:t>s</m:t>
                  </m:r>
                </m:sub>
              </m:sSub>
            </m:den>
          </m:f>
          <m:r>
            <m:rPr>
              <m:sty m:val="p"/>
            </m:rPr>
            <m:t>.</m:t>
          </m:r>
        </m:oMath>
      </m:oMathPara>
    </w:p>
    <w:bookmarkStart w:id="22" w:name="pr:budget"/>
    <w:p>
      <w:pPr>
        <w:pStyle w:val="FirstParagraph"/>
      </w:pPr>
      <w:r>
        <w:rPr>
          <w:b/>
          <w:bCs/>
        </w:rPr>
        <w:t xml:space="preserve">Principle 2</w:t>
      </w:r>
      <w:r>
        <w:t xml:space="preserve"> </w:t>
      </w:r>
      <w:r>
        <w:t xml:space="preserve">(Two-currency budget).</w:t>
      </w:r>
      <w:r>
        <w:t xml:space="preserve"> </w:t>
      </w:r>
      <w:r>
        <w:t xml:space="preserve"> </w:t>
      </w:r>
      <w:r>
        <w:rPr>
          <w:i/>
          <w:iCs/>
        </w:rPr>
        <w:t xml:space="preserve">Distillation spends two currencies. Allocate them so their marginal information-per-cost is equal; this yields three practical rules. (a)</w:t>
      </w:r>
      <w:r>
        <w:rPr>
          <w:i/>
          <w:iCs/>
        </w:rPr>
        <w:t xml:space="preserve"> </w:t>
      </w:r>
      <w:r>
        <w:rPr>
          <w:i/>
          <w:i/>
          <w:iCs/>
          <w:iCs/>
        </w:rPr>
        <w:t xml:space="preserve">Early</w:t>
      </w:r>
      <w:r>
        <w:rPr>
          <w:i/>
          <w:iCs/>
        </w:rPr>
        <w:t xml:space="preserve">: the student is information-starved, so spend on actively-selected queries. (b)</w:t>
      </w:r>
      <w:r>
        <w:rPr>
          <w:i/>
          <w:iCs/>
        </w:rPr>
        <w:t xml:space="preserve"> </w:t>
      </w:r>
      <w:r>
        <w:rPr>
          <w:i/>
          <w:i/>
          <w:iCs/>
          <w:iCs/>
        </w:rPr>
        <w:t xml:space="preserve">Late</w:t>
      </w:r>
      <w:r>
        <w:rPr>
          <w:i/>
          <w:iCs/>
        </w:rPr>
        <w:t xml:space="preserve">: both marginals saturate near the student’s capacity-limited fit, so further spending is wasted; the escape is to change the data distribution (curriculum / teacher-assistant) or import an external term (Principle </w:t>
      </w:r>
      <w:hyperlink w:anchor="pr:nofree">
        <w:r>
          <w:rPr>
            <w:rStyle w:val="Hyperlink"/>
            <w:i/>
            <w:iCs/>
          </w:rPr>
          <w:t xml:space="preserve">1</w:t>
        </w:r>
      </w:hyperlink>
      <w:r>
        <w:rPr>
          <w:i/>
          <w:iCs/>
        </w:rPr>
        <w:t xml:space="preserve">). (c)</w:t>
      </w:r>
      <w:r>
        <w:rPr>
          <w:i/>
          <w:iCs/>
        </w:rPr>
        <w:t xml:space="preserve"> </w:t>
      </w:r>
      <w:r>
        <w:rPr>
          <w:i/>
          <w:i/>
          <w:iCs/>
          <w:iCs/>
        </w:rPr>
        <w:t xml:space="preserve">Stopping</w:t>
      </w:r>
      <w:r>
        <w:rPr>
          <w:i/>
          <w:iCs/>
        </w:rPr>
        <w:t xml:space="preserve">: keep querying while marginal information-per-cost exceeds its marginal value to final risk—so the distillation-set</w:t>
      </w:r>
      <w:r>
        <w:rPr>
          <w:i/>
          <w:iCs/>
        </w:rPr>
        <w:t xml:space="preserve"> </w:t>
      </w:r>
      <w:r>
        <w:rPr>
          <w:i/>
          <w:i/>
          <w:iCs/>
          <w:iCs/>
        </w:rPr>
        <w:t xml:space="preserve">size is derived, not fixed a priori</w:t>
      </w:r>
      <w:r>
        <w:rPr>
          <w:i/>
          <w:iCs/>
        </w:rPr>
        <w:t xml:space="preserve">. Eq. </w:t>
      </w:r>
      <w:hyperlink w:anchor="eq:equimarginal">
        <w:r>
          <w:rPr>
            <w:rStyle w:val="Hyperlink"/>
            <w:i/>
            <w:iCs/>
          </w:rPr>
          <w:t xml:space="preserve">[eq:equimarginal]</w:t>
        </w:r>
      </w:hyperlink>
      <w:r>
        <w:rPr>
          <w:i/>
          <w:iCs/>
        </w:rPr>
        <w:t xml:space="preserve"> </w:t>
      </w:r>
      <w:r>
        <w:rPr>
          <w:i/>
          <w:iCs/>
        </w:rPr>
        <w:t xml:space="preserve">is an optimality condition under the stated assumptions, not an empirical law.</w:t>
      </w:r>
    </w:p>
    <w:bookmarkEnd w:id="22"/>
    <w:p>
      <w:pPr>
        <w:pStyle w:val="BodyText"/>
      </w:pPr>
      <w:r>
        <w:t xml:space="preserve">Principle </w:t>
      </w:r>
      <w:hyperlink w:anchor="pr:budget">
        <w:r>
          <w:rPr>
            <w:rStyle w:val="Hyperlink"/>
          </w:rPr>
          <w:t xml:space="preserve">2</w:t>
        </w:r>
      </w:hyperlink>
      <w:r>
        <w:t xml:space="preserve">(b) bridges to §</w:t>
      </w:r>
      <w:hyperlink w:anchor="sec:gap">
        <w:r>
          <w:rPr>
            <w:rStyle w:val="Hyperlink"/>
          </w:rPr>
          <w:t xml:space="preserve">4</w:t>
        </w:r>
      </w:hyperlink>
      <w:r>
        <w:t xml:space="preserve">: when both currencies saturate because the teacher is</w:t>
      </w:r>
      <w:r>
        <w:t xml:space="preserve"> </w:t>
      </w:r>
      <w:r>
        <w:rPr>
          <w:i/>
          <w:iCs/>
        </w:rPr>
        <w:t xml:space="preserve">too far</w:t>
      </w:r>
      <w:r>
        <w:t xml:space="preserve">, no spending helps—the gap itself must be reduced.</w:t>
      </w:r>
    </w:p>
    <w:bookmarkEnd w:id="23"/>
    <w:bookmarkEnd w:id="24"/>
    <w:bookmarkStart w:id="32" w:name="sec:gap"/>
    <w:p>
      <w:pPr>
        <w:pStyle w:val="Heading1"/>
      </w:pPr>
      <w:r>
        <w:t xml:space="preserve">Capacity Gap in On-Policy Distillation</w:t>
      </w:r>
    </w:p>
    <w:bookmarkStart w:id="27" w:name="setting."/>
    <w:p>
      <w:pPr>
        <w:pStyle w:val="Heading4"/>
      </w:pPr>
      <w:r>
        <w:t xml:space="preserve">Setting.</w:t>
      </w:r>
    </w:p>
    <w:p>
      <w:pPr>
        <w:pStyle w:val="FirstParagraph"/>
      </w:pPr>
      <w:r>
        <w:t xml:space="preserve">OPD minimizes</w:t>
      </w:r>
      <w:r>
        <w:t xml:space="preserve"> </w:t>
      </w:r>
      <m:oMath>
        <m:sSub>
          <m:e>
            <m:r>
              <m:rPr>
                <m:scr m:val="double-struck"/>
                <m:sty m:val="p"/>
              </m:rPr>
              <m:t>E</m:t>
            </m:r>
          </m:e>
          <m:sub>
            <m:r>
              <m:t>x</m:t>
            </m:r>
            <m:r>
              <m:rPr>
                <m:sty m:val="p"/>
              </m:rPr>
              <m:t>∼</m:t>
            </m:r>
            <m:r>
              <m:t>D</m:t>
            </m:r>
            <m:r>
              <m:rPr>
                <m:sty m:val="p"/>
              </m:rPr>
              <m:t>,</m:t>
            </m:r>
            <m:r>
              <m:t> </m:t>
            </m:r>
            <m:r>
              <m:t>y</m:t>
            </m:r>
            <m:r>
              <m:rPr>
                <m:sty m:val="p"/>
              </m:rPr>
              <m:t>∼</m:t>
            </m:r>
            <m:sSub>
              <m:e>
                <m:r>
                  <m:t>π</m:t>
                </m:r>
              </m:e>
              <m:sub>
                <m:r>
                  <m:t>θ</m:t>
                </m:r>
              </m:sub>
            </m:sSub>
          </m:sub>
        </m:sSub>
        <m:nary>
          <m:naryPr>
            <m:chr m:val="∑"/>
            <m:limLoc m:val="undOvr"/>
            <m:subHide m:val="off"/>
            <m:supHide m:val="on"/>
          </m:naryPr>
          <m:sub>
            <m:r>
              <m:t>t</m:t>
            </m:r>
          </m:sub>
          <m:sup>
            <m:r>
              <m:t>​</m:t>
            </m:r>
          </m:sup>
          <m:e>
            <m:r>
              <m:rPr>
                <m:sty m:val="p"/>
              </m:rPr>
              <m:t>K</m:t>
            </m:r>
            <m:r>
              <m:rPr>
                <m:sty m:val="p"/>
              </m:rPr>
              <m:t>L</m:t>
            </m:r>
          </m:e>
        </m:nary>
        <m:r>
          <m:t>​</m:t>
        </m:r>
        <m:d>
          <m:dPr>
            <m:begChr m:val="("/>
            <m:sepChr m:val=""/>
            <m:endChr m:val=")"/>
            <m:grow/>
          </m:dPr>
          <m:e>
            <m:sSub>
              <m:e>
                <m:r>
                  <m:t>π</m:t>
                </m:r>
              </m:e>
              <m:sub>
                <m:r>
                  <m:t>θ</m:t>
                </m:r>
              </m:sub>
            </m:sSub>
            <m:r>
              <m:rPr>
                <m:sty m:val="p"/>
              </m:rPr>
              <m:t>(</m:t>
            </m:r>
            <m:r>
              <m:rPr>
                <m:sty m:val="p"/>
              </m:rPr>
              <m:t>⋅</m:t>
            </m:r>
            <m:r>
              <m:rPr>
                <m:sty m:val="p"/>
              </m:rPr>
              <m:t>∣</m:t>
            </m:r>
            <m:sSub>
              <m:e>
                <m:r>
                  <m:t>s</m:t>
                </m:r>
              </m:e>
              <m:sub>
                <m:r>
                  <m:t>t</m:t>
                </m:r>
              </m:sub>
            </m:sSub>
            <m:r>
              <m:rPr>
                <m:sty m:val="p"/>
              </m:rPr>
              <m:t>)</m:t>
            </m:r>
            <m:r>
              <m:t> </m:t>
            </m:r>
            <m:r>
              <m:rPr>
                <m:sty m:val="p"/>
              </m:rPr>
              <m:t>∥</m:t>
            </m:r>
            <m:r>
              <m:t> </m:t>
            </m:r>
            <m:sSub>
              <m:e>
                <m:r>
                  <m:t>π</m:t>
                </m:r>
              </m:e>
              <m:sub>
                <m:r>
                  <m:t>T</m:t>
                </m:r>
              </m:sub>
            </m:sSub>
            <m:r>
              <m:rPr>
                <m:sty m:val="p"/>
              </m:rPr>
              <m:t>(</m:t>
            </m:r>
            <m:r>
              <m:rPr>
                <m:sty m:val="p"/>
              </m:rPr>
              <m:t>⋅</m:t>
            </m:r>
            <m:r>
              <m:rPr>
                <m:sty m:val="p"/>
              </m:rPr>
              <m:t>∣</m:t>
            </m:r>
            <m:sSub>
              <m:e>
                <m:r>
                  <m:t>s</m:t>
                </m:r>
              </m:e>
              <m:sub>
                <m:r>
                  <m:t>t</m:t>
                </m:r>
              </m:sub>
            </m:sSub>
            <m:r>
              <m:rPr>
                <m:sty m:val="p"/>
              </m:rPr>
              <m:t>)</m:t>
            </m:r>
          </m:e>
        </m:d>
      </m:oMath>
      <w:r>
        <w:t xml:space="preserve"> </w:t>
      </w:r>
      <w:r>
        <w:t xml:space="preserve">on student rollouts</w:t>
      </w:r>
      <w:r>
        <w:t xml:space="preserve"> </w:t>
      </w:r>
      <m:oMath>
        <m:r>
          <m:t>y</m:t>
        </m:r>
        <m:r>
          <m:rPr>
            <m:sty m:val="p"/>
          </m:rPr>
          <m:t>∼</m:t>
        </m:r>
        <m:sSub>
          <m:e>
            <m:r>
              <m:t>π</m:t>
            </m:r>
          </m:e>
          <m:sub>
            <m:r>
              <m:t>θ</m:t>
            </m:r>
          </m:sub>
        </m:sSub>
      </m:oMath>
      <w:r>
        <w:t xml:space="preserve"> </w:t>
      </w:r>
      <w:r>
        <w:t xml:space="preserve">(reverse KL). The per-token gradient magnitude scales with the log-probability gap</w:t>
      </w:r>
      <w:r>
        <w:t xml:space="preserve"> </w:t>
      </w:r>
      <m:oMath>
        <m:r>
          <m:rPr>
            <m:sty m:val="p"/>
          </m:rPr>
          <m:t>log</m:t>
        </m:r>
        <m:sSub>
          <m:e>
            <m:r>
              <m:t>π</m:t>
            </m:r>
          </m:e>
          <m:sub>
            <m:r>
              <m:t>θ</m:t>
            </m:r>
          </m:sub>
        </m:sSub>
        <m:r>
          <m:rPr>
            <m:sty m:val="p"/>
          </m:rPr>
          <m:t>−</m:t>
        </m:r>
        <m:r>
          <m:rPr>
            <m:sty m:val="p"/>
          </m:rPr>
          <m:t>log</m:t>
        </m:r>
        <m:sSub>
          <m:e>
            <m:r>
              <m:t>π</m:t>
            </m:r>
          </m:e>
          <m:sub>
            <m:r>
              <m:t>T</m:t>
            </m:r>
          </m:sub>
        </m:sSub>
      </m:oMath>
      <w:r>
        <w:t xml:space="preserve">.</w:t>
      </w:r>
    </w:p>
    <w:bookmarkStart w:id="25" w:name="def:overlap"/>
    <w:p>
      <w:pPr>
        <w:pStyle w:val="BodyText"/>
      </w:pPr>
      <w:r>
        <w:rPr>
          <w:b/>
          <w:bCs/>
        </w:rPr>
        <w:t xml:space="preserve">Definition 1</w:t>
      </w:r>
      <w:r>
        <w:t xml:space="preserve"> </w:t>
      </w:r>
      <w:r>
        <w:t xml:space="preserve">(Top-</w:t>
      </w:r>
      <m:oMath>
        <m:r>
          <m:t>k</m:t>
        </m:r>
      </m:oMath>
      <w:r>
        <w:t xml:space="preserve"> </w:t>
      </w:r>
      <w:r>
        <w:t xml:space="preserve">overlap).</w:t>
      </w:r>
      <w:r>
        <w:t xml:space="preserve"> </w:t>
      </w:r>
      <w:r>
        <w:t xml:space="preserve"> </w:t>
      </w:r>
      <m:oMath>
        <m:sSub>
          <m:e>
            <m:r>
              <m:t>o</m:t>
            </m:r>
          </m:e>
          <m:sub>
            <m:r>
              <m:t>t</m:t>
            </m:r>
          </m:sub>
        </m:sSub>
        <m:r>
          <m:rPr>
            <m:sty m:val="p"/>
          </m:rPr>
          <m:t>=</m:t>
        </m:r>
        <m:r>
          <m:rPr>
            <m:sty m:val="p"/>
          </m:rPr>
          <m:t>|</m:t>
        </m:r>
        <m:r>
          <m:rPr>
            <m:sty m:val="p"/>
          </m:rPr>
          <m:t>T</m:t>
        </m:r>
        <m:r>
          <m:rPr>
            <m:sty m:val="p"/>
          </m:rPr>
          <m:t>o</m:t>
        </m:r>
        <m:r>
          <m:rPr>
            <m:sty m:val="p"/>
          </m:rPr>
          <m:t>p</m:t>
        </m:r>
        <m:r>
          <m:rPr>
            <m:nor/>
            <m:sty m:val="p"/>
          </m:rPr>
          <m:t>-</m:t>
        </m:r>
        <m:r>
          <m:t>k</m:t>
        </m:r>
        <m:r>
          <m:t> </m:t>
        </m:r>
        <m:sSub>
          <m:e>
            <m:r>
              <m:t>π</m:t>
            </m:r>
          </m:e>
          <m:sub>
            <m:r>
              <m:t>θ</m:t>
            </m:r>
          </m:sub>
        </m:sSub>
        <m:r>
          <m:rPr>
            <m:sty m:val="p"/>
          </m:rPr>
          <m:t>(</m:t>
        </m:r>
        <m:r>
          <m:rPr>
            <m:sty m:val="p"/>
          </m:rPr>
          <m:t>⋅</m:t>
        </m:r>
        <m:r>
          <m:rPr>
            <m:sty m:val="p"/>
          </m:rPr>
          <m:t>∣</m:t>
        </m:r>
        <m:sSub>
          <m:e>
            <m:r>
              <m:t>s</m:t>
            </m:r>
          </m:e>
          <m:sub>
            <m:r>
              <m:t>t</m:t>
            </m:r>
          </m:sub>
        </m:sSub>
        <m:r>
          <m:rPr>
            <m:sty m:val="p"/>
          </m:rPr>
          <m:t>)</m:t>
        </m:r>
        <m:r>
          <m:rPr>
            <m:sty m:val="p"/>
          </m:rPr>
          <m:t>∩</m:t>
        </m:r>
        <m:r>
          <m:rPr>
            <m:sty m:val="p"/>
          </m:rPr>
          <m:t>T</m:t>
        </m:r>
        <m:r>
          <m:rPr>
            <m:sty m:val="p"/>
          </m:rPr>
          <m:t>o</m:t>
        </m:r>
        <m:r>
          <m:rPr>
            <m:sty m:val="p"/>
          </m:rPr>
          <m:t>p</m:t>
        </m:r>
        <m:r>
          <m:rPr>
            <m:nor/>
            <m:sty m:val="p"/>
          </m:rPr>
          <m:t>-</m:t>
        </m:r>
        <m:r>
          <m:t>k</m:t>
        </m:r>
        <m:r>
          <m:t> </m:t>
        </m:r>
        <m:sSub>
          <m:e>
            <m:r>
              <m:t>π</m:t>
            </m:r>
          </m:e>
          <m:sub>
            <m:r>
              <m:t>T</m:t>
            </m:r>
          </m:sub>
        </m:sSub>
        <m:r>
          <m:rPr>
            <m:sty m:val="p"/>
          </m:rPr>
          <m:t>(</m:t>
        </m:r>
        <m:r>
          <m:rPr>
            <m:sty m:val="p"/>
          </m:rPr>
          <m:t>⋅</m:t>
        </m:r>
        <m:r>
          <m:rPr>
            <m:sty m:val="p"/>
          </m:rPr>
          <m:t>∣</m:t>
        </m:r>
        <m:sSub>
          <m:e>
            <m:r>
              <m:t>s</m:t>
            </m:r>
          </m:e>
          <m:sub>
            <m:r>
              <m:t>t</m:t>
            </m:r>
          </m:sub>
        </m:sSub>
        <m:r>
          <m:rPr>
            <m:sty m:val="p"/>
          </m:rPr>
          <m:t>)</m:t>
        </m:r>
        <m:r>
          <m:rPr>
            <m:sty m:val="p"/>
          </m:rPr>
          <m:t>|</m:t>
        </m:r>
        <m:r>
          <m:t> </m:t>
        </m:r>
        <m:r>
          <m:rPr>
            <m:sty m:val="p"/>
          </m:rPr>
          <m:t>/</m:t>
        </m:r>
        <m:r>
          <m:t> </m:t>
        </m:r>
        <m:r>
          <m:t>k</m:t>
        </m:r>
      </m:oMath>
      <w:r>
        <w:rPr>
          <w:i/>
          <w:iCs/>
        </w:rPr>
        <w:t xml:space="preserve">, measured on</w:t>
      </w:r>
      <w:r>
        <w:rPr>
          <w:i/>
          <w:iCs/>
        </w:rPr>
        <w:t xml:space="preserve"> </w:t>
      </w:r>
      <w:r>
        <w:rPr>
          <w:i/>
          <w:i/>
          <w:iCs/>
          <w:iCs/>
        </w:rPr>
        <w:t xml:space="preserve">student-visited</w:t>
      </w:r>
      <w:r>
        <w:rPr>
          <w:i/>
          <w:iCs/>
        </w:rPr>
        <w:t xml:space="preserve"> </w:t>
      </w:r>
      <w:r>
        <w:rPr>
          <w:i/>
          <w:iCs/>
        </w:rPr>
        <w:t xml:space="preserve">prefixes</w:t>
      </w:r>
      <w:r>
        <w:rPr>
          <w:i/>
          <w:iCs/>
        </w:rPr>
        <w:t xml:space="preserve"> </w:t>
      </w:r>
      <m:oMath>
        <m:sSub>
          <m:e>
            <m:r>
              <m:t>s</m:t>
            </m:r>
          </m:e>
          <m:sub>
            <m:r>
              <m:t>t</m:t>
            </m:r>
          </m:sub>
        </m:sSub>
      </m:oMath>
      <w:r>
        <w:rPr>
          <w:i/>
          <w:iCs/>
        </w:rPr>
        <w:t xml:space="preserve">.</w:t>
      </w:r>
    </w:p>
    <w:bookmarkEnd w:id="25"/>
    <w:bookmarkStart w:id="26" w:name="hyp:collapse"/>
    <w:p>
      <w:pPr>
        <w:pStyle w:val="BodyText"/>
      </w:pPr>
      <w:r>
        <w:rPr>
          <w:b/>
          <w:bCs/>
        </w:rPr>
        <w:t xml:space="preserve">Hypothesis 1</w:t>
      </w:r>
      <w:r>
        <w:t xml:space="preserve"> </w:t>
      </w:r>
      <w:r>
        <w:t xml:space="preserve">(Capacity-gap collapse).</w:t>
      </w:r>
      <w:r>
        <w:t xml:space="preserve"> </w:t>
      </w:r>
      <w:r>
        <w:t xml:space="preserve"> </w:t>
      </w:r>
      <w:r>
        <w:rPr>
          <w:i/>
          <w:iCs/>
        </w:rPr>
        <w:t xml:space="preserve">There is a task- and optimizer-dependent overlap threshold</w:t>
      </w:r>
      <w:r>
        <w:rPr>
          <w:i/>
          <w:iCs/>
        </w:rPr>
        <w:t xml:space="preserve"> </w:t>
      </w:r>
      <m:oMath>
        <m:sSup>
          <m:e>
            <m:r>
              <m:t>o</m:t>
            </m:r>
          </m:e>
          <m:sup>
            <m:r>
              <m:rPr>
                <m:sty m:val="p"/>
              </m:rPr>
              <m:t>*</m:t>
            </m:r>
          </m:sup>
        </m:sSup>
      </m:oMath>
      <w:r>
        <w:rPr>
          <w:i/>
          <w:iCs/>
        </w:rPr>
        <w:t xml:space="preserve"> </w:t>
      </w:r>
      <w:r>
        <w:rPr>
          <w:i/>
          <w:iCs/>
        </w:rPr>
        <w:t xml:space="preserve">(equivalently a divergence scale</w:t>
      </w:r>
      <w:r>
        <w:rPr>
          <w:i/>
          <w:iCs/>
        </w:rPr>
        <w:t xml:space="preserve"> </w:t>
      </w:r>
      <m:oMath>
        <m:sSup>
          <m:e>
            <m:r>
              <m:t>κ</m:t>
            </m:r>
          </m:e>
          <m:sup>
            <m:r>
              <m:rPr>
                <m:sty m:val="p"/>
              </m:rPr>
              <m:t>*</m:t>
            </m:r>
          </m:sup>
        </m:sSup>
      </m:oMath>
      <w:r>
        <w:rPr>
          <w:i/>
          <w:iCs/>
        </w:rPr>
        <w:t xml:space="preserve">, which we treat as an</w:t>
      </w:r>
      <w:r>
        <w:rPr>
          <w:i/>
          <w:iCs/>
        </w:rPr>
        <w:t xml:space="preserve"> </w:t>
      </w:r>
      <w:r>
        <w:rPr>
          <w:i/>
          <w:i/>
          <w:iCs/>
          <w:iCs/>
        </w:rPr>
        <w:t xml:space="preserve">empirically estimable quantity, not a universal constant</w:t>
      </w:r>
      <w:r>
        <w:rPr>
          <w:i/>
          <w:iCs/>
        </w:rPr>
        <w:t xml:space="preserve">) such that, when student rollouts routinely enter states with</w:t>
      </w:r>
      <w:r>
        <w:rPr>
          <w:i/>
          <w:iCs/>
        </w:rPr>
        <w:t xml:space="preserve"> </w:t>
      </w:r>
      <m:oMath>
        <m:sSub>
          <m:e>
            <m:r>
              <m:t>o</m:t>
            </m:r>
          </m:e>
          <m:sub>
            <m:r>
              <m:t>t</m:t>
            </m:r>
          </m:sub>
        </m:sSub>
        <m:r>
          <m:rPr>
            <m:sty m:val="p"/>
          </m:rPr>
          <m:t>&lt;</m:t>
        </m:r>
        <m:sSup>
          <m:e>
            <m:r>
              <m:t>o</m:t>
            </m:r>
          </m:e>
          <m:sup>
            <m:r>
              <m:rPr>
                <m:sty m:val="p"/>
              </m:rPr>
              <m:t>*</m:t>
            </m:r>
          </m:sup>
        </m:sSup>
      </m:oMath>
      <w:r>
        <w:rPr>
          <w:i/>
          <w:iCs/>
        </w:rPr>
        <w:t xml:space="preserve"> </w:t>
      </w:r>
      <w:r>
        <w:rPr>
          <w:i/>
          <w:iCs/>
        </w:rPr>
        <w:t xml:space="preserve">(i.e. the teacher assigns near-zero probability to what the student produces), reverse-KL OPD enters a regime dominated by punitive gradients and the student’s policy entropy tends to contract, narrowing diversity. We do</w:t>
      </w:r>
      <w:r>
        <w:rPr>
          <w:i/>
          <w:iCs/>
        </w:rPr>
        <w:t xml:space="preserve"> </w:t>
      </w:r>
      <w:r>
        <w:rPr>
          <w:i/>
          <w:i/>
          <w:iCs/>
          <w:iCs/>
        </w:rPr>
        <w:t xml:space="preserve">not</w:t>
      </w:r>
      <w:r>
        <w:rPr>
          <w:i/>
          <w:iCs/>
        </w:rPr>
        <w:t xml:space="preserve"> </w:t>
      </w:r>
      <w:r>
        <w:rPr>
          <w:i/>
          <w:iCs/>
        </w:rPr>
        <w:t xml:space="preserve">claim entropy decreases monotonically in general policy spaces—only that low sustained overlap is a leading indicator of collapse risk.</w:t>
      </w:r>
    </w:p>
    <w:bookmarkEnd w:id="26"/>
    <w:bookmarkEnd w:id="27"/>
    <w:bookmarkStart w:id="28" w:name="why-a-hypothesis-not-a-theorem."/>
    <w:p>
      <w:pPr>
        <w:pStyle w:val="Heading4"/>
      </w:pPr>
      <w:r>
        <w:t xml:space="preserve">Why a hypothesis, not a theorem.</w:t>
      </w:r>
    </w:p>
    <w:p>
      <w:pPr>
        <w:pStyle w:val="FirstParagraph"/>
      </w:pPr>
      <w:r>
        <w:t xml:space="preserve">The value of</w:t>
      </w:r>
      <w:r>
        <w:t xml:space="preserve"> </w:t>
      </w:r>
      <m:oMath>
        <m:sSup>
          <m:e>
            <m:r>
              <m:t>κ</m:t>
            </m:r>
          </m:e>
          <m:sup>
            <m:r>
              <m:rPr>
                <m:sty m:val="p"/>
              </m:rPr>
              <m:t>*</m:t>
            </m:r>
          </m:sup>
        </m:sSup>
      </m:oMath>
      <w:r>
        <w:t xml:space="preserve"> </w:t>
      </w:r>
      <w:r>
        <w:t xml:space="preserve">(or</w:t>
      </w:r>
      <w:r>
        <w:t xml:space="preserve"> </w:t>
      </w:r>
      <m:oMath>
        <m:sSup>
          <m:e>
            <m:r>
              <m:t>o</m:t>
            </m:r>
          </m:e>
          <m:sup>
            <m:r>
              <m:rPr>
                <m:sty m:val="p"/>
              </m:rPr>
              <m:t>*</m:t>
            </m:r>
          </m:sup>
        </m:sSup>
      </m:oMath>
      <w:r>
        <w:t xml:space="preserve">) plausibly varies with model pair, temperature, tokenizer overlap, loss form, optimizer, and data distribution; a single constant is unlikely to exist. We therefore commit to</w:t>
      </w:r>
      <w:r>
        <w:t xml:space="preserve"> </w:t>
      </w:r>
      <w:r>
        <w:rPr>
          <w:i/>
          <w:iCs/>
        </w:rPr>
        <w:t xml:space="preserve">measuring</w:t>
      </w:r>
      <w:r>
        <w:t xml:space="preserve"> </w:t>
      </w:r>
      <m:oMath>
        <m:sSub>
          <m:e>
            <m:r>
              <m:t>o</m:t>
            </m:r>
          </m:e>
          <m:sub>
            <m:r>
              <m:t>t</m:t>
            </m:r>
          </m:sub>
        </m:sSub>
      </m:oMath>
      <w:r>
        <w:t xml:space="preserve"> </w:t>
      </w:r>
      <w:r>
        <w:t xml:space="preserve">and entropy and to reporting the relationship, rather than asserting an existence proof. The sketch in Appendix A makes the mechanism plausible under stated assumptions but is not a general guarantee.</w:t>
      </w:r>
    </w:p>
    <w:bookmarkEnd w:id="28"/>
    <w:bookmarkStart w:id="29" w:name="testable-predictions."/>
    <w:p>
      <w:pPr>
        <w:pStyle w:val="Heading4"/>
      </w:pPr>
      <w:r>
        <w:t xml:space="preserve">Testable predictions.</w:t>
      </w:r>
    </w:p>
    <w:p>
      <w:pPr>
        <w:numPr>
          <w:ilvl w:val="0"/>
          <w:numId w:val="1003"/>
        </w:numPr>
      </w:pPr>
      <w:r>
        <w:rPr>
          <w:b/>
          <w:bCs/>
        </w:rPr>
        <w:t xml:space="preserve">H1.</w:t>
      </w:r>
      <w:r>
        <w:t xml:space="preserve"> </w:t>
      </w:r>
      <w:r>
        <w:t xml:space="preserve">Sustained</w:t>
      </w:r>
      <w:r>
        <w:t xml:space="preserve"> </w:t>
      </w:r>
      <m:oMath>
        <m:sSub>
          <m:e>
            <m:r>
              <m:t>o</m:t>
            </m:r>
          </m:e>
          <m:sub>
            <m:r>
              <m:t>t</m:t>
            </m:r>
          </m:sub>
        </m:sSub>
        <m:r>
          <m:rPr>
            <m:sty m:val="p"/>
          </m:rPr>
          <m:t>&lt;</m:t>
        </m:r>
        <m:sSup>
          <m:e>
            <m:r>
              <m:t>o</m:t>
            </m:r>
          </m:e>
          <m:sup>
            <m:r>
              <m:rPr>
                <m:sty m:val="p"/>
              </m:rPr>
              <m:t>*</m:t>
            </m:r>
          </m:sup>
        </m:sSup>
      </m:oMath>
      <w:r>
        <w:t xml:space="preserve"> </w:t>
      </w:r>
      <w:r>
        <w:t xml:space="preserve">precedes a measurable drop in policy entropy</w:t>
      </w:r>
      <w:r>
        <w:t xml:space="preserve"> </w:t>
      </w:r>
      <m:oMath>
        <m:r>
          <m:t>H</m:t>
        </m:r>
        <m:r>
          <m:rPr>
            <m:sty m:val="p"/>
          </m:rPr>
          <m:t>(</m:t>
        </m:r>
        <m:sSub>
          <m:e>
            <m:r>
              <m:t>π</m:t>
            </m:r>
          </m:e>
          <m:sub>
            <m:r>
              <m:t>θ</m:t>
            </m:r>
          </m:sub>
        </m:sSub>
        <m:r>
          <m:rPr>
            <m:sty m:val="p"/>
          </m:rPr>
          <m:t>)</m:t>
        </m:r>
      </m:oMath>
      <w:r>
        <w:t xml:space="preserve">.</w:t>
      </w:r>
    </w:p>
    <w:p>
      <w:pPr>
        <w:numPr>
          <w:ilvl w:val="0"/>
          <w:numId w:val="1003"/>
        </w:numPr>
      </w:pPr>
      <w:r>
        <w:rPr>
          <w:b/>
          <w:bCs/>
        </w:rPr>
        <w:t xml:space="preserve">H2.</w:t>
      </w:r>
      <w:r>
        <w:t xml:space="preserve"> </w:t>
      </w:r>
      <w:r>
        <w:t xml:space="preserve">A teacher ladder (§</w:t>
      </w:r>
      <w:hyperlink w:anchor="sec:ladder">
        <w:r>
          <w:rPr>
            <w:rStyle w:val="Hyperlink"/>
          </w:rPr>
          <w:t xml:space="preserve">4.1</w:t>
        </w:r>
      </w:hyperlink>
      <w:r>
        <w:t xml:space="preserve">) restores</w:t>
      </w:r>
      <w:r>
        <w:t xml:space="preserve"> </w:t>
      </w:r>
      <m:oMath>
        <m:sSub>
          <m:e>
            <m:r>
              <m:t>o</m:t>
            </m:r>
          </m:e>
          <m:sub>
            <m:r>
              <m:t>t</m:t>
            </m:r>
          </m:sub>
        </m:sSub>
      </m:oMath>
      <w:r>
        <w:t xml:space="preserve"> </w:t>
      </w:r>
      <w:r>
        <w:t xml:space="preserve">above</w:t>
      </w:r>
      <w:r>
        <w:t xml:space="preserve"> </w:t>
      </w:r>
      <m:oMath>
        <m:sSup>
          <m:e>
            <m:r>
              <m:t>o</m:t>
            </m:r>
          </m:e>
          <m:sup>
            <m:r>
              <m:rPr>
                <m:sty m:val="p"/>
              </m:rPr>
              <m:t>*</m:t>
            </m:r>
          </m:sup>
        </m:sSup>
      </m:oMath>
      <w:r>
        <w:t xml:space="preserve"> </w:t>
      </w:r>
      <w:r>
        <w:t xml:space="preserve">and prevents the entropy drop, at equal student compute.</w:t>
      </w:r>
    </w:p>
    <w:p>
      <w:pPr>
        <w:numPr>
          <w:ilvl w:val="0"/>
          <w:numId w:val="1003"/>
        </w:numPr>
      </w:pPr>
      <w:r>
        <w:rPr>
          <w:b/>
          <w:bCs/>
        </w:rPr>
        <w:t xml:space="preserve">H3.</w:t>
      </w:r>
      <w:r>
        <w:t xml:space="preserve"> </w:t>
      </w:r>
      <m:oMath>
        <m:sSub>
          <m:e>
            <m:r>
              <m:t>o</m:t>
            </m:r>
          </m:e>
          <m:sub>
            <m:r>
              <m:t>t</m:t>
            </m:r>
          </m:sub>
        </m:sSub>
      </m:oMath>
      <w:r>
        <w:t xml:space="preserve"> </w:t>
      </w:r>
      <w:r>
        <w:t xml:space="preserve">predicts OPD success better than the raw parameter-count gap between teacher and student.</w:t>
      </w:r>
    </w:p>
    <w:bookmarkEnd w:id="29"/>
    <w:bookmarkStart w:id="31" w:name="sec:ladder"/>
    <w:p>
      <w:pPr>
        <w:pStyle w:val="Heading2"/>
      </w:pPr>
      <w:r>
        <w:t xml:space="preserve">Teacher-ladder remedy</w:t>
      </w:r>
    </w:p>
    <w:bookmarkStart w:id="30" w:name="pr:ladder"/>
    <w:p>
      <w:pPr>
        <w:pStyle w:val="FirstParagraph"/>
      </w:pPr>
      <w:r>
        <w:rPr>
          <w:b/>
          <w:bCs/>
        </w:rPr>
        <w:t xml:space="preserve">Principle 3</w:t>
      </w:r>
      <w:r>
        <w:t xml:space="preserve"> </w:t>
      </w:r>
      <w:r>
        <w:t xml:space="preserve">(Teacher ladder).</w:t>
      </w:r>
      <w:r>
        <w:t xml:space="preserve"> </w:t>
      </w:r>
      <w:r>
        <w:t xml:space="preserve"> </w:t>
      </w:r>
      <w:r>
        <w:rPr>
          <w:i/>
          <w:iCs/>
        </w:rPr>
        <w:t xml:space="preserve">If the base</w:t>
      </w:r>
      <w:r>
        <w:rPr>
          <w:i/>
          <w:iCs/>
        </w:rPr>
        <w:t xml:space="preserve"> </w:t>
      </w:r>
      <m:oMath>
        <m:sSub>
          <m:e>
            <m:r>
              <m:t>π</m:t>
            </m:r>
          </m:e>
          <m:sub>
            <m:r>
              <m:t>0</m:t>
            </m:r>
          </m:sub>
        </m:sSub>
      </m:oMath>
      <w:r>
        <w:rPr>
          <w:i/>
          <w:iCs/>
        </w:rPr>
        <w:t xml:space="preserve"> </w:t>
      </w:r>
      <w:r>
        <w:rPr>
          <w:i/>
          <w:iCs/>
        </w:rPr>
        <w:t xml:space="preserve">and target</w:t>
      </w:r>
      <w:r>
        <w:rPr>
          <w:i/>
          <w:iCs/>
        </w:rPr>
        <w:t xml:space="preserve"> </w:t>
      </w:r>
      <m:oMath>
        <m:sSub>
          <m:e>
            <m:r>
              <m:t>π</m:t>
            </m:r>
          </m:e>
          <m:sub>
            <m:r>
              <m:t>T</m:t>
            </m:r>
          </m:sub>
        </m:sSub>
      </m:oMath>
      <w:r>
        <w:rPr>
          <w:i/>
          <w:iCs/>
        </w:rPr>
        <w:t xml:space="preserve"> </w:t>
      </w:r>
      <w:r>
        <w:rPr>
          <w:i/>
          <w:iCs/>
        </w:rPr>
        <w:t xml:space="preserve">are too far apart (sustained</w:t>
      </w:r>
      <w:r>
        <w:rPr>
          <w:i/>
          <w:iCs/>
        </w:rPr>
        <w:t xml:space="preserve"> </w:t>
      </w:r>
      <m:oMath>
        <m:sSub>
          <m:e>
            <m:r>
              <m:t>o</m:t>
            </m:r>
          </m:e>
          <m:sub>
            <m:r>
              <m:t>t</m:t>
            </m:r>
          </m:sub>
        </m:sSub>
        <m:r>
          <m:rPr>
            <m:sty m:val="p"/>
          </m:rPr>
          <m:t>&lt;</m:t>
        </m:r>
        <m:sSup>
          <m:e>
            <m:r>
              <m:t>o</m:t>
            </m:r>
          </m:e>
          <m:sup>
            <m:r>
              <m:rPr>
                <m:sty m:val="p"/>
              </m:rPr>
              <m:t>*</m:t>
            </m:r>
          </m:sup>
        </m:sSup>
      </m:oMath>
      <w:r>
        <w:rPr>
          <w:i/>
          <w:iCs/>
        </w:rPr>
        <w:t xml:space="preserve">), insert intermediate teachers</w:t>
      </w:r>
      <w:r>
        <w:rPr>
          <w:i/>
          <w:iCs/>
        </w:rPr>
        <w:t xml:space="preserve"> </w:t>
      </w:r>
      <m:oMath>
        <m:sSub>
          <m:e>
            <m:r>
              <m:t>π</m:t>
            </m:r>
          </m:e>
          <m:sub>
            <m:r>
              <m:t>0</m:t>
            </m:r>
          </m:sub>
        </m:sSub>
        <m:r>
          <m:t>​</m:t>
        </m:r>
        <m:r>
          <m:rPr>
            <m:sty m:val="p"/>
          </m:rPr>
          <m:t>→</m:t>
        </m:r>
        <m:r>
          <m:t>​</m:t>
        </m:r>
        <m:sSub>
          <m:e>
            <m:r>
              <m:t>π</m:t>
            </m:r>
          </m:e>
          <m:sub>
            <m:r>
              <m:t>1</m:t>
            </m:r>
          </m:sub>
        </m:sSub>
        <m:r>
          <m:t>​</m:t>
        </m:r>
        <m:r>
          <m:rPr>
            <m:sty m:val="p"/>
          </m:rPr>
          <m:t>→</m:t>
        </m:r>
        <m:r>
          <m:t>​</m:t>
        </m:r>
        <m:r>
          <m:rPr>
            <m:sty m:val="p"/>
          </m:rPr>
          <m:t>⋯</m:t>
        </m:r>
        <m:r>
          <m:t>​</m:t>
        </m:r>
        <m:r>
          <m:rPr>
            <m:sty m:val="p"/>
          </m:rPr>
          <m:t>→</m:t>
        </m:r>
        <m:r>
          <m:t>​</m:t>
        </m:r>
        <m:sSub>
          <m:e>
            <m:r>
              <m:t>π</m:t>
            </m:r>
          </m:e>
          <m:sub>
            <m:r>
              <m:t>n</m:t>
            </m:r>
          </m:sub>
        </m:sSub>
        <m:r>
          <m:rPr>
            <m:sty m:val="p"/>
          </m:rPr>
          <m:t>=</m:t>
        </m:r>
        <m:sSub>
          <m:e>
            <m:r>
              <m:t>π</m:t>
            </m:r>
          </m:e>
          <m:sub>
            <m:r>
              <m:t>T</m:t>
            </m:r>
          </m:sub>
        </m:sSub>
      </m:oMath>
      <w:r>
        <w:rPr>
          <w:i/>
          <w:iCs/>
        </w:rPr>
        <w:t xml:space="preserve"> </w:t>
      </w:r>
      <w:r>
        <w:rPr>
          <w:i/>
          <w:iCs/>
        </w:rPr>
        <w:t xml:space="preserve">so that each rung keeps</w:t>
      </w:r>
      <w:r>
        <w:rPr>
          <w:i/>
          <w:iCs/>
        </w:rPr>
        <w:t xml:space="preserve"> </w:t>
      </w:r>
      <m:oMath>
        <m:sSub>
          <m:e>
            <m:r>
              <m:t>o</m:t>
            </m:r>
          </m:e>
          <m:sub>
            <m:r>
              <m:t>t</m:t>
            </m:r>
          </m:sub>
        </m:sSub>
        <m:r>
          <m:rPr>
            <m:sty m:val="p"/>
          </m:rPr>
          <m:t>≥</m:t>
        </m:r>
        <m:sSup>
          <m:e>
            <m:r>
              <m:t>o</m:t>
            </m:r>
          </m:e>
          <m:sup>
            <m:r>
              <m:rPr>
                <m:sty m:val="p"/>
              </m:rPr>
              <m:t>*</m:t>
            </m:r>
          </m:sup>
        </m:sSup>
      </m:oMath>
      <w:r>
        <w:rPr>
          <w:i/>
          <w:iCs/>
        </w:rPr>
        <w:t xml:space="preserve">. A heuristic rung count is</w:t>
      </w:r>
      <w:r>
        <w:rPr>
          <w:i/>
          <w:iCs/>
        </w:rPr>
        <w:t xml:space="preserve"> </w:t>
      </w:r>
      <m:oMath>
        <m:r>
          <m:t>n</m:t>
        </m:r>
        <m:r>
          <m:rPr>
            <m:sty m:val="p"/>
          </m:rPr>
          <m:t>≈</m:t>
        </m:r>
        <m:r>
          <m:rPr>
            <m:sty m:val="p"/>
          </m:rPr>
          <m:t>⌈</m:t>
        </m:r>
        <m:acc>
          <m:accPr>
            <m:chr m:val="̂"/>
          </m:accPr>
          <m:e>
            <m:r>
              <m:t>D</m:t>
            </m:r>
          </m:e>
        </m:acc>
        <m:r>
          <m:rPr>
            <m:sty m:val="p"/>
          </m:rPr>
          <m:t>(</m:t>
        </m:r>
        <m:sSub>
          <m:e>
            <m:r>
              <m:t>π</m:t>
            </m:r>
          </m:e>
          <m:sub>
            <m:r>
              <m:t>0</m:t>
            </m:r>
          </m:sub>
        </m:sSub>
        <m:r>
          <m:rPr>
            <m:sty m:val="p"/>
          </m:rPr>
          <m:t>,</m:t>
        </m:r>
        <m:sSub>
          <m:e>
            <m:r>
              <m:t>π</m:t>
            </m:r>
          </m:e>
          <m:sub>
            <m:r>
              <m:t>T</m:t>
            </m:r>
          </m:sub>
        </m:sSub>
        <m:r>
          <m:rPr>
            <m:sty m:val="p"/>
          </m:rPr>
          <m:t>)</m:t>
        </m:r>
        <m:r>
          <m:rPr>
            <m:sty m:val="p"/>
          </m:rPr>
          <m:t>/</m:t>
        </m:r>
        <m:sSup>
          <m:e>
            <m:r>
              <m:t>κ</m:t>
            </m:r>
          </m:e>
          <m:sup>
            <m:r>
              <m:rPr>
                <m:sty m:val="p"/>
              </m:rPr>
              <m:t>*</m:t>
            </m:r>
          </m:sup>
        </m:sSup>
        <m:r>
          <m:rPr>
            <m:sty m:val="p"/>
          </m:rPr>
          <m:t>⌉</m:t>
        </m:r>
      </m:oMath>
      <w:r>
        <w:rPr>
          <w:i/>
          <w:iCs/>
        </w:rPr>
        <w:t xml:space="preserve"> </w:t>
      </w:r>
      <w:r>
        <w:rPr>
          <w:i/>
          <w:iCs/>
        </w:rPr>
        <w:t xml:space="preserve">for a chosen divergence proxy</w:t>
      </w:r>
      <w:r>
        <w:rPr>
          <w:i/>
          <w:iCs/>
        </w:rPr>
        <w:t xml:space="preserve"> </w:t>
      </w:r>
      <m:oMath>
        <m:acc>
          <m:accPr>
            <m:chr m:val="̂"/>
          </m:accPr>
          <m:e>
            <m:r>
              <m:t>D</m:t>
            </m:r>
          </m:e>
        </m:acc>
      </m:oMath>
      <w:r>
        <w:rPr>
          <w:i/>
          <w:iCs/>
        </w:rPr>
        <w:t xml:space="preserve">; in practice</w:t>
      </w:r>
      <w:r>
        <w:rPr>
          <w:i/>
          <w:iCs/>
        </w:rPr>
        <w:t xml:space="preserve"> </w:t>
      </w:r>
      <m:oMath>
        <m:sSub>
          <m:e>
            <m:r>
              <m:t>o</m:t>
            </m:r>
          </m:e>
          <m:sub>
            <m:r>
              <m:t>t</m:t>
            </m:r>
          </m:sub>
        </m:sSub>
      </m:oMath>
      <w:r>
        <w:rPr>
          <w:i/>
          <w:iCs/>
        </w:rPr>
        <w:t xml:space="preserve"> </w:t>
      </w:r>
      <w:r>
        <w:rPr>
          <w:i/>
          <w:iCs/>
        </w:rPr>
        <w:t xml:space="preserve">monitored online decides when a rung is reached. This reframes the teacher-assistant trick </w:t>
      </w:r>
      <w:r>
        <w:rPr>
          <w:i/>
          <w:iCs/>
        </w:rPr>
        <w:t xml:space="preserve"> </w:t>
      </w:r>
      <w:r>
        <w:rPr>
          <w:i/>
          <w:iCs/>
        </w:rPr>
        <w:t xml:space="preserve">as a measurable control rule and indicates</w:t>
      </w:r>
      <w:r>
        <w:rPr>
          <w:i/>
          <w:iCs/>
        </w:rPr>
        <w:t xml:space="preserve"> </w:t>
      </w:r>
      <w:r>
        <w:rPr>
          <w:i/>
          <w:i/>
          <w:iCs/>
          <w:iCs/>
        </w:rPr>
        <w:t xml:space="preserve">how many</w:t>
      </w:r>
      <w:r>
        <w:rPr>
          <w:i/>
          <w:iCs/>
        </w:rPr>
        <w:t xml:space="preserve"> </w:t>
      </w:r>
      <w:r>
        <w:rPr>
          <w:i/>
          <w:iCs/>
        </w:rPr>
        <w:t xml:space="preserve">assistants and</w:t>
      </w:r>
      <w:r>
        <w:rPr>
          <w:i/>
          <w:iCs/>
        </w:rPr>
        <w:t xml:space="preserve"> </w:t>
      </w:r>
      <w:r>
        <w:rPr>
          <w:i/>
          <w:i/>
          <w:iCs/>
          <w:iCs/>
        </w:rPr>
        <w:t xml:space="preserve">how large</w:t>
      </w:r>
      <w:r>
        <w:rPr>
          <w:i/>
          <w:iCs/>
        </w:rPr>
        <w:t xml:space="preserve">.</w:t>
      </w:r>
    </w:p>
    <w:bookmarkEnd w:id="30"/>
    <w:p>
      <w:pPr>
        <w:pStyle w:val="BodyText"/>
      </w:pPr>
      <w:r>
        <w:t xml:space="preserve">We test the core mechanism of Hypothesis </w:t>
      </w:r>
      <w:hyperlink w:anchor="hyp:collapse">
        <w:r>
          <w:rPr>
            <w:rStyle w:val="Hyperlink"/>
          </w:rPr>
          <w:t xml:space="preserve">1</w:t>
        </w:r>
      </w:hyperlink>
      <w:r>
        <w:t xml:space="preserve">—entropy collapse and its mitigation by a ladder—with a synthetic experiment in §</w:t>
      </w:r>
      <w:hyperlink w:anchor="sec:mech">
        <w:r>
          <w:rPr>
            <w:rStyle w:val="Hyperlink"/>
          </w:rPr>
          <w:t xml:space="preserve">7.2</w:t>
        </w:r>
      </w:hyperlink>
      <w:r>
        <w:t xml:space="preserve">; the sequential top-</w:t>
      </w:r>
      <m:oMath>
        <m:r>
          <m:t>k</m:t>
        </m:r>
      </m:oMath>
      <w:r>
        <w:t xml:space="preserve">-overlap criterion (H1/H3) is tested by the LLM-scale validation in §</w:t>
      </w:r>
      <w:hyperlink w:anchor="sec:smallscale">
        <w:r>
          <w:rPr>
            <w:rStyle w:val="Hyperlink"/>
          </w:rPr>
          <w:t xml:space="preserve">7.3</w:t>
        </w:r>
      </w:hyperlink>
      <w:r>
        <w:t xml:space="preserve">.</w:t>
      </w:r>
    </w:p>
    <w:bookmarkEnd w:id="31"/>
    <w:bookmarkEnd w:id="32"/>
    <w:bookmarkStart w:id="39" w:name="sec:midas"/>
    <w:p>
      <w:pPr>
        <w:pStyle w:val="Heading1"/>
      </w:pPr>
      <w:r>
        <w:t xml:space="preserve">MIDAS</w:t>
      </w:r>
    </w:p>
    <w:p>
      <w:pPr>
        <w:pStyle w:val="FirstParagraph"/>
      </w:pPr>
      <w:r>
        <w:rPr>
          <w:b/>
          <w:bCs/>
        </w:rPr>
        <w:t xml:space="preserve">MIDAS</w:t>
      </w:r>
      <w:r>
        <w:t xml:space="preserve"> </w:t>
      </w:r>
      <m:oMath>
        <m:r>
          <m:rPr>
            <m:sty m:val="p"/>
          </m:rPr>
          <m:t>=</m:t>
        </m:r>
      </m:oMath>
      <w:r>
        <w:t xml:space="preserve"> </w:t>
      </w:r>
      <w:r>
        <w:rPr>
          <w:b/>
          <w:bCs/>
        </w:rPr>
        <w:t xml:space="preserve">M</w:t>
      </w:r>
      <w:r>
        <w:t xml:space="preserve">utual-</w:t>
      </w:r>
      <w:r>
        <w:rPr>
          <w:b/>
          <w:bCs/>
        </w:rPr>
        <w:t xml:space="preserve">I</w:t>
      </w:r>
      <w:r>
        <w:t xml:space="preserve">nformation-</w:t>
      </w:r>
      <w:r>
        <w:rPr>
          <w:b/>
          <w:bCs/>
        </w:rPr>
        <w:t xml:space="preserve">D</w:t>
      </w:r>
      <w:r>
        <w:t xml:space="preserve">irected</w:t>
      </w:r>
      <w:r>
        <w:t xml:space="preserve"> </w:t>
      </w:r>
      <w:r>
        <w:rPr>
          <w:b/>
          <w:bCs/>
        </w:rPr>
        <w:t xml:space="preserve">A</w:t>
      </w:r>
      <w:r>
        <w:t xml:space="preserve">ctive</w:t>
      </w:r>
      <w:r>
        <w:t xml:space="preserve"> </w:t>
      </w:r>
      <w:r>
        <w:rPr>
          <w:b/>
          <w:bCs/>
        </w:rPr>
        <w:t xml:space="preserve">S</w:t>
      </w:r>
      <w:r>
        <w:t xml:space="preserve">tructured-probing distillation. Each component is motivated by one principle.</w:t>
      </w:r>
    </w:p>
    <w:bookmarkStart w:id="33" w:name="ledger-leftarrow-principle-1"/>
    <w:p>
      <w:pPr>
        <w:pStyle w:val="Heading2"/>
      </w:pPr>
      <w:r>
        <w:t xml:space="preserve">Ledger (</w:t>
      </w:r>
      <m:oMath>
        <m:r>
          <m:rPr>
            <m:sty m:val="p"/>
          </m:rPr>
          <m:t>←</m:t>
        </m:r>
      </m:oMath>
      <w:r>
        <w:t xml:space="preserve"> </w:t>
      </w:r>
      <w:r>
        <w:t xml:space="preserve">Principle 1)</w:t>
      </w:r>
    </w:p>
    <w:p>
      <w:pPr>
        <w:pStyle w:val="FirstParagraph"/>
      </w:pPr>
      <w:r>
        <w:t xml:space="preserve">Account, per query, the</w:t>
      </w:r>
      <w:r>
        <w:t xml:space="preserve"> </w:t>
      </w:r>
      <w:r>
        <w:rPr>
          <w:i/>
          <w:iCs/>
        </w:rPr>
        <w:t xml:space="preserve">realized</w:t>
      </w:r>
      <w:r>
        <w:t xml:space="preserve"> </w:t>
      </w:r>
      <w:r>
        <w:t xml:space="preserve">information gain—the drop in the student’s expected reverse-KL. Maintain an online estimate of bits-per-cost for each data source (teacher samples, the user’s own corpus, synthetic data). The Ledger is both a diagnostic (are we importing an external term per Principle </w:t>
      </w:r>
      <w:hyperlink w:anchor="pr:nofree">
        <w:r>
          <w:rPr>
            <w:rStyle w:val="Hyperlink"/>
          </w:rPr>
          <w:t xml:space="preserve">1</w:t>
        </w:r>
      </w:hyperlink>
      <w:r>
        <w:t xml:space="preserve">? have we approached the expected ceiling?) and the value function for §5.2.</w:t>
      </w:r>
    </w:p>
    <w:bookmarkEnd w:id="33"/>
    <w:bookmarkStart w:id="34" w:name="X31b124e300fdb3fb33483a6ad95a15f2c9c50ce"/>
    <w:p>
      <w:pPr>
        <w:pStyle w:val="Heading2"/>
      </w:pPr>
      <w:r>
        <w:t xml:space="preserve">Active query selection and stopping (</w:t>
      </w:r>
      <m:oMath>
        <m:r>
          <m:rPr>
            <m:sty m:val="p"/>
          </m:rPr>
          <m:t>←</m:t>
        </m:r>
      </m:oMath>
      <w:r>
        <w:t xml:space="preserve"> </w:t>
      </w:r>
      <w:r>
        <w:t xml:space="preserve">Principle 3)</w:t>
      </w:r>
    </w:p>
    <w:p>
      <w:pPr>
        <w:pStyle w:val="FirstParagraph"/>
      </w:pPr>
      <w:r>
        <w:t xml:space="preserve">Select the next query to maximize predicted information-per-cost using cheap student-side proxies (predictive entropy, teacher–student disagreement, gradient norm), and</w:t>
      </w:r>
      <w:r>
        <w:t xml:space="preserve"> </w:t>
      </w:r>
      <w:r>
        <w:rPr>
          <w:i/>
          <w:iCs/>
        </w:rPr>
        <w:t xml:space="preserve">stop</w:t>
      </w:r>
      <w:r>
        <w:t xml:space="preserve"> </w:t>
      </w:r>
      <w:r>
        <w:t xml:space="preserve">at the equimarginal point of Principle </w:t>
      </w:r>
      <w:hyperlink w:anchor="pr:budget">
        <w:r>
          <w:rPr>
            <w:rStyle w:val="Hyperlink"/>
          </w:rPr>
          <w:t xml:space="preserve">2</w:t>
        </w:r>
      </w:hyperlink>
      <w:r>
        <w:t xml:space="preserve">(c). Unlike uncertainty-sampling active KD </w:t>
      </w:r>
      <w:r>
        <w:t xml:space="preserve">, the objective is information per</w:t>
      </w:r>
      <w:r>
        <w:t xml:space="preserve"> </w:t>
      </w:r>
      <w:r>
        <w:rPr>
          <w:i/>
          <w:iCs/>
        </w:rPr>
        <w:t xml:space="preserve">two-currency</w:t>
      </w:r>
      <w:r>
        <w:t xml:space="preserve"> </w:t>
      </w:r>
      <w:r>
        <w:t xml:space="preserve">cost, and the dataset size is derived rather than set.</w:t>
      </w:r>
    </w:p>
    <w:bookmarkEnd w:id="34"/>
    <w:bookmarkStart w:id="37" w:name="sec:probing"/>
    <w:p>
      <w:pPr>
        <w:pStyle w:val="Heading2"/>
      </w:pPr>
      <w:r>
        <w:t xml:space="preserve">Structured probing (</w:t>
      </w:r>
      <m:oMath>
        <m:r>
          <m:rPr>
            <m:sty m:val="p"/>
          </m:rPr>
          <m:t>←</m:t>
        </m:r>
      </m:oMath>
      <w:r>
        <w:t xml:space="preserve"> </w:t>
      </w:r>
      <w:r>
        <w:t xml:space="preserve">Principle 2): definition and novelty boundary</w:t>
      </w:r>
    </w:p>
    <w:p>
      <w:pPr>
        <w:pStyle w:val="FirstParagraph"/>
      </w:pPr>
      <w:r>
        <w:t xml:space="preserve">Intuition (2) says a single sample is sparse. Our remedy is not more i.i.d. samples but</w:t>
      </w:r>
      <w:r>
        <w:t xml:space="preserve"> </w:t>
      </w:r>
      <w:r>
        <w:rPr>
          <w:i/>
          <w:iCs/>
        </w:rPr>
        <w:t xml:space="preserve">designed, correlated</w:t>
      </w:r>
      <w:r>
        <w:t xml:space="preserve"> </w:t>
      </w:r>
      <w:r>
        <w:t xml:space="preserve">queries that probe the teacher’s local response geometry.</w:t>
      </w:r>
    </w:p>
    <w:bookmarkStart w:id="35" w:name="novelty-boundary."/>
    <w:p>
      <w:pPr>
        <w:pStyle w:val="Heading4"/>
      </w:pPr>
      <w:r>
        <w:t xml:space="preserve">Novelty boundary.</w:t>
      </w:r>
    </w:p>
    <w:p>
      <w:pPr>
        <w:pStyle w:val="FirstParagraph"/>
      </w:pPr>
      <w:r>
        <w:t xml:space="preserve">Standard active KD selects an</w:t>
      </w:r>
      <w:r>
        <w:t xml:space="preserve"> </w:t>
      </w:r>
      <w:r>
        <w:rPr>
          <w:i/>
          <w:iCs/>
        </w:rPr>
        <w:t xml:space="preserve">input</w:t>
      </w:r>
      <w:r>
        <w:t xml:space="preserve"> </w:t>
      </w:r>
      <m:oMath>
        <m:r>
          <m:t>x</m:t>
        </m:r>
      </m:oMath>
      <w:r>
        <w:t xml:space="preserve">. Structured probing instead selects a</w:t>
      </w:r>
      <w:r>
        <w:t xml:space="preserve"> </w:t>
      </w:r>
      <w:r>
        <w:rPr>
          <w:i/>
          <w:iCs/>
        </w:rPr>
        <w:t xml:space="preserve">correlated probe set</w:t>
      </w:r>
      <w:r>
        <w:t xml:space="preserve"> </w:t>
      </w:r>
      <m:oMath>
        <m:r>
          <m:rPr>
            <m:scr m:val="script"/>
            <m:sty m:val="p"/>
          </m:rPr>
          <m:t>P</m:t>
        </m:r>
        <m:r>
          <m:rPr>
            <m:sty m:val="p"/>
          </m:rPr>
          <m:t>(</m:t>
        </m:r>
        <m:r>
          <m:t>x</m:t>
        </m:r>
        <m:r>
          <m:rPr>
            <m:sty m:val="p"/>
          </m:rPr>
          <m:t>)</m:t>
        </m:r>
        <m:r>
          <m:rPr>
            <m:sty m:val="p"/>
          </m:rPr>
          <m:t>=</m:t>
        </m:r>
        <m:r>
          <m:rPr>
            <m:sty m:val="p"/>
          </m:rPr>
          <m:t>{</m:t>
        </m:r>
        <m:r>
          <m:t>x</m:t>
        </m:r>
        <m:r>
          <m:rPr>
            <m:sty m:val="p"/>
          </m:rPr>
          <m:t>,</m:t>
        </m:r>
        <m:sSubSup>
          <m:e>
            <m:r>
              <m:t>x</m:t>
            </m:r>
          </m:e>
          <m:sub>
            <m:r>
              <m:t>1</m:t>
            </m:r>
          </m:sub>
          <m:sup>
            <m:r>
              <m:rPr>
                <m:sty m:val="p"/>
              </m:rPr>
              <m:t>′</m:t>
            </m:r>
          </m:sup>
        </m:sSubSup>
        <m:r>
          <m:rPr>
            <m:sty m:val="p"/>
          </m:rPr>
          <m:t>,</m:t>
        </m:r>
        <m:r>
          <m:rPr>
            <m:sty m:val="p"/>
          </m:rPr>
          <m:t>…</m:t>
        </m:r>
        <m:r>
          <m:rPr>
            <m:sty m:val="p"/>
          </m:rPr>
          <m:t>,</m:t>
        </m:r>
        <m:sSubSup>
          <m:e>
            <m:r>
              <m:t>x</m:t>
            </m:r>
          </m:e>
          <m:sub>
            <m:r>
              <m:t>m</m:t>
            </m:r>
          </m:sub>
          <m:sup>
            <m:r>
              <m:rPr>
                <m:sty m:val="p"/>
              </m:rPr>
              <m:t>′</m:t>
            </m:r>
          </m:sup>
        </m:sSubSup>
        <m:r>
          <m:rPr>
            <m:sty m:val="p"/>
          </m:rPr>
          <m:t>}</m:t>
        </m:r>
      </m:oMath>
      <w:r>
        <w:t xml:space="preserve"> </w:t>
      </w:r>
      <w:r>
        <w:t xml:space="preserve">(paraphrases, hint-injections, masked or counterfactual edits) and trains not only on the teacher’s outputs but on</w:t>
      </w:r>
      <w:r>
        <w:t xml:space="preserve"> </w:t>
      </w:r>
      <w:r>
        <w:rPr>
          <w:i/>
          <w:iCs/>
        </w:rPr>
        <w:t xml:space="preserve">finite-difference constraints</w:t>
      </w:r>
      <w:r>
        <w:t xml:space="preserve"> </w:t>
      </w:r>
      <w:r>
        <w:t xml:space="preserve">induced by how those outputs change across the set. This distinguishes it from: active learning (selects</w:t>
      </w:r>
      <w:r>
        <w:t xml:space="preserve"> </w:t>
      </w:r>
      <m:oMath>
        <m:r>
          <m:t>x</m:t>
        </m:r>
      </m:oMath>
      <w:r>
        <w:t xml:space="preserve">, no relational constraint); data augmentation / query synthesis / self-instruct (generates more i.i.d.-style data, no geometry fitting); counterfactual data generation (edits for robustness, not to estimate a teacher Jacobian); and perturbation-sensitivity analysis (diagnostic only, not turned into a distillation loss).</w:t>
      </w:r>
    </w:p>
    <w:bookmarkEnd w:id="35"/>
    <w:bookmarkStart w:id="36" w:name="objective."/>
    <w:p>
      <w:pPr>
        <w:pStyle w:val="Heading4"/>
      </w:pPr>
      <w:r>
        <w:t xml:space="preserve">Objective.</w:t>
      </w:r>
    </w:p>
    <w:p>
      <w:pPr>
        <w:pStyle w:val="FirstParagraph"/>
      </w:pPr>
      <w:r>
        <w:t xml:space="preserve">Let</w:t>
      </w:r>
      <w:r>
        <w:t xml:space="preserve"> </w:t>
      </w:r>
      <m:oMath>
        <m:r>
          <m:t>ϕ</m:t>
        </m:r>
        <m:r>
          <m:rPr>
            <m:sty m:val="p"/>
          </m:rPr>
          <m:t>(</m:t>
        </m:r>
        <m:r>
          <m:rPr>
            <m:sty m:val="p"/>
          </m:rPr>
          <m:t>⋅</m:t>
        </m:r>
        <m:r>
          <m:rPr>
            <m:sty m:val="p"/>
          </m:rPr>
          <m:t>)</m:t>
        </m:r>
      </m:oMath>
      <w:r>
        <w:t xml:space="preserve"> </w:t>
      </w:r>
      <w:r>
        <w:t xml:space="preserve">be a fixed feature embedding of a response (e.g., a sentence encoder or the student’s own hidden state), and let</w:t>
      </w:r>
      <w:r>
        <w:t xml:space="preserve"> </w:t>
      </w:r>
      <m:oMath>
        <m:sSub>
          <m:e>
            <m:r>
              <m:rPr>
                <m:sty m:val="p"/>
              </m:rPr>
              <m:t>Δ</m:t>
            </m:r>
          </m:e>
          <m:sub>
            <m:r>
              <m:t>T</m:t>
            </m:r>
          </m:sub>
        </m:sSub>
        <m:r>
          <m:rPr>
            <m:sty m:val="p"/>
          </m:rPr>
          <m:t>(</m:t>
        </m:r>
        <m:r>
          <m:t>x</m:t>
        </m:r>
        <m:r>
          <m:rPr>
            <m:sty m:val="p"/>
          </m:rPr>
          <m:t>,</m:t>
        </m:r>
        <m:sSubSup>
          <m:e>
            <m:r>
              <m:t>x</m:t>
            </m:r>
          </m:e>
          <m:sub>
            <m:r>
              <m:t>i</m:t>
            </m:r>
          </m:sub>
          <m:sup>
            <m:r>
              <m:rPr>
                <m:sty m:val="p"/>
              </m:rPr>
              <m:t>′</m:t>
            </m:r>
          </m:sup>
        </m:sSubSup>
        <m:r>
          <m:rPr>
            <m:sty m:val="p"/>
          </m:rPr>
          <m:t>)</m:t>
        </m:r>
        <m:r>
          <m:rPr>
            <m:sty m:val="p"/>
          </m:rPr>
          <m:t>=</m:t>
        </m:r>
        <m:r>
          <m:t>ϕ</m:t>
        </m:r>
        <m:r>
          <m:t>​</m:t>
        </m:r>
        <m:d>
          <m:dPr>
            <m:begChr m:val="("/>
            <m:sepChr m:val=""/>
            <m:endChr m:val=")"/>
            <m:grow/>
          </m:dPr>
          <m:e>
            <m:sSub>
              <m:e>
                <m:r>
                  <m:t>f</m:t>
                </m:r>
              </m:e>
              <m:sub>
                <m:r>
                  <m:t>T</m:t>
                </m:r>
              </m:sub>
            </m:sSub>
            <m:r>
              <m:rPr>
                <m:sty m:val="p"/>
              </m:rPr>
              <m:t>(</m:t>
            </m:r>
            <m:sSubSup>
              <m:e>
                <m:r>
                  <m:t>x</m:t>
                </m:r>
              </m:e>
              <m:sub>
                <m:r>
                  <m:t>i</m:t>
                </m:r>
              </m:sub>
              <m:sup>
                <m:r>
                  <m:rPr>
                    <m:sty m:val="p"/>
                  </m:rPr>
                  <m:t>′</m:t>
                </m:r>
              </m:sup>
            </m:sSubSup>
            <m:r>
              <m:rPr>
                <m:sty m:val="p"/>
              </m:rPr>
              <m:t>)</m:t>
            </m:r>
          </m:e>
        </m:d>
        <m:r>
          <m:rPr>
            <m:sty m:val="p"/>
          </m:rPr>
          <m:t>−</m:t>
        </m:r>
        <m:r>
          <m:t>ϕ</m:t>
        </m:r>
        <m:r>
          <m:t>​</m:t>
        </m:r>
        <m:d>
          <m:dPr>
            <m:begChr m:val="("/>
            <m:sepChr m:val=""/>
            <m:endChr m:val=")"/>
            <m:grow/>
          </m:dPr>
          <m:e>
            <m:sSub>
              <m:e>
                <m:r>
                  <m:t>f</m:t>
                </m:r>
              </m:e>
              <m:sub>
                <m:r>
                  <m:t>T</m:t>
                </m:r>
              </m:sub>
            </m:sSub>
            <m:r>
              <m:rPr>
                <m:sty m:val="p"/>
              </m:rPr>
              <m:t>(</m:t>
            </m:r>
            <m:r>
              <m:t>x</m:t>
            </m:r>
            <m:r>
              <m:rPr>
                <m:sty m:val="p"/>
              </m:rPr>
              <m:t>)</m:t>
            </m:r>
          </m:e>
        </m:d>
      </m:oMath>
      <w:r>
        <w:t xml:space="preserve"> </w:t>
      </w:r>
      <w:r>
        <w:t xml:space="preserve">be the teacher’s induced response displacement, with</w:t>
      </w:r>
      <w:r>
        <w:t xml:space="preserve"> </w:t>
      </w:r>
      <m:oMath>
        <m:sSub>
          <m:e>
            <m:r>
              <m:rPr>
                <m:sty m:val="p"/>
              </m:rPr>
              <m:t>Δ</m:t>
            </m:r>
          </m:e>
          <m:sub>
            <m:r>
              <m:t>S</m:t>
            </m:r>
          </m:sub>
        </m:sSub>
      </m:oMath>
      <w:r>
        <w:t xml:space="preserve"> </w:t>
      </w:r>
      <w:r>
        <w:t xml:space="preserve">defined analogously for the student. We add a finite-difference matching term:</w:t>
      </w:r>
    </w:p>
    <w:p>
      <w:pPr>
        <w:pStyle w:val="BodyText"/>
      </w:pPr>
      <m:oMathPara>
        <m:oMathParaPr>
          <m:jc m:val="center"/>
        </m:oMathParaPr>
        <m:oMath>
          <m:sSub>
            <m:e>
              <m:r>
                <m:rPr>
                  <m:scr m:val="script"/>
                  <m:sty m:val="p"/>
                </m:rPr>
                <m:t>L</m:t>
              </m:r>
            </m:e>
            <m:sub>
              <m:r>
                <m:rPr>
                  <m:nor/>
                  <m:sty m:val="p"/>
                </m:rPr>
                <m:t>probe</m:t>
              </m:r>
            </m:sub>
          </m:sSub>
          <m:r>
            <m:rPr>
              <m:sty m:val="p"/>
            </m:rPr>
            <m:t>=</m:t>
          </m:r>
          <m:sSub>
            <m:e>
              <m:r>
                <m:rPr>
                  <m:scr m:val="script"/>
                  <m:sty m:val="p"/>
                </m:rPr>
                <m:t>L</m:t>
              </m:r>
            </m:e>
            <m:sub>
              <m:r>
                <m:rPr>
                  <m:nor/>
                  <m:sty m:val="p"/>
                </m:rPr>
                <m:t>KD</m:t>
              </m:r>
            </m:sub>
          </m:sSub>
          <m:r>
            <m:rPr>
              <m:sty m:val="p"/>
            </m:rPr>
            <m:t>(</m:t>
          </m:r>
          <m:r>
            <m:t>x</m:t>
          </m:r>
          <m:r>
            <m:rPr>
              <m:sty m:val="p"/>
            </m:rPr>
            <m:t>)</m:t>
          </m:r>
          <m:r>
            <m:t> </m:t>
          </m:r>
          <m:r>
            <m:rPr>
              <m:sty m:val="p"/>
            </m:rPr>
            <m:t>+</m:t>
          </m:r>
          <m:r>
            <m:t> </m:t>
          </m:r>
          <m:r>
            <m:t>λ</m:t>
          </m:r>
          <m:nary>
            <m:naryPr>
              <m:chr m:val="∑"/>
              <m:limLoc m:val="undOvr"/>
              <m:subHide m:val="off"/>
              <m:supHide m:val="off"/>
            </m:naryPr>
            <m:sub>
              <m:r>
                <m:t>i</m:t>
              </m:r>
              <m:r>
                <m:rPr>
                  <m:sty m:val="p"/>
                </m:rPr>
                <m:t>=</m:t>
              </m:r>
              <m:r>
                <m:t>1</m:t>
              </m:r>
            </m:sub>
            <m:sup>
              <m:r>
                <m:t>m</m:t>
              </m:r>
            </m:sup>
            <m:e>
              <m:r>
                <m:t>d</m:t>
              </m:r>
            </m:e>
          </m:nary>
          <m:r>
            <m:t>​</m:t>
          </m:r>
          <m:d>
            <m:dPr>
              <m:begChr m:val="("/>
              <m:sepChr m:val=""/>
              <m:endChr m:val=")"/>
              <m:grow/>
            </m:dPr>
            <m:e>
              <m:sSub>
                <m:e>
                  <m:r>
                    <m:rPr>
                      <m:sty m:val="p"/>
                    </m:rPr>
                    <m:t>Δ</m:t>
                  </m:r>
                </m:e>
                <m:sub>
                  <m:r>
                    <m:t>S</m:t>
                  </m:r>
                </m:sub>
              </m:sSub>
              <m:r>
                <m:rPr>
                  <m:sty m:val="p"/>
                </m:rPr>
                <m:t>(</m:t>
              </m:r>
              <m:r>
                <m:t>x</m:t>
              </m:r>
              <m:r>
                <m:rPr>
                  <m:sty m:val="p"/>
                </m:rPr>
                <m:t>,</m:t>
              </m:r>
              <m:sSubSup>
                <m:e>
                  <m:r>
                    <m:t>x</m:t>
                  </m:r>
                </m:e>
                <m:sub>
                  <m:r>
                    <m:t>i</m:t>
                  </m:r>
                </m:sub>
                <m:sup>
                  <m:r>
                    <m:rPr>
                      <m:sty m:val="p"/>
                    </m:rPr>
                    <m:t>′</m:t>
                  </m:r>
                </m:sup>
              </m:sSubSup>
              <m:r>
                <m:rPr>
                  <m:sty m:val="p"/>
                </m:rPr>
                <m:t>)</m:t>
              </m:r>
              <m:r>
                <m:rPr>
                  <m:sty m:val="p"/>
                </m:rPr>
                <m:t>,</m:t>
              </m:r>
              <m:r>
                <m:t> </m:t>
              </m:r>
              <m:sSub>
                <m:e>
                  <m:r>
                    <m:rPr>
                      <m:sty m:val="p"/>
                    </m:rPr>
                    <m:t>Δ</m:t>
                  </m:r>
                </m:e>
                <m:sub>
                  <m:r>
                    <m:t>T</m:t>
                  </m:r>
                </m:sub>
              </m:sSub>
              <m:r>
                <m:rPr>
                  <m:sty m:val="p"/>
                </m:rPr>
                <m:t>(</m:t>
              </m:r>
              <m:r>
                <m:t>x</m:t>
              </m:r>
              <m:r>
                <m:rPr>
                  <m:sty m:val="p"/>
                </m:rPr>
                <m:t>,</m:t>
              </m:r>
              <m:sSubSup>
                <m:e>
                  <m:r>
                    <m:t>x</m:t>
                  </m:r>
                </m:e>
                <m:sub>
                  <m:r>
                    <m:t>i</m:t>
                  </m:r>
                </m:sub>
                <m:sup>
                  <m:r>
                    <m:rPr>
                      <m:sty m:val="p"/>
                    </m:rPr>
                    <m:t>′</m:t>
                  </m:r>
                </m:sup>
              </m:sSubSup>
              <m:r>
                <m:rPr>
                  <m:sty m:val="p"/>
                </m:rPr>
                <m:t>)</m:t>
              </m:r>
            </m:e>
          </m:d>
          <m:r>
            <m:rPr>
              <m:sty m:val="p"/>
            </m:rPr>
            <m:t>,</m:t>
          </m:r>
        </m:oMath>
      </m:oMathPara>
    </w:p>
    <w:p>
      <w:pPr>
        <w:pStyle w:val="FirstParagraph"/>
      </w:pPr>
      <w:r>
        <w:t xml:space="preserve">where</w:t>
      </w:r>
      <w:r>
        <w:t xml:space="preserve"> </w:t>
      </w:r>
      <m:oMath>
        <m:r>
          <m:t>d</m:t>
        </m:r>
      </m:oMath>
      <w:r>
        <w:t xml:space="preserve"> </w:t>
      </w:r>
      <w:r>
        <w:t xml:space="preserve">is a metric (e.g., cosine or</w:t>
      </w:r>
      <w:r>
        <w:t xml:space="preserve"> </w:t>
      </w:r>
      <m:oMath>
        <m:sSub>
          <m:e>
            <m:r>
              <m:t>ℓ</m:t>
            </m:r>
          </m:e>
          <m:sub>
            <m:r>
              <m:t>2</m:t>
            </m:r>
          </m:sub>
        </m:sSub>
      </m:oMath>
      <w:r>
        <w:t xml:space="preserve">) and</w:t>
      </w:r>
      <w:r>
        <w:t xml:space="preserve"> </w:t>
      </w:r>
      <m:oMath>
        <m:r>
          <m:t>λ</m:t>
        </m:r>
      </m:oMath>
      <w:r>
        <w:t xml:space="preserve"> </w:t>
      </w:r>
      <w:r>
        <w:t xml:space="preserve">a weight. Eq. </w:t>
      </w:r>
      <w:hyperlink w:anchor="eq:probe">
        <w:r>
          <w:rPr>
            <w:rStyle w:val="Hyperlink"/>
          </w:rPr>
          <w:t xml:space="preserve">[eq:probe]</w:t>
        </w:r>
      </w:hyperlink>
      <w:r>
        <w:t xml:space="preserve"> </w:t>
      </w:r>
      <w:r>
        <w:t xml:space="preserve">makes the student match the teacher’s</w:t>
      </w:r>
      <w:r>
        <w:t xml:space="preserve"> </w:t>
      </w:r>
      <w:r>
        <w:rPr>
          <w:i/>
          <w:iCs/>
        </w:rPr>
        <w:t xml:space="preserve">local response geometry</w:t>
      </w:r>
      <w:r>
        <w:t xml:space="preserve"> </w:t>
      </w:r>
      <w:r>
        <w:t xml:space="preserve">(a finite-difference proxy for a Jacobian), recovering second-order</w:t>
      </w:r>
      <w:r>
        <w:t xml:space="preserve"> </w:t>
      </w:r>
      <w:r>
        <w:t xml:space="preserve">“dark knowledge”</w:t>
      </w:r>
      <w:r>
        <w:t xml:space="preserve"> </w:t>
      </w:r>
      <w:r>
        <w:t xml:space="preserve">that pointwise imitation misses—and doing so in a black-box setting where logits are unavailable.</w:t>
      </w:r>
      <w:r>
        <w:t xml:space="preserve"> </w:t>
      </w:r>
      <w:r>
        <w:rPr>
          <w:i/>
          <w:iCs/>
        </w:rPr>
        <w:t xml:space="preserve">Claim to test (§</w:t>
      </w:r>
      <w:hyperlink w:anchor="sec:protocol">
        <w:r>
          <w:rPr>
            <w:rStyle w:val="Hyperlink"/>
            <w:i/>
            <w:iCs/>
          </w:rPr>
          <w:t xml:space="preserve">7</w:t>
        </w:r>
      </w:hyperlink>
      <w:r>
        <w:rPr>
          <w:i/>
          <w:iCs/>
        </w:rPr>
        <w:t xml:space="preserve">, P5):</w:t>
      </w:r>
      <w:r>
        <w:t xml:space="preserve"> </w:t>
      </w:r>
      <w:r>
        <w:t xml:space="preserve">at matched query budget, Eq. </w:t>
      </w:r>
      <w:hyperlink w:anchor="eq:probe">
        <w:r>
          <w:rPr>
            <w:rStyle w:val="Hyperlink"/>
          </w:rPr>
          <w:t xml:space="preserve">[eq:probe]</w:t>
        </w:r>
      </w:hyperlink>
      <w:r>
        <w:t xml:space="preserve"> </w:t>
      </w:r>
      <w:r>
        <w:t xml:space="preserve">reaches a given win-rate with fewer queries than i.i.d. sampling, because each probe set extracts relational information that</w:t>
      </w:r>
      <w:r>
        <w:t xml:space="preserve"> </w:t>
      </w:r>
      <m:oMath>
        <m:r>
          <m:t>m</m:t>
        </m:r>
        <m:r>
          <m:rPr>
            <m:sty m:val="p"/>
          </m:rPr>
          <m:t>+</m:t>
        </m:r>
        <m:r>
          <m:t>1</m:t>
        </m:r>
      </m:oMath>
      <w:r>
        <w:t xml:space="preserve"> </w:t>
      </w:r>
      <w:r>
        <w:t xml:space="preserve">independent samples would not.</w:t>
      </w:r>
    </w:p>
    <w:p>
      <w:pPr>
        <w:pStyle w:val="BodyText"/>
      </w:pPr>
      <w:r>
        <w:t xml:space="preserve">student</w:t>
      </w:r>
      <w:r>
        <w:t xml:space="preserve"> </w:t>
      </w:r>
      <m:oMath>
        <m:sSub>
          <m:e>
            <m:r>
              <m:t>π</m:t>
            </m:r>
          </m:e>
          <m:sub>
            <m:r>
              <m:t>θ</m:t>
            </m:r>
          </m:sub>
        </m:sSub>
      </m:oMath>
      <w:r>
        <w:t xml:space="preserve">, teacher ladder</w:t>
      </w:r>
      <w:r>
        <w:t xml:space="preserve"> </w:t>
      </w:r>
      <m:oMath>
        <m:r>
          <m:rPr>
            <m:sty m:val="p"/>
          </m:rPr>
          <m:t>{</m:t>
        </m:r>
        <m:sSub>
          <m:e>
            <m:r>
              <m:t>π</m:t>
            </m:r>
          </m:e>
          <m:sub>
            <m:r>
              <m:t>1</m:t>
            </m:r>
          </m:sub>
        </m:sSub>
        <m:r>
          <m:rPr>
            <m:sty m:val="p"/>
          </m:rPr>
          <m:t>.</m:t>
        </m:r>
        <m:r>
          <m:rPr>
            <m:sty m:val="p"/>
          </m:rPr>
          <m:t>.</m:t>
        </m:r>
        <m:sSub>
          <m:e>
            <m:r>
              <m:t>π</m:t>
            </m:r>
          </m:e>
          <m:sub>
            <m:r>
              <m:t>n</m:t>
            </m:r>
          </m:sub>
        </m:sSub>
        <m:r>
          <m:rPr>
            <m:sty m:val="p"/>
          </m:rPr>
          <m:t>}</m:t>
        </m:r>
      </m:oMath>
      <w:r>
        <w:t xml:space="preserve">, budget</w:t>
      </w:r>
      <w:r>
        <w:t xml:space="preserve"> </w:t>
      </w:r>
      <m:oMath>
        <m:r>
          <m:t>B</m:t>
        </m:r>
      </m:oMath>
      <w:r>
        <w:t xml:space="preserve">, corpus</w:t>
      </w:r>
      <w:r>
        <w:t xml:space="preserve"> </w:t>
      </w:r>
      <m:oMath>
        <m:r>
          <m:rPr>
            <m:scr m:val="script"/>
            <m:sty m:val="p"/>
          </m:rPr>
          <m:t>X</m:t>
        </m:r>
      </m:oMath>
      <w:r>
        <w:t xml:space="preserve"> </w:t>
      </w:r>
      <w:r>
        <w:t xml:space="preserve">cold-start SFT on teacher outputs over</w:t>
      </w:r>
      <w:r>
        <w:t xml:space="preserve"> </w:t>
      </w:r>
      <m:oMath>
        <m:r>
          <m:rPr>
            <m:scr m:val="script"/>
            <m:sty m:val="p"/>
          </m:rPr>
          <m:t>X</m:t>
        </m:r>
      </m:oMath>
      <w:r>
        <w:t xml:space="preserve"> </w:t>
      </w:r>
      <w:r>
        <w:t xml:space="preserve">to raise top-</w:t>
      </w:r>
      <m:oMath>
        <m:r>
          <m:t>k</m:t>
        </m:r>
      </m:oMath>
      <w:r>
        <w:t xml:space="preserve"> </w:t>
      </w:r>
      <w:r>
        <w:t xml:space="preserve">overlap</w:t>
      </w:r>
      <w:r>
        <w:t xml:space="preserve"> </w:t>
      </w:r>
      <m:oMath>
        <m:sSub>
          <m:e>
            <m:r>
              <m:t>o</m:t>
            </m:r>
          </m:e>
          <m:sub>
            <m:r>
              <m:t>t</m:t>
            </m:r>
          </m:sub>
        </m:sSub>
      </m:oMath>
      <w:r>
        <w:t xml:space="preserve"> </w:t>
      </w:r>
      <w:r>
        <w:t xml:space="preserve">select</w:t>
      </w:r>
      <w:r>
        <w:t xml:space="preserve"> </w:t>
      </w:r>
      <m:oMath>
        <m:sSup>
          <m:e>
            <m:r>
              <m:t>x</m:t>
            </m:r>
          </m:e>
          <m:sup>
            <m:r>
              <m:rPr>
                <m:sty m:val="p"/>
              </m:rPr>
              <m:t>*</m:t>
            </m:r>
          </m:sup>
        </m:sSup>
      </m:oMath>
      <w:r>
        <w:t xml:space="preserve"> </w:t>
      </w:r>
      <w:r>
        <w:t xml:space="preserve">maximizing predicted info-gain / cost</w:t>
      </w:r>
      <w:r>
        <w:t xml:space="preserve"> </w:t>
      </w:r>
      <w:r>
        <w:t xml:space="preserve">build probe set</w:t>
      </w:r>
      <w:r>
        <w:t xml:space="preserve"> </w:t>
      </w:r>
      <m:oMath>
        <m:r>
          <m:rPr>
            <m:scr m:val="script"/>
            <m:sty m:val="p"/>
          </m:rPr>
          <m:t>P</m:t>
        </m:r>
        <m:r>
          <m:rPr>
            <m:sty m:val="p"/>
          </m:rPr>
          <m:t>(</m:t>
        </m:r>
        <m:sSup>
          <m:e>
            <m:r>
              <m:t>x</m:t>
            </m:r>
          </m:e>
          <m:sup>
            <m:r>
              <m:rPr>
                <m:sty m:val="p"/>
              </m:rPr>
              <m:t>*</m:t>
            </m:r>
          </m:sup>
        </m:sSup>
        <m:r>
          <m:rPr>
            <m:sty m:val="p"/>
          </m:rPr>
          <m:t>)</m:t>
        </m:r>
      </m:oMath>
      <w:r>
        <w:t xml:space="preserve">; query teacher on it</w:t>
      </w:r>
      <w:r>
        <w:t xml:space="preserve"> </w:t>
      </w:r>
      <w:r>
        <w:t xml:space="preserve">student rollout</w:t>
      </w:r>
      <w:r>
        <w:t xml:space="preserve"> </w:t>
      </w:r>
      <m:oMath>
        <m:r>
          <m:t>y</m:t>
        </m:r>
        <m:r>
          <m:rPr>
            <m:sty m:val="p"/>
          </m:rPr>
          <m:t>∼</m:t>
        </m:r>
        <m:sSub>
          <m:e>
            <m:r>
              <m:t>π</m:t>
            </m:r>
          </m:e>
          <m:sub>
            <m:r>
              <m:t>θ</m:t>
            </m:r>
          </m:sub>
        </m:sSub>
      </m:oMath>
      <w:r>
        <w:t xml:space="preserve">; teacher scores per-token logprobs</w:t>
      </w:r>
      <w:r>
        <w:t xml:space="preserve"> </w:t>
      </w:r>
      <w:r>
        <w:t xml:space="preserve">update</w:t>
      </w:r>
      <w:r>
        <w:t xml:space="preserve"> </w:t>
      </w:r>
      <m:oMath>
        <m:r>
          <m:t>θ</m:t>
        </m:r>
      </m:oMath>
      <w:r>
        <w:t xml:space="preserve"> </w:t>
      </w:r>
      <w:r>
        <w:t xml:space="preserve">on</w:t>
      </w:r>
      <w:r>
        <w:t xml:space="preserve"> </w:t>
      </w:r>
      <m:oMath>
        <m:sSub>
          <m:e>
            <m:r>
              <m:rPr>
                <m:scr m:val="script"/>
                <m:sty m:val="p"/>
              </m:rPr>
              <m:t>L</m:t>
            </m:r>
          </m:e>
          <m:sub>
            <m:r>
              <m:rPr>
                <m:nor/>
                <m:sty m:val="p"/>
              </m:rPr>
              <m:t>KD</m:t>
            </m:r>
          </m:sub>
        </m:sSub>
        <m:r>
          <m:rPr>
            <m:sty m:val="p"/>
          </m:rPr>
          <m:t>+</m:t>
        </m:r>
        <m:r>
          <m:t>λ</m:t>
        </m:r>
        <m:nary>
          <m:naryPr>
            <m:chr m:val="∑"/>
            <m:limLoc m:val="undOvr"/>
            <m:subHide m:val="off"/>
            <m:supHide m:val="on"/>
          </m:naryPr>
          <m:sub>
            <m:r>
              <m:t>i</m:t>
            </m:r>
          </m:sub>
          <m:sup>
            <m:r>
              <m:t>​</m:t>
            </m:r>
          </m:sup>
          <m:e>
            <m:r>
              <m:t>d</m:t>
            </m:r>
          </m:e>
        </m:nary>
        <m:r>
          <m:rPr>
            <m:sty m:val="p"/>
          </m:rPr>
          <m:t>(</m:t>
        </m:r>
        <m:sSub>
          <m:e>
            <m:r>
              <m:rPr>
                <m:sty m:val="p"/>
              </m:rPr>
              <m:t>Δ</m:t>
            </m:r>
          </m:e>
          <m:sub>
            <m:r>
              <m:t>S</m:t>
            </m:r>
          </m:sub>
        </m:sSub>
        <m:r>
          <m:rPr>
            <m:sty m:val="p"/>
          </m:rPr>
          <m:t>,</m:t>
        </m:r>
        <m:sSub>
          <m:e>
            <m:r>
              <m:rPr>
                <m:sty m:val="p"/>
              </m:rPr>
              <m:t>Δ</m:t>
            </m:r>
          </m:e>
          <m:sub>
            <m:r>
              <m:t>T</m:t>
            </m:r>
          </m:sub>
        </m:sSub>
        <m:r>
          <m:rPr>
            <m:sty m:val="p"/>
          </m:rPr>
          <m:t>)</m:t>
        </m:r>
      </m:oMath>
      <w:r>
        <w:t xml:space="preserve"> </w:t>
      </w:r>
      <w:r>
        <w:t xml:space="preserve">monitor</w:t>
      </w:r>
      <w:r>
        <w:t xml:space="preserve"> </w:t>
      </w:r>
      <m:oMath>
        <m:sSub>
          <m:e>
            <m:r>
              <m:t>o</m:t>
            </m:r>
          </m:e>
          <m:sub>
            <m:r>
              <m:t>t</m:t>
            </m:r>
          </m:sub>
        </m:sSub>
      </m:oMath>
      <w:r>
        <w:t xml:space="preserve">,</w:t>
      </w:r>
      <w:r>
        <w:t xml:space="preserve"> </w:t>
      </w:r>
      <m:oMath>
        <m:r>
          <m:t>H</m:t>
        </m:r>
        <m:r>
          <m:rPr>
            <m:sty m:val="p"/>
          </m:rPr>
          <m:t>(</m:t>
        </m:r>
        <m:sSub>
          <m:e>
            <m:r>
              <m:t>π</m:t>
            </m:r>
          </m:e>
          <m:sub>
            <m:r>
              <m:t>θ</m:t>
            </m:r>
          </m:sub>
        </m:sSub>
        <m:r>
          <m:rPr>
            <m:sty m:val="p"/>
          </m:rPr>
          <m:t>)</m:t>
        </m:r>
      </m:oMath>
      <w:r>
        <w:t xml:space="preserve"> </w:t>
      </w:r>
      <w:r>
        <w:t xml:space="preserve">step down the ladder / insert assistant</w:t>
      </w:r>
      <w:r>
        <w:t xml:space="preserve"> </w:t>
      </w:r>
      <w:r>
        <w:t xml:space="preserve">stop at the equimarginal point</w:t>
      </w:r>
    </w:p>
    <w:bookmarkEnd w:id="36"/>
    <w:bookmarkEnd w:id="37"/>
    <w:bookmarkStart w:id="38" w:name="position"/>
    <w:p>
      <w:pPr>
        <w:pStyle w:val="Heading2"/>
      </w:pPr>
      <w:r>
        <w:t xml:space="preserve">Position</w:t>
      </w:r>
    </w:p>
    <w:p>
      <w:pPr>
        <w:pStyle w:val="FirstParagraph"/>
      </w:pPr>
      <w:r>
        <w:t xml:space="preserve">MIDAS shares OPD’s reverse-KL skeleton but adds (a) two-currency budgeting with a derived stopping rule, and (b) black-box soft-structure recovery via the finite-difference objective Eq. </w:t>
      </w:r>
      <w:hyperlink w:anchor="eq:probe">
        <w:r>
          <w:rPr>
            <w:rStyle w:val="Hyperlink"/>
          </w:rPr>
          <w:t xml:space="preserve">[eq:probe]</w:t>
        </w:r>
      </w:hyperlink>
      <w:r>
        <w:t xml:space="preserve">—an alternative to discriminator-based black-box OPD </w:t>
      </w:r>
      <w:r>
        <w:t xml:space="preserve"> </w:t>
      </w:r>
      <w:r>
        <w:t xml:space="preserve">that is cheaper to run and more interpretable.</w:t>
      </w:r>
    </w:p>
    <w:bookmarkEnd w:id="38"/>
    <w:bookmarkEnd w:id="39"/>
    <w:bookmarkStart w:id="47" w:name="sec:recipe"/>
    <w:p>
      <w:pPr>
        <w:pStyle w:val="Heading1"/>
      </w:pPr>
      <w:r>
        <w:t xml:space="preserve">A Personal-Model Recipe</w:t>
      </w:r>
    </w:p>
    <w:p>
      <w:pPr>
        <w:pStyle w:val="FirstParagraph"/>
      </w:pPr>
      <w:r>
        <w:t xml:space="preserve">We instantiate the framework as a reproducible personal system.</w:t>
      </w:r>
      <w:r>
        <w:t xml:space="preserve"> </w:t>
      </w:r>
      <w:r>
        <w:rPr>
          <w:i/>
          <w:iCs/>
        </w:rPr>
        <w:t xml:space="preserve">Naming:</w:t>
      </w:r>
      <w:r>
        <w:t xml:space="preserve"> </w:t>
      </w:r>
      <w:r>
        <w:t xml:space="preserve">“qwen3.8-27B”</w:t>
      </w:r>
      <w:r>
        <w:t xml:space="preserve"> </w:t>
      </w:r>
      <w:r>
        <w:t xml:space="preserve">is read as a</w:t>
      </w:r>
      <w:r>
        <w:t xml:space="preserve"> </w:t>
      </w:r>
      <m:oMath>
        <m:r>
          <m:rPr>
            <m:sty m:val="p"/>
          </m:rPr>
          <m:t>∼</m:t>
        </m:r>
      </m:oMath>
      <w:r>
        <w:t xml:space="preserve">27–32B Qwen3-class base; for serving speed we suggest a mixture-of-experts base (e.g. Qwen3-30B-A3B, 3B active, QLoRA</w:t>
      </w:r>
      <w:r>
        <w:t xml:space="preserve"> </w:t>
      </w:r>
      <m:oMath>
        <m:r>
          <m:rPr>
            <m:sty m:val="p"/>
          </m:rPr>
          <m:t>≈</m:t>
        </m:r>
      </m:oMath>
      <w:r>
        <w:t xml:space="preserve">21 GB </w:t>
      </w:r>
      <w:r>
        <w:t xml:space="preserve">), retaining the</w:t>
      </w:r>
      <w:r>
        <w:t xml:space="preserve"> </w:t>
      </w:r>
      <w:r>
        <w:rPr>
          <w:rStyle w:val="VerbatimChar"/>
        </w:rPr>
        <w:t xml:space="preserve">-dyl</w:t>
      </w:r>
      <w:r>
        <w:t xml:space="preserve"> </w:t>
      </w:r>
      <w:r>
        <w:t xml:space="preserve">personal suffix.</w:t>
      </w:r>
    </w:p>
    <w:bookmarkStart w:id="40" w:name="sec:division"/>
    <w:p>
      <w:pPr>
        <w:pStyle w:val="Heading2"/>
      </w:pPr>
      <w:r>
        <w:t xml:space="preserve">Design principle: facts</w:t>
      </w:r>
      <m:oMath>
        <m:r>
          <m:rPr>
            <m:sty m:val="p"/>
          </m:rPr>
          <m:t>→</m:t>
        </m:r>
      </m:oMath>
      <w:r>
        <w:t xml:space="preserve">retrieval, identity</w:t>
      </w:r>
      <m:oMath>
        <m:r>
          <m:rPr>
            <m:sty m:val="p"/>
          </m:rPr>
          <m:t>→</m:t>
        </m:r>
      </m:oMath>
      <w:r>
        <w:t xml:space="preserve">weights</w:t>
      </w:r>
    </w:p>
    <w:p>
      <w:pPr>
        <w:pStyle w:val="FirstParagraph"/>
      </w:pPr>
      <w:r>
        <w:t xml:space="preserve">This is the load-bearing rule of the whole recipe, and we elevate it from an implementation detail to a principle. The RAG-vs-fine-tuning evidence indicates that fine-tuning reliably shapes</w:t>
      </w:r>
      <w:r>
        <w:t xml:space="preserve"> </w:t>
      </w:r>
      <w:r>
        <w:rPr>
          <w:i/>
          <w:iCs/>
        </w:rPr>
        <w:t xml:space="preserve">behavior</w:t>
      </w:r>
      <w:r>
        <w:t xml:space="preserve"> </w:t>
      </w:r>
      <w:r>
        <w:t xml:space="preserve">(tone, format, task, preference) but is an unreliable way to inject</w:t>
      </w:r>
      <w:r>
        <w:t xml:space="preserve"> </w:t>
      </w:r>
      <w:r>
        <w:rPr>
          <w:i/>
          <w:iCs/>
        </w:rPr>
        <w:t xml:space="preserve">facts</w:t>
      </w:r>
      <w:r>
        <w:t xml:space="preserve"> </w:t>
      </w:r>
      <w:r>
        <w:t xml:space="preserve">(it tends to hallucinate, freezes knowledge out of date, and risks catastrophic forgetting) </w:t>
      </w:r>
      <w:r>
        <w:t xml:space="preserve">. Therefore:</w:t>
      </w:r>
    </w:p>
    <w:p>
      <w:pPr>
        <w:pStyle w:val="BodyText"/>
      </w:pPr>
      <w:r>
        <w:rPr>
          <w:b/>
          <w:bCs/>
        </w:rPr>
        <w:t xml:space="preserve">Facts and long-tail memory</w:t>
      </w:r>
      <w:r>
        <w:rPr>
          <w:b/>
          <w:bCs/>
        </w:rPr>
        <w:t xml:space="preserve"> </w:t>
      </w:r>
      <m:oMath>
        <m:r>
          <m:rPr>
            <m:sty m:val="p"/>
          </m:rPr>
          <m:t>→</m:t>
        </m:r>
      </m:oMath>
      <w:r>
        <w:rPr>
          <w:b/>
          <w:bCs/>
        </w:rPr>
        <w:t xml:space="preserve"> </w:t>
      </w:r>
      <w:r>
        <w:rPr>
          <w:b/>
          <w:bCs/>
        </w:rPr>
        <w:t xml:space="preserve">a retrieval layer (Layer 3). Identity, preferences, and skills</w:t>
      </w:r>
      <w:r>
        <w:rPr>
          <w:b/>
          <w:bCs/>
        </w:rPr>
        <w:t xml:space="preserve"> </w:t>
      </w:r>
      <m:oMath>
        <m:r>
          <m:rPr>
            <m:sty m:val="p"/>
          </m:rPr>
          <m:t>→</m:t>
        </m:r>
      </m:oMath>
      <w:r>
        <w:rPr>
          <w:b/>
          <w:bCs/>
        </w:rPr>
        <w:t xml:space="preserve"> </w:t>
      </w:r>
      <w:r>
        <w:rPr>
          <w:b/>
          <w:bCs/>
        </w:rPr>
        <w:t xml:space="preserve">weights (adapters).</w:t>
      </w:r>
    </w:p>
    <w:p>
      <w:pPr>
        <w:pStyle w:val="BodyText"/>
      </w:pPr>
      <w:r>
        <w:t xml:space="preserve">Only a small set of</w:t>
      </w:r>
      <w:r>
        <w:t xml:space="preserve"> </w:t>
      </w:r>
      <w:r>
        <w:rPr>
          <w:i/>
          <w:iCs/>
        </w:rPr>
        <w:t xml:space="preserve">identity-stable</w:t>
      </w:r>
      <w:r>
        <w:t xml:space="preserve"> </w:t>
      </w:r>
      <w:r>
        <w:t xml:space="preserve">facts (name, core relations, durable preferences) may be baked into the persona adapter; the long tail never enters weights. Principle </w:t>
      </w:r>
      <w:hyperlink w:anchor="pr:nofree">
        <w:r>
          <w:rPr>
            <w:rStyle w:val="Hyperlink"/>
          </w:rPr>
          <w:t xml:space="preserve">1</w:t>
        </w:r>
      </w:hyperlink>
      <w:r>
        <w:t xml:space="preserve"> </w:t>
      </w:r>
      <w:r>
        <w:t xml:space="preserve">explains why this is also the information-efficient choice: the user’s private corpus is exactly the external</w:t>
      </w:r>
      <w:r>
        <w:t xml:space="preserve"> </w:t>
      </w:r>
      <m:oMath>
        <m:r>
          <m:t>X</m:t>
        </m:r>
      </m:oMath>
      <w:r>
        <w:t xml:space="preserve"> </w:t>
      </w:r>
      <w:r>
        <w:t xml:space="preserve">that supplies task information no frontier teacher has, and a retrieval layer injects it without overwriting the base.</w:t>
      </w:r>
    </w:p>
    <w:bookmarkEnd w:id="40"/>
    <w:bookmarkStart w:id="42" w:name="three-layer-architecture"/>
    <w:p>
      <w:pPr>
        <w:pStyle w:val="Heading2"/>
      </w:pPr>
      <w:r>
        <w:t xml:space="preserve">Three-layer architecture</w:t>
      </w:r>
    </w:p>
    <w:p>
      <w:pPr>
        <w:pStyle w:val="FirstParagraph"/>
      </w:pPr>
      <w:r>
        <w:t xml:space="preserve">Each layer is a hot-swappable LoRA adapter over a frozen quantized base (Fig. </w:t>
      </w:r>
      <w:hyperlink w:anchor="fig:arch">
        <w:r>
          <w:rPr>
            <w:rStyle w:val="Hyperlink"/>
          </w:rPr>
          <w:t xml:space="preserve">[fig:arch]</w:t>
        </w:r>
      </w:hyperlink>
      <w:r>
        <w:t xml:space="preserve">); LoRA’s frozen base is also the strongest practical mitigation against catastrophic forgetting </w:t>
      </w:r>
      <w:r>
        <w:t xml:space="preserve">.</w:t>
      </w:r>
    </w:p>
    <w:p>
      <w:pPr>
        <w:pStyle w:val="BodyText"/>
      </w:pPr>
      <w:bookmarkStart w:id="41" w:name="fig:arch"/>
      <w:bookmarkEnd w:id="41"/>
    </w:p>
    <w:p>
      <w:pPr>
        <w:pStyle w:val="BodyText"/>
      </w:pPr>
      <w:r>
        <w:t xml:space="preserve">max width=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Layer</w:t>
            </w:r>
          </w:p>
        </w:tc>
        <w:tc>
          <w:tcPr/>
          <w:p>
            <w:pPr>
              <w:pStyle w:val="Compact"/>
              <w:jc w:val="left"/>
            </w:pPr>
            <w:r>
              <w:rPr>
                <w:b/>
                <w:bCs/>
              </w:rPr>
              <w:t xml:space="preserve">Role</w:t>
            </w:r>
          </w:p>
        </w:tc>
      </w:tr>
      <w:tr>
        <w:tc>
          <w:tcPr/>
          <w:p>
            <w:pPr>
              <w:pStyle w:val="Compact"/>
              <w:jc w:val="left"/>
            </w:pPr>
            <w:r>
              <w:t xml:space="preserve">L3</w:t>
            </w:r>
            <w:r>
              <w:t xml:space="preserve"> </w:t>
            </w:r>
            <m:oMath>
              <m:r>
                <m:rPr>
                  <m:sty m:val="p"/>
                </m:rPr>
                <m:t>⋅</m:t>
              </m:r>
            </m:oMath>
            <w:r>
              <w:t xml:space="preserve"> </w:t>
            </w:r>
            <w:r>
              <w:t xml:space="preserve">Memory (retrieval,</w:t>
            </w:r>
            <w:r>
              <w:t xml:space="preserve"> </w:t>
            </w:r>
            <w:r>
              <w:rPr>
                <w:i/>
                <w:iCs/>
              </w:rPr>
              <w:t xml:space="preserve">not</w:t>
            </w:r>
            <w:r>
              <w:t xml:space="preserve"> </w:t>
            </w:r>
            <w:r>
              <w:t xml:space="preserve">weights)</w:t>
            </w:r>
          </w:p>
        </w:tc>
        <w:tc>
          <w:tcPr/>
          <w:p>
            <w:pPr>
              <w:pStyle w:val="Compact"/>
              <w:jc w:val="left"/>
            </w:pPr>
            <w:r>
              <w:t xml:space="preserve">user emails/notes/docs; vector</w:t>
            </w:r>
            <m:oMath>
              <m:r>
                <m:rPr>
                  <m:sty m:val="p"/>
                </m:rPr>
                <m:t>+</m:t>
              </m:r>
            </m:oMath>
            <w:r>
              <w:t xml:space="preserve">knowledge graph; top-</w:t>
            </w:r>
            <m:oMath>
              <m:r>
                <m:t>k</m:t>
              </m:r>
            </m:oMath>
            <w:r>
              <w:t xml:space="preserve"> </w:t>
            </w:r>
            <w:r>
              <w:t xml:space="preserve">injected</w:t>
            </w:r>
          </w:p>
        </w:tc>
      </w:tr>
      <w:tr>
        <w:tc>
          <w:tcPr/>
          <w:p>
            <w:pPr>
              <w:pStyle w:val="Compact"/>
              <w:jc w:val="left"/>
            </w:pPr>
            <w:r>
              <w:t xml:space="preserve">Adapter A</w:t>
            </w:r>
            <w:r>
              <w:t xml:space="preserve"> </w:t>
            </w:r>
            <m:oMath>
              <m:r>
                <m:rPr>
                  <m:sty m:val="p"/>
                </m:rPr>
                <m:t>⋅</m:t>
              </m:r>
            </m:oMath>
            <w:r>
              <w:t xml:space="preserve"> </w:t>
            </w:r>
            <w:r>
              <w:t xml:space="preserve">Capability core</w:t>
            </w:r>
          </w:p>
        </w:tc>
        <w:tc>
          <w:tcPr/>
          <w:p>
            <w:pPr>
              <w:pStyle w:val="Compact"/>
              <w:jc w:val="left"/>
            </w:pPr>
            <w:r>
              <w:t xml:space="preserve">teacher-ladder OPD; general reasoning / instruction-following</w:t>
            </w:r>
          </w:p>
        </w:tc>
      </w:tr>
      <w:tr>
        <w:tc>
          <w:tcPr/>
          <w:p>
            <w:pPr>
              <w:pStyle w:val="Compact"/>
              <w:jc w:val="left"/>
            </w:pPr>
            <w:r>
              <w:t xml:space="preserve">Adapter B</w:t>
            </w:r>
            <w:r>
              <w:t xml:space="preserve"> </w:t>
            </w:r>
            <m:oMath>
              <m:r>
                <m:rPr>
                  <m:sty m:val="p"/>
                </m:rPr>
                <m:t>⋅</m:t>
              </m:r>
            </m:oMath>
            <w:r>
              <w:t xml:space="preserve"> </w:t>
            </w:r>
            <w:r>
              <w:t xml:space="preserve">Persona &amp; preferences</w:t>
            </w:r>
          </w:p>
        </w:tc>
        <w:tc>
          <w:tcPr/>
          <w:p>
            <w:pPr>
              <w:pStyle w:val="Compact"/>
              <w:jc w:val="left"/>
            </w:pPr>
            <w:r>
              <w:t xml:space="preserve">personal DPO </w:t>
            </w:r>
            <w:r>
              <w:t xml:space="preserve">; voice, values, likes/dislikes</w:t>
            </w:r>
          </w:p>
        </w:tc>
      </w:tr>
      <w:tr>
        <w:tc>
          <w:tcPr/>
          <w:p>
            <w:pPr>
              <w:pStyle w:val="Compact"/>
              <w:jc w:val="left"/>
            </w:pPr>
            <w:r>
              <w:t xml:space="preserve">Adapter C</w:t>
            </w:r>
            <m:oMath>
              <m:r>
                <m:rPr>
                  <m:sty m:val="p"/>
                </m:rPr>
                <m:t>…</m:t>
              </m:r>
            </m:oMath>
            <w:r>
              <w:t xml:space="preserve"> </w:t>
            </w:r>
            <m:oMath>
              <m:r>
                <m:rPr>
                  <m:sty m:val="p"/>
                </m:rPr>
                <m:t>⋅</m:t>
              </m:r>
            </m:oMath>
            <w:r>
              <w:t xml:space="preserve"> </w:t>
            </w:r>
            <w:r>
              <w:t xml:space="preserve">Domains</w:t>
            </w:r>
          </w:p>
        </w:tc>
        <w:tc>
          <w:tcPr/>
          <w:p>
            <w:pPr>
              <w:pStyle w:val="Compact"/>
              <w:jc w:val="left"/>
            </w:pPr>
            <w:r>
              <w:t xml:space="preserve">optional (code/finance/writing)</w:t>
            </w:r>
          </w:p>
        </w:tc>
      </w:tr>
      <w:tr>
        <w:tc>
          <w:tcPr/>
          <w:p>
            <w:pPr>
              <w:pStyle w:val="Compact"/>
              <w:jc w:val="left"/>
            </w:pPr>
            <w:r>
              <w:t xml:space="preserve">Base</w:t>
            </w:r>
            <w:r>
              <w:t xml:space="preserve"> </w:t>
            </w:r>
            <m:oMath>
              <m:r>
                <m:rPr>
                  <m:sty m:val="p"/>
                </m:rPr>
                <m:t>⋅</m:t>
              </m:r>
            </m:oMath>
            <w:r>
              <w:t xml:space="preserve"> </w:t>
            </w:r>
            <w:r>
              <w:t xml:space="preserve">Qwen3-30B-A3B</w:t>
            </w:r>
          </w:p>
        </w:tc>
        <w:tc>
          <w:tcPr/>
          <w:p>
            <w:pPr>
              <w:pStyle w:val="Compact"/>
              <w:jc w:val="left"/>
            </w:pPr>
            <w:r>
              <w:t xml:space="preserve">frozen, 4-bit</w:t>
            </w:r>
          </w:p>
        </w:tc>
      </w:tr>
    </w:tbl>
    <w:bookmarkEnd w:id="42"/>
    <w:bookmarkStart w:id="44" w:name="a-one-week-sub-200-target-recipe"/>
    <w:p>
      <w:pPr>
        <w:pStyle w:val="Heading2"/>
      </w:pPr>
      <w:r>
        <w:t xml:space="preserve">A one-week, sub-$200 target recipe</w:t>
      </w:r>
    </w:p>
    <w:p>
      <w:pPr>
        <w:pStyle w:val="FirstParagraph"/>
      </w:pPr>
      <w:r>
        <w:t xml:space="preserve">We provide a</w:t>
      </w:r>
      <w:r>
        <w:t xml:space="preserve"> </w:t>
      </w:r>
      <w:r>
        <w:rPr>
          <w:i/>
          <w:iCs/>
        </w:rPr>
        <w:t xml:space="preserve">target</w:t>
      </w:r>
      <w:r>
        <w:t xml:space="preserve"> </w:t>
      </w:r>
      <w:r>
        <w:t xml:space="preserve">recipe under specified hardware and corpus assumptions (1</w:t>
      </w:r>
      <m:oMath>
        <m:r>
          <m:rPr>
            <m:sty m:val="p"/>
          </m:rPr>
          <m:t>×</m:t>
        </m:r>
      </m:oMath>
      <w:r>
        <w:t xml:space="preserve">A100-80G or RTX-5090-class rented; open-weight teachers; a pre-cleaned personal corpus). These figures are planning targets, not measured results: real wall-clock and cost depend on rental prices, MoE training throughput, teacher-serving context length and batching, and—often dominantly—corpus cleaning and benchmark construction, which can exceed a week.</w:t>
      </w:r>
    </w:p>
    <w:p>
      <w:pPr>
        <w:pStyle w:val="BodyText"/>
      </w:pPr>
      <w:r>
        <w:t xml:space="preserve">max width=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Day</w:t>
            </w:r>
          </w:p>
        </w:tc>
        <w:tc>
          <w:tcPr/>
          <w:p>
            <w:pPr>
              <w:pStyle w:val="Compact"/>
              <w:jc w:val="left"/>
            </w:pPr>
            <w:r>
              <w:rPr>
                <w:b/>
                <w:bCs/>
              </w:rPr>
              <w:t xml:space="preserve">Stage</w:t>
            </w:r>
          </w:p>
        </w:tc>
        <w:tc>
          <w:tcPr/>
          <w:p>
            <w:pPr>
              <w:pStyle w:val="Compact"/>
              <w:jc w:val="left"/>
            </w:pPr>
            <w:r>
              <w:rPr>
                <w:b/>
                <w:bCs/>
              </w:rPr>
              <w:t xml:space="preserve">Method</w:t>
            </w:r>
          </w:p>
        </w:tc>
      </w:tr>
      <w:tr>
        <w:tc>
          <w:tcPr/>
          <w:p>
            <w:pPr>
              <w:pStyle w:val="Compact"/>
              <w:jc w:val="center"/>
            </w:pPr>
            <w:r>
              <w:t xml:space="preserve">0</w:t>
            </w:r>
          </w:p>
        </w:tc>
        <w:tc>
          <w:tcPr/>
          <w:p>
            <w:pPr>
              <w:pStyle w:val="Compact"/>
              <w:jc w:val="left"/>
            </w:pPr>
            <w:r>
              <w:t xml:space="preserve">Setup,</w:t>
            </w:r>
            <w:r>
              <w:t xml:space="preserve"> </w:t>
            </w:r>
            <w:r>
              <w:rPr>
                <w:i/>
                <w:iCs/>
              </w:rPr>
              <w:t xml:space="preserve">evals-first</w:t>
            </w:r>
          </w:p>
        </w:tc>
        <w:tc>
          <w:tcPr/>
          <w:p>
            <w:pPr>
              <w:pStyle w:val="Compact"/>
              <w:jc w:val="left"/>
            </w:pPr>
            <w:r>
              <w:t xml:space="preserve">provision GPU; build PersonalBench</w:t>
            </w:r>
            <w:r>
              <w:t xml:space="preserve"> </w:t>
            </w:r>
            <m:oMath>
              <m:r>
                <m:rPr>
                  <m:sty m:val="p"/>
                </m:rPr>
                <m:t>+</m:t>
              </m:r>
            </m:oMath>
            <w:r>
              <w:t xml:space="preserve"> </w:t>
            </w:r>
            <w:r>
              <w:t xml:space="preserve">a general forgetting set</w:t>
            </w:r>
            <w:r>
              <w:t xml:space="preserve"> </w:t>
            </w:r>
            <m:oMath>
              <m:r>
                <m:rPr>
                  <m:sty m:val="p"/>
                </m:rPr>
                <m:t>+</m:t>
              </m:r>
            </m:oMath>
            <w:r>
              <w:t xml:space="preserve"> </w:t>
            </w:r>
            <w:r>
              <w:t xml:space="preserve">persona-Elo</w:t>
            </w:r>
          </w:p>
        </w:tc>
      </w:tr>
      <w:tr>
        <w:tc>
          <w:tcPr/>
          <w:p>
            <w:pPr>
              <w:pStyle w:val="Compact"/>
              <w:jc w:val="center"/>
            </w:pPr>
            <w:r>
              <w:t xml:space="preserve">1–2</w:t>
            </w:r>
          </w:p>
        </w:tc>
        <w:tc>
          <w:tcPr/>
          <w:p>
            <w:pPr>
              <w:pStyle w:val="Compact"/>
              <w:jc w:val="left"/>
            </w:pPr>
            <w:r>
              <w:t xml:space="preserve">Capability core (A)</w:t>
            </w:r>
          </w:p>
        </w:tc>
        <w:tc>
          <w:tcPr/>
          <w:p>
            <w:pPr>
              <w:pStyle w:val="Compact"/>
              <w:jc w:val="left"/>
            </w:pPr>
            <w:r>
              <w:t xml:space="preserve">cold-start SFT</w:t>
            </w:r>
            <w:r>
              <w:t xml:space="preserve"> </w:t>
            </w:r>
            <m:oMath>
              <m:r>
                <m:rPr>
                  <m:sty m:val="p"/>
                </m:rPr>
                <m:t>→</m:t>
              </m:r>
            </m:oMath>
            <w:r>
              <w:t xml:space="preserve"> </w:t>
            </w:r>
            <w:r>
              <w:t xml:space="preserve">teacher-ladder OPD (e.g. T</w:t>
            </w:r>
            <m:oMath>
              <m:sSub>
                <m:e>
                  <m:r>
                    <m:t>​</m:t>
                  </m:r>
                </m:e>
                <m:sub>
                  <m:r>
                    <m:t>1</m:t>
                  </m:r>
                </m:sub>
              </m:sSub>
            </m:oMath>
            <w:r>
              <w:t xml:space="preserve">=Qwen3-72B</w:t>
            </w:r>
            <w:r>
              <w:t xml:space="preserve"> </w:t>
            </w:r>
            <m:oMath>
              <m:r>
                <m:rPr>
                  <m:sty m:val="p"/>
                </m:rPr>
                <m:t>→</m:t>
              </m:r>
            </m:oMath>
            <w:r>
              <w:t xml:space="preserve"> </w:t>
            </w:r>
            <w:r>
              <w:t xml:space="preserve">T</w:t>
            </w:r>
            <m:oMath>
              <m:sSub>
                <m:e>
                  <m:r>
                    <m:t>​</m:t>
                  </m:r>
                </m:e>
                <m:sub>
                  <m:r>
                    <m:t>2</m:t>
                  </m:r>
                </m:sub>
              </m:sSub>
            </m:oMath>
            <w:r>
              <w:t xml:space="preserve">=DeepSeek-R1/Qwen3-235B);</w:t>
            </w:r>
            <w:r>
              <w:t xml:space="preserve"> </w:t>
            </w:r>
            <m:oMath>
              <m:r>
                <m:t>O</m:t>
              </m:r>
              <m:r>
                <m:rPr>
                  <m:sty m:val="p"/>
                </m:rPr>
                <m:t>(</m:t>
              </m:r>
              <m:sSup>
                <m:e>
                  <m:r>
                    <m:t>10</m:t>
                  </m:r>
                </m:e>
                <m:sup>
                  <m:r>
                    <m:t>2</m:t>
                  </m:r>
                </m:sup>
              </m:sSup>
              <m:r>
                <m:rPr>
                  <m:sty m:val="p"/>
                </m:rPr>
                <m:t>)</m:t>
              </m:r>
            </m:oMath>
            <w:r>
              <w:t xml:space="preserve"> </w:t>
            </w:r>
            <w:r>
              <w:t xml:space="preserve">steps; monitor</w:t>
            </w:r>
            <w:r>
              <w:t xml:space="preserve"> </w:t>
            </w:r>
            <m:oMath>
              <m:sSub>
                <m:e>
                  <m:r>
                    <m:t>o</m:t>
                  </m:r>
                </m:e>
                <m:sub>
                  <m:r>
                    <m:t>t</m:t>
                  </m:r>
                </m:sub>
              </m:sSub>
            </m:oMath>
            <w:r>
              <w:t xml:space="preserve">,</w:t>
            </w:r>
            <w:r>
              <w:t xml:space="preserve"> </w:t>
            </w:r>
            <m:oMath>
              <m:r>
                <m:t>H</m:t>
              </m:r>
              <m:r>
                <m:rPr>
                  <m:sty m:val="p"/>
                </m:rPr>
                <m:t>(</m:t>
              </m:r>
              <m:sSub>
                <m:e>
                  <m:r>
                    <m:t>π</m:t>
                  </m:r>
                </m:e>
                <m:sub>
                  <m:r>
                    <m:t>θ</m:t>
                  </m:r>
                </m:sub>
              </m:sSub>
              <m:r>
                <m:rPr>
                  <m:sty m:val="p"/>
                </m:rPr>
                <m:t>)</m:t>
              </m:r>
            </m:oMath>
            <w:r>
              <w:t xml:space="preserve">, forgetting; 10–20% replay; KL-to-base; LR</w:t>
            </w:r>
            <m:oMath>
              <m:r>
                <m:rPr>
                  <m:sty m:val="p"/>
                </m:rPr>
                <m:t>≤</m:t>
              </m:r>
            </m:oMath>
            <w:r>
              <w:t xml:space="preserve">1e-4</w:t>
            </w:r>
          </w:p>
        </w:tc>
      </w:tr>
      <w:tr>
        <w:tc>
          <w:tcPr/>
          <w:p>
            <w:pPr>
              <w:pStyle w:val="Compact"/>
              <w:jc w:val="center"/>
            </w:pPr>
            <w:r>
              <w:t xml:space="preserve">3</w:t>
            </w:r>
          </w:p>
        </w:tc>
        <w:tc>
          <w:tcPr/>
          <w:p>
            <w:pPr>
              <w:pStyle w:val="Compact"/>
              <w:jc w:val="left"/>
            </w:pPr>
            <w:r>
              <w:t xml:space="preserve">Persona &amp; prefs (B)</w:t>
            </w:r>
          </w:p>
        </w:tc>
        <w:tc>
          <w:tcPr/>
          <w:p>
            <w:pPr>
              <w:pStyle w:val="Compact"/>
              <w:jc w:val="left"/>
            </w:pPr>
            <w:r>
              <w:t xml:space="preserve">personal constitution</w:t>
            </w:r>
            <w:r>
              <w:t xml:space="preserve"> </w:t>
            </w:r>
            <m:oMath>
              <m:r>
                <m:rPr>
                  <m:sty m:val="p"/>
                </m:rPr>
                <m:t>→</m:t>
              </m:r>
            </m:oMath>
            <w:r>
              <w:t xml:space="preserve"> </w:t>
            </w:r>
            <w:r>
              <w:t xml:space="preserve">preference pairs (history=chosen, generic=rejected)</w:t>
            </w:r>
            <w:r>
              <w:t xml:space="preserve"> </w:t>
            </w:r>
            <m:oMath>
              <m:r>
                <m:rPr>
                  <m:sty m:val="p"/>
                </m:rPr>
                <m:t>→</m:t>
              </m:r>
            </m:oMath>
            <w:r>
              <w:t xml:space="preserve"> </w:t>
            </w:r>
            <w:r>
              <w:t xml:space="preserve">DPO</w:t>
            </w:r>
          </w:p>
        </w:tc>
      </w:tr>
      <w:tr>
        <w:tc>
          <w:tcPr/>
          <w:p>
            <w:pPr>
              <w:pStyle w:val="Compact"/>
              <w:jc w:val="center"/>
            </w:pPr>
            <w:r>
              <w:t xml:space="preserve">4</w:t>
            </w:r>
          </w:p>
        </w:tc>
        <w:tc>
          <w:tcPr/>
          <w:p>
            <w:pPr>
              <w:pStyle w:val="Compact"/>
              <w:jc w:val="left"/>
            </w:pPr>
            <w:r>
              <w:t xml:space="preserve">Memory (L3)</w:t>
            </w:r>
          </w:p>
        </w:tc>
        <w:tc>
          <w:tcPr/>
          <w:p>
            <w:pPr>
              <w:pStyle w:val="Compact"/>
              <w:jc w:val="left"/>
            </w:pPr>
            <w:r>
              <w:t xml:space="preserve">hybrid store from corpus; wire retrieval; optionally bake identity-stable facts</w:t>
            </w:r>
          </w:p>
        </w:tc>
      </w:tr>
      <w:tr>
        <w:tc>
          <w:tcPr/>
          <w:p>
            <w:pPr>
              <w:pStyle w:val="Compact"/>
              <w:jc w:val="center"/>
            </w:pPr>
            <w:r>
              <w:t xml:space="preserve">5</w:t>
            </w:r>
          </w:p>
        </w:tc>
        <w:tc>
          <w:tcPr/>
          <w:p>
            <w:pPr>
              <w:pStyle w:val="Compact"/>
              <w:jc w:val="left"/>
            </w:pPr>
            <w:r>
              <w:t xml:space="preserve">Integrate</w:t>
            </w:r>
          </w:p>
        </w:tc>
        <w:tc>
          <w:tcPr/>
          <w:p>
            <w:pPr>
              <w:pStyle w:val="Compact"/>
              <w:jc w:val="left"/>
            </w:pPr>
            <w:r>
              <w:t xml:space="preserve">merge adapters </w:t>
            </w:r>
            <w:r>
              <w:t xml:space="preserve">; 4-bit quantize; serve (vLLM/llama.cpp)</w:t>
            </w:r>
            <w:r>
              <w:t xml:space="preserve"> </w:t>
            </w:r>
            <m:oMath>
              <m:r>
                <m:rPr>
                  <m:sty m:val="p"/>
                </m:rPr>
                <m:t>+</m:t>
              </m:r>
            </m:oMath>
            <w:r>
              <w:t xml:space="preserve"> </w:t>
            </w:r>
            <w:r>
              <w:t xml:space="preserve">retrieval</w:t>
            </w:r>
          </w:p>
        </w:tc>
      </w:tr>
      <w:tr>
        <w:tc>
          <w:tcPr/>
          <w:p>
            <w:pPr>
              <w:pStyle w:val="Compact"/>
              <w:jc w:val="center"/>
            </w:pPr>
            <w:r>
              <w:t xml:space="preserve">6</w:t>
            </w:r>
          </w:p>
        </w:tc>
        <w:tc>
          <w:tcPr/>
          <w:p>
            <w:pPr>
              <w:pStyle w:val="Compact"/>
              <w:jc w:val="left"/>
            </w:pPr>
            <w:r>
              <w:t xml:space="preserve">Evaluate &amp; iterate</w:t>
            </w:r>
          </w:p>
        </w:tc>
        <w:tc>
          <w:tcPr/>
          <w:p>
            <w:pPr>
              <w:pStyle w:val="Compact"/>
              <w:jc w:val="left"/>
            </w:pPr>
            <w:r>
              <w:t xml:space="preserve">A/B</w:t>
            </w:r>
            <w:r>
              <w:t xml:space="preserve"> </w:t>
            </w:r>
            <w:r>
              <w:rPr>
                <w:rStyle w:val="VerbatimChar"/>
              </w:rPr>
              <w:t xml:space="preserve">dyl</w:t>
            </w:r>
            <w:r>
              <w:t xml:space="preserve"> </w:t>
            </w:r>
            <w:r>
              <w:t xml:space="preserve">vs</w:t>
            </w:r>
            <w:r>
              <w:t xml:space="preserve"> </w:t>
            </w:r>
            <m:oMath>
              <m:r>
                <m:t>F</m:t>
              </m:r>
            </m:oMath>
            <w:r>
              <w:t xml:space="preserve"> </w:t>
            </w:r>
            <w:r>
              <w:t xml:space="preserve">on PersonalBench (blind judge); re-allocate budget by Ledger</w:t>
            </w:r>
          </w:p>
        </w:tc>
      </w:tr>
      <w:tr>
        <w:tc>
          <w:tcPr/>
          <w:p>
            <w:pPr>
              <w:pStyle w:val="Compact"/>
              <w:jc w:val="center"/>
            </w:pPr>
            <w:r>
              <w:t xml:space="preserve">7</w:t>
            </w:r>
          </w:p>
        </w:tc>
        <w:tc>
          <w:tcPr/>
          <w:p>
            <w:pPr>
              <w:pStyle w:val="Compact"/>
              <w:jc w:val="left"/>
            </w:pPr>
            <w:r>
              <w:t xml:space="preserve">Deploy</w:t>
            </w:r>
            <w:r>
              <w:t xml:space="preserve"> </w:t>
            </w:r>
            <m:oMath>
              <m:r>
                <m:rPr>
                  <m:sty m:val="p"/>
                </m:rPr>
                <m:t>+</m:t>
              </m:r>
            </m:oMath>
            <w:r>
              <w:t xml:space="preserve"> </w:t>
            </w:r>
            <w:r>
              <w:t xml:space="preserve">lifelong loop</w:t>
            </w:r>
          </w:p>
        </w:tc>
        <w:tc>
          <w:tcPr/>
          <w:p>
            <w:pPr>
              <w:pStyle w:val="Compact"/>
              <w:jc w:val="left"/>
            </w:pPr>
            <w:r>
              <w:t xml:space="preserve">local serving; feedback</w:t>
            </w:r>
            <m:oMath>
              <m:r>
                <m:rPr>
                  <m:sty m:val="p"/>
                </m:rPr>
                <m:t>→</m:t>
              </m:r>
            </m:oMath>
            <w:r>
              <w:t xml:space="preserve">incremental DPO; new docs</w:t>
            </w:r>
            <m:oMath>
              <m:r>
                <m:rPr>
                  <m:sty m:val="p"/>
                </m:rPr>
                <m:t>→</m:t>
              </m:r>
            </m:oMath>
            <w:r>
              <w:t xml:space="preserve">memory; periodic OPD refresh</w:t>
            </w:r>
          </w:p>
        </w:tc>
      </w:tr>
    </w:tbl>
    <w:bookmarkStart w:id="43" w:name="legality-a-constraint-not-a-footnote."/>
    <w:p>
      <w:pPr>
        <w:pStyle w:val="Heading4"/>
      </w:pPr>
      <w:r>
        <w:t xml:space="preserve">Legality (a constraint, not a footnote).</w:t>
      </w:r>
    </w:p>
    <w:p>
      <w:pPr>
        <w:pStyle w:val="FirstParagraph"/>
      </w:pPr>
      <w:r>
        <w:t xml:space="preserve">Teachers are</w:t>
      </w:r>
      <w:r>
        <w:t xml:space="preserve"> </w:t>
      </w:r>
      <w:r>
        <w:rPr>
          <w:b/>
          <w:bCs/>
        </w:rPr>
        <w:t xml:space="preserve">open-weight</w:t>
      </w:r>
      <w:r>
        <w:t xml:space="preserve"> </w:t>
      </w:r>
      <w:r>
        <w:t xml:space="preserve">(e.g. DeepSeek-R1/V3.2, Qwen3-235B, Kimi-K2, GLM; permissive licenses). Under many commercial API terms, using a closed model’s outputs to train another model is prohibited regardless of scale or intent, and such terms are revised frequently </w:t>
      </w:r>
      <w:r>
        <w:t xml:space="preserve">; we therefore use closed models</w:t>
      </w:r>
      <w:r>
        <w:t xml:space="preserve"> </w:t>
      </w:r>
      <w:r>
        <w:rPr>
          <w:i/>
          <w:iCs/>
        </w:rPr>
        <w:t xml:space="preserve">only</w:t>
      </w:r>
      <w:r>
        <w:t xml:space="preserve"> </w:t>
      </w:r>
      <w:r>
        <w:t xml:space="preserve">as black-box evaluation baselines, never as training teachers. The personal memory store stays on-device, encrypted, and deletable.</w:t>
      </w:r>
    </w:p>
    <w:bookmarkEnd w:id="43"/>
    <w:bookmarkEnd w:id="44"/>
    <w:bookmarkStart w:id="46" w:name="sec:bench"/>
    <w:p>
      <w:pPr>
        <w:pStyle w:val="Heading2"/>
      </w:pPr>
      <w:r>
        <w:t xml:space="preserve">PersonalBench: the precise sense of</w:t>
      </w:r>
      <w:r>
        <w:t xml:space="preserve"> </w:t>
      </w:r>
      <w:r>
        <w:t xml:space="preserve">“matching the frontier”</w:t>
      </w:r>
    </w:p>
    <w:p>
      <w:pPr>
        <w:pStyle w:val="FirstParagraph"/>
      </w:pPr>
      <w:r>
        <w:t xml:space="preserve">A personalized benchmark over three axes plus a head-to-head, evaluated against a</w:t>
      </w:r>
      <w:r>
        <w:t xml:space="preserve"> </w:t>
      </w:r>
      <w:r>
        <w:rPr>
          <w:b/>
          <w:bCs/>
        </w:rPr>
        <w:t xml:space="preserve">closed frontier model</w:t>
      </w:r>
      <w:r>
        <w:rPr>
          <w:b/>
          <w:bCs/>
        </w:rPr>
        <w:t xml:space="preserve"> </w:t>
      </w:r>
      <m:oMath>
        <m:r>
          <m:t>F</m:t>
        </m:r>
      </m:oMath>
      <w:r>
        <w:t xml:space="preserve"> </w:t>
      </w:r>
      <w:r>
        <w:t xml:space="preserve">used</w:t>
      </w:r>
      <w:r>
        <w:t xml:space="preserve"> </w:t>
      </w:r>
      <w:r>
        <w:rPr>
          <w:i/>
          <w:iCs/>
        </w:rPr>
        <w:t xml:space="preserve">only</w:t>
      </w:r>
      <w:r>
        <w:t xml:space="preserve"> </w:t>
      </w:r>
      <w:r>
        <w:t xml:space="preserve">as a black-box baseline (never as a training teacher). In the planned study</w:t>
      </w:r>
      <w:r>
        <w:t xml:space="preserve"> </w:t>
      </w:r>
      <m:oMath>
        <m:r>
          <m:t>F</m:t>
        </m:r>
      </m:oMath>
      <w:r>
        <w:t xml:space="preserve"> </w:t>
      </w:r>
      <w:r>
        <w:t xml:space="preserve">is instantiated by the strongest commercially available model at evaluation time, so the comparison is defined by</w:t>
      </w:r>
      <w:r>
        <w:t xml:space="preserve"> </w:t>
      </w:r>
      <w:r>
        <w:rPr>
          <w:i/>
          <w:iCs/>
        </w:rPr>
        <w:t xml:space="preserve">role</w:t>
      </w:r>
      <w:r>
        <w:t xml:space="preserve">, not by a product name that ages:</w:t>
      </w:r>
    </w:p>
    <w:p>
      <w:pPr>
        <w:numPr>
          <w:ilvl w:val="0"/>
          <w:numId w:val="1004"/>
        </w:numPr>
      </w:pPr>
      <w:r>
        <w:rPr>
          <w:b/>
          <w:bCs/>
        </w:rPr>
        <w:t xml:space="preserve">Task:</w:t>
      </w:r>
      <w:r>
        <w:t xml:space="preserve"> </w:t>
      </w:r>
      <w:r>
        <w:t xml:space="preserve">100–200 of the user’s real high-frequency tasks.</w:t>
      </w:r>
    </w:p>
    <w:p>
      <w:pPr>
        <w:numPr>
          <w:ilvl w:val="0"/>
          <w:numId w:val="1004"/>
        </w:numPr>
      </w:pPr>
      <w:r>
        <w:rPr>
          <w:b/>
          <w:bCs/>
        </w:rPr>
        <w:t xml:space="preserve">Knowledge:</w:t>
      </w:r>
      <w:r>
        <w:t xml:space="preserve"> </w:t>
      </w:r>
      <w:r>
        <w:t xml:space="preserve">questions answerable</w:t>
      </w:r>
      <w:r>
        <w:t xml:space="preserve"> </w:t>
      </w:r>
      <w:r>
        <w:rPr>
          <w:i/>
          <w:iCs/>
        </w:rPr>
        <w:t xml:space="preserve">only</w:t>
      </w:r>
      <w:r>
        <w:t xml:space="preserve"> </w:t>
      </w:r>
      <w:r>
        <w:t xml:space="preserve">from the user’s private corpus—which</w:t>
      </w:r>
      <w:r>
        <w:t xml:space="preserve"> </w:t>
      </w:r>
      <m:oMath>
        <m:r>
          <m:t>F</m:t>
        </m:r>
      </m:oMath>
      <w:r>
        <w:t xml:space="preserve"> </w:t>
      </w:r>
      <w:r>
        <w:t xml:space="preserve">cannot access by construction.</w:t>
      </w:r>
    </w:p>
    <w:p>
      <w:pPr>
        <w:numPr>
          <w:ilvl w:val="0"/>
          <w:numId w:val="1004"/>
        </w:numPr>
      </w:pPr>
      <w:r>
        <w:rPr>
          <w:b/>
          <w:bCs/>
        </w:rPr>
        <w:t xml:space="preserve">Style:</w:t>
      </w:r>
      <w:r>
        <w:t xml:space="preserve"> </w:t>
      </w:r>
      <w:r>
        <w:t xml:space="preserve">“how would</w:t>
      </w:r>
      <w:r>
        <w:t xml:space="preserve"> </w:t>
      </w:r>
      <w:r>
        <w:rPr>
          <w:i/>
          <w:iCs/>
        </w:rPr>
        <w:t xml:space="preserve">you</w:t>
      </w:r>
      <w:r>
        <w:t xml:space="preserve"> </w:t>
      </w:r>
      <w:r>
        <w:t xml:space="preserve">answer this,”</w:t>
      </w:r>
      <w:r>
        <w:t xml:space="preserve"> </w:t>
      </w:r>
      <w:r>
        <w:t xml:space="preserve">scored against the user’s historical responses (revealed-preference Elo).</w:t>
      </w:r>
    </w:p>
    <w:p>
      <w:pPr>
        <w:numPr>
          <w:ilvl w:val="0"/>
          <w:numId w:val="1004"/>
        </w:numPr>
      </w:pPr>
      <w:r>
        <w:rPr>
          <w:b/>
          <w:bCs/>
        </w:rPr>
        <w:t xml:space="preserve">Head-to-head:</w:t>
      </w:r>
      <w:r>
        <w:t xml:space="preserve"> </w:t>
      </w:r>
      <w:r>
        <w:t xml:space="preserve">blind pairwise win-rate of</w:t>
      </w:r>
      <w:r>
        <w:t xml:space="preserve"> </w:t>
      </w:r>
      <w:r>
        <w:rPr>
          <w:rStyle w:val="VerbatimChar"/>
        </w:rPr>
        <w:t xml:space="preserve">dyl</w:t>
      </w:r>
      <w:r>
        <w:t xml:space="preserve"> </w:t>
      </w:r>
      <w:r>
        <w:t xml:space="preserve">vs</w:t>
      </w:r>
      <w:r>
        <w:t xml:space="preserve"> </w:t>
      </w:r>
      <m:oMath>
        <m:r>
          <m:t>F</m:t>
        </m:r>
      </m:oMath>
      <w:r>
        <w:t xml:space="preserve"> </w:t>
      </w:r>
      <w:r>
        <w:t xml:space="preserve">(human</w:t>
      </w:r>
      <w:r>
        <w:t xml:space="preserve"> </w:t>
      </w:r>
      <m:oMath>
        <m:r>
          <m:rPr>
            <m:sty m:val="p"/>
          </m:rPr>
          <m:t>+</m:t>
        </m:r>
      </m:oMath>
      <w:r>
        <w:t xml:space="preserve"> </w:t>
      </w:r>
      <w:r>
        <w:t xml:space="preserve">LLM judge), with latency and privacy reported alongside.</w:t>
      </w:r>
    </w:p>
    <w:bookmarkStart w:id="45" w:name="avoiding-a-misleading-parity-claim."/>
    <w:p>
      <w:pPr>
        <w:pStyle w:val="Heading4"/>
      </w:pPr>
      <w:r>
        <w:t xml:space="preserve">Avoiding a misleading</w:t>
      </w:r>
      <w:r>
        <w:t xml:space="preserve"> </w:t>
      </w:r>
      <w:r>
        <w:t xml:space="preserve">“parity”</w:t>
      </w:r>
      <w:r>
        <w:t xml:space="preserve"> </w:t>
      </w:r>
      <w:r>
        <w:t xml:space="preserve">claim.</w:t>
      </w:r>
    </w:p>
    <w:p>
      <w:pPr>
        <w:pStyle w:val="FirstParagraph"/>
      </w:pPr>
      <w:r>
        <w:t xml:space="preserve">We are explicit: any</w:t>
      </w:r>
      <w:r>
        <w:t xml:space="preserve"> </w:t>
      </w:r>
      <w:r>
        <w:rPr>
          <w:rStyle w:val="VerbatimChar"/>
        </w:rPr>
        <w:t xml:space="preserve">dyl</w:t>
      </w:r>
      <w:r>
        <w:t xml:space="preserve"> </w:t>
      </w:r>
      <w:r>
        <w:t xml:space="preserve">advantage on the Knowledge/Style axes arises because those axes</w:t>
      </w:r>
      <w:r>
        <w:t xml:space="preserve"> </w:t>
      </w:r>
      <w:r>
        <w:rPr>
          <w:i/>
          <w:iCs/>
        </w:rPr>
        <w:t xml:space="preserve">require the user’s private</w:t>
      </w:r>
      <w:r>
        <w:rPr>
          <w:i/>
          <w:iCs/>
        </w:rPr>
        <w:t xml:space="preserve"> </w:t>
      </w:r>
      <m:oMath>
        <m:r>
          <m:t>X</m:t>
        </m:r>
      </m:oMath>
      <w:r>
        <w:t xml:space="preserve">, which</w:t>
      </w:r>
      <w:r>
        <w:t xml:space="preserve"> </w:t>
      </w:r>
      <m:oMath>
        <m:r>
          <m:t>F</m:t>
        </m:r>
      </m:oMath>
      <w:r>
        <w:t xml:space="preserve"> </w:t>
      </w:r>
      <w:r>
        <w:t xml:space="preserve">does not have (Principle </w:t>
      </w:r>
      <w:hyperlink w:anchor="pr:nofree">
        <w:r>
          <w:rPr>
            <w:rStyle w:val="Hyperlink"/>
          </w:rPr>
          <w:t xml:space="preserve">1</w:t>
        </w:r>
      </w:hyperlink>
      <w:r>
        <w:t xml:space="preserve">(i)). This is</w:t>
      </w:r>
      <w:r>
        <w:t xml:space="preserve"> </w:t>
      </w:r>
      <w:r>
        <w:rPr>
          <w:i/>
          <w:iCs/>
        </w:rPr>
        <w:t xml:space="preserve">not</w:t>
      </w:r>
      <w:r>
        <w:t xml:space="preserve"> </w:t>
      </w:r>
      <w:r>
        <w:t xml:space="preserve">a claim of general-capability parity. We therefore call the headline a</w:t>
      </w:r>
      <w:r>
        <w:t xml:space="preserve"> </w:t>
      </w:r>
      <w:r>
        <w:rPr>
          <w:b/>
          <w:bCs/>
        </w:rPr>
        <w:t xml:space="preserve">personal-slice advantage</w:t>
      </w:r>
      <w:r>
        <w:t xml:space="preserve">, and pre-register the opposite prediction on general benchmarks (P6). To control for judge bias toward closed models, the LLM judge is run with position-swapped, anonymized outputs and, where possible, an open-weight judge is used as a robustness check.</w:t>
      </w:r>
    </w:p>
    <w:bookmarkEnd w:id="45"/>
    <w:bookmarkEnd w:id="46"/>
    <w:bookmarkEnd w:id="47"/>
    <w:bookmarkStart w:id="73" w:name="sec:protocol"/>
    <w:p>
      <w:pPr>
        <w:pStyle w:val="Heading1"/>
      </w:pPr>
      <w:r>
        <w:t xml:space="preserve">Pre-Registered Evaluation Protocol</w:t>
      </w:r>
    </w:p>
    <w:p>
      <w:pPr>
        <w:pStyle w:val="FirstParagraph"/>
      </w:pPr>
      <w:r>
        <w:t xml:space="preserve">This section contains</w:t>
      </w:r>
      <w:r>
        <w:t xml:space="preserve"> </w:t>
      </w:r>
      <w:r>
        <w:rPr>
          <w:i/>
          <w:iCs/>
        </w:rPr>
        <w:t xml:space="preserve">success criteria</w:t>
      </w:r>
      <w:r>
        <w:t xml:space="preserve">, not results. We report no measured numbers in this draft; criteria are fixed before any run so the test is falsifiable and immune to post-hoc tuning.</w:t>
      </w:r>
    </w:p>
    <w:bookmarkStart w:id="49" w:name="main-predictions-and-success-criteria"/>
    <w:p>
      <w:pPr>
        <w:pStyle w:val="Heading2"/>
      </w:pPr>
      <w:r>
        <w:t xml:space="preserve">Main predictions and success criteria</w:t>
      </w:r>
    </w:p>
    <w:p>
      <w:pPr>
        <w:pStyle w:val="FirstParagraph"/>
      </w:pPr>
      <w:r>
        <w:t xml:space="preserve">max width=</w:t>
      </w:r>
    </w:p>
    <w:bookmarkStart w:id="48" w:name="tab:criteria"/>
    <w:p>
      <w:pPr>
        <w:pStyle w:val="TableCaption"/>
      </w:pPr>
      <w:r>
        <w:t xml:space="preserve">Pre-registered success criteria.</w:t>
      </w:r>
      <w:r>
        <w:t xml:space="preserve"> </w:t>
      </w:r>
      <w:r>
        <w:t xml:space="preserve">“dyl”</w:t>
      </w:r>
      <w:r>
        <w:t xml:space="preserve"> </w:t>
      </w:r>
      <m:oMath>
        <m:r>
          <m:rPr>
            <m:sty m:val="p"/>
          </m:rPr>
          <m:t>=</m:t>
        </m:r>
      </m:oMath>
      <w:r>
        <w:t xml:space="preserve"> </w:t>
      </w:r>
      <w:r>
        <w:t xml:space="preserve">base</w:t>
      </w:r>
      <w:r>
        <w:t xml:space="preserve"> </w:t>
      </w:r>
      <m:oMath>
        <m:r>
          <m:rPr>
            <m:sty m:val="p"/>
          </m:rPr>
          <m:t>+</m:t>
        </m:r>
      </m:oMath>
      <w:r>
        <w:t xml:space="preserve"> </w:t>
      </w:r>
      <w:r>
        <w:t xml:space="preserve">adapters A,B</w:t>
      </w:r>
      <w:r>
        <w:t xml:space="preserve"> </w:t>
      </w:r>
      <m:oMath>
        <m:r>
          <m:rPr>
            <m:sty m:val="p"/>
          </m:rPr>
          <m:t>+</m:t>
        </m:r>
      </m:oMath>
      <w:r>
        <w:t xml:space="preserve"> </w:t>
      </w:r>
      <w:r>
        <w:t xml:space="preserve">Layer-3 memory;</w:t>
      </w:r>
      <w:r>
        <w:t xml:space="preserve"> </w:t>
      </w:r>
      <m:oMath>
        <m:r>
          <m:t>F</m:t>
        </m:r>
      </m:oMath>
      <w:r>
        <w:t xml:space="preserve"> </w:t>
      </w:r>
      <m:oMath>
        <m:r>
          <m:rPr>
            <m:sty m:val="p"/>
          </m:rPr>
          <m:t>=</m:t>
        </m:r>
      </m:oMath>
      <w:r>
        <w:t xml:space="preserve"> </w:t>
      </w:r>
      <w:r>
        <w:t xml:space="preserve">closed frontier baseline (black-box, not a teacher).</w:t>
      </w:r>
    </w:p>
    <w:tbl>
      <w:tblPr>
        <w:tblStyle w:val="Table"/>
        <w:tblW w:type="auto" w:w="0"/>
        <w:tblLook w:firstRow="1" w:lastRow="0" w:firstColumn="0" w:lastColumn="0" w:noHBand="0" w:noVBand="0" w:val="0020"/>
        <w:tblCaption w:val="Pre-registered success criteria. “dyl” = base + adapters A,B + Layer-3 memory; F = closed frontier baseline (black-box, not a teacher)."/>
      </w:tblPr>
      <w:tblGrid>
        <w:gridCol w:w="2640"/>
        <w:gridCol w:w="2640"/>
        <w:gridCol w:w="2640"/>
      </w:tblGrid>
      <w:tr>
        <w:trPr>
          <w:tblHeader w:val="on"/>
        </w:trPr>
        <w:tc>
          <w:tcPr/>
          <w:p>
            <w:pPr>
              <w:pStyle w:val="Compact"/>
              <w:jc w:val="center"/>
            </w:pPr>
            <w:r>
              <w:rPr>
                <w:b/>
                <w:bCs/>
              </w:rPr>
              <w:t xml:space="preserve">ID</w:t>
            </w:r>
          </w:p>
        </w:tc>
        <w:tc>
          <w:tcPr/>
          <w:p>
            <w:pPr>
              <w:pStyle w:val="Compact"/>
              <w:jc w:val="left"/>
            </w:pPr>
            <w:r>
              <w:rPr>
                <w:b/>
                <w:bCs/>
              </w:rPr>
              <w:t xml:space="preserve">Prediction</w:t>
            </w:r>
          </w:p>
        </w:tc>
        <w:tc>
          <w:tcPr/>
          <w:p>
            <w:pPr>
              <w:pStyle w:val="Compact"/>
              <w:jc w:val="left"/>
            </w:pPr>
            <w:r>
              <w:rPr>
                <w:b/>
                <w:bCs/>
              </w:rPr>
              <w:t xml:space="preserve">Success criterion (fixed a priori)</w:t>
            </w:r>
          </w:p>
        </w:tc>
      </w:tr>
      <w:tr>
        <w:tc>
          <w:tcPr/>
          <w:p>
            <w:pPr>
              <w:pStyle w:val="Compact"/>
              <w:jc w:val="center"/>
            </w:pPr>
            <w:r>
              <w:t xml:space="preserve">P1</w:t>
            </w:r>
          </w:p>
        </w:tc>
        <w:tc>
          <w:tcPr/>
          <w:p>
            <w:pPr>
              <w:pStyle w:val="Compact"/>
              <w:jc w:val="left"/>
            </w:pPr>
            <w:r>
              <w:t xml:space="preserve">Capability core helps</w:t>
            </w:r>
          </w:p>
        </w:tc>
        <w:tc>
          <w:tcPr/>
          <w:p>
            <w:pPr>
              <w:pStyle w:val="Compact"/>
              <w:jc w:val="left"/>
            </w:pPr>
            <w:r>
              <w:rPr>
                <w:rStyle w:val="VerbatimChar"/>
              </w:rPr>
              <w:t xml:space="preserve">dyl</w:t>
            </w:r>
            <w:r>
              <w:t xml:space="preserve"> </w:t>
            </w:r>
            <w:r>
              <w:t xml:space="preserve">improves over base by</w:t>
            </w:r>
            <w:r>
              <w:t xml:space="preserve"> </w:t>
            </w:r>
            <m:oMath>
              <m:r>
                <m:rPr>
                  <m:sty m:val="p"/>
                </m:rPr>
                <m:t>≥</m:t>
              </m:r>
              <m:r>
                <m:t>5</m:t>
              </m:r>
              <m:r>
                <m:rPr>
                  <m:sty m:val="p"/>
                </m:rPr>
                <m:t>%</m:t>
              </m:r>
            </m:oMath>
            <w:r>
              <w:t xml:space="preserve"> </w:t>
            </w:r>
            <w:r>
              <w:t xml:space="preserve">relative on</w:t>
            </w:r>
            <w:r>
              <w:t xml:space="preserve"> </w:t>
            </w:r>
            <m:oMath>
              <m:r>
                <m:rPr>
                  <m:sty m:val="p"/>
                </m:rPr>
                <m:t>≥</m:t>
              </m:r>
              <m:r>
                <m:t>3</m:t>
              </m:r>
              <m:r>
                <m:rPr>
                  <m:sty m:val="p"/>
                </m:rPr>
                <m:t>/</m:t>
              </m:r>
              <m:r>
                <m:t>5</m:t>
              </m:r>
            </m:oMath>
            <w:r>
              <w:t xml:space="preserve"> </w:t>
            </w:r>
            <w:r>
              <w:t xml:space="preserve">general benchmarks (e.g. MMLU, GSM8K, AIME, HumanEval, MBPP).</w:t>
            </w:r>
          </w:p>
        </w:tc>
      </w:tr>
      <w:tr>
        <w:tc>
          <w:tcPr/>
          <w:p>
            <w:pPr>
              <w:pStyle w:val="Compact"/>
              <w:jc w:val="center"/>
            </w:pPr>
            <w:r>
              <w:t xml:space="preserve">P2</w:t>
            </w:r>
          </w:p>
        </w:tc>
        <w:tc>
          <w:tcPr/>
          <w:p>
            <w:pPr>
              <w:pStyle w:val="Compact"/>
              <w:jc w:val="left"/>
            </w:pPr>
            <w:r>
              <w:t xml:space="preserve">Personal-slice advantage</w:t>
            </w:r>
          </w:p>
        </w:tc>
        <w:tc>
          <w:tcPr/>
          <w:p>
            <w:pPr>
              <w:pStyle w:val="Compact"/>
              <w:jc w:val="left"/>
            </w:pPr>
            <w:r>
              <w:rPr>
                <w:rStyle w:val="VerbatimChar"/>
              </w:rPr>
              <w:t xml:space="preserve">dyl</w:t>
            </w:r>
            <w:r>
              <w:t xml:space="preserve"> </w:t>
            </w:r>
            <w:r>
              <w:t xml:space="preserve">attains</w:t>
            </w:r>
            <w:r>
              <w:t xml:space="preserve"> </w:t>
            </w:r>
            <m:oMath>
              <m:r>
                <m:rPr>
                  <m:sty m:val="p"/>
                </m:rPr>
                <m:t>≥</m:t>
              </m:r>
              <m:r>
                <m:t>55</m:t>
              </m:r>
              <m:r>
                <m:rPr>
                  <m:sty m:val="p"/>
                </m:rPr>
                <m:t>%</m:t>
              </m:r>
            </m:oMath>
            <w:r>
              <w:t xml:space="preserve"> </w:t>
            </w:r>
            <w:r>
              <w:t xml:space="preserve">blind pairwise win-rate vs</w:t>
            </w:r>
            <w:r>
              <w:t xml:space="preserve"> </w:t>
            </w:r>
            <m:oMath>
              <m:r>
                <m:t>F</m:t>
              </m:r>
            </m:oMath>
            <w:r>
              <w:t xml:space="preserve"> </w:t>
            </w:r>
            <w:r>
              <w:t xml:space="preserve">on PersonalBench (Knowledge/Style-weighted), with position-swapped judging.</w:t>
            </w:r>
          </w:p>
        </w:tc>
      </w:tr>
      <w:tr>
        <w:tc>
          <w:tcPr/>
          <w:p>
            <w:pPr>
              <w:pStyle w:val="Compact"/>
              <w:jc w:val="center"/>
            </w:pPr>
            <w:r>
              <w:t xml:space="preserve">P3</w:t>
            </w:r>
          </w:p>
        </w:tc>
        <w:tc>
          <w:tcPr/>
          <w:p>
            <w:pPr>
              <w:pStyle w:val="Compact"/>
              <w:jc w:val="left"/>
            </w:pPr>
            <w:r>
              <w:t xml:space="preserve">Capacity-gap collapse</w:t>
            </w:r>
          </w:p>
        </w:tc>
        <w:tc>
          <w:tcPr/>
          <w:p>
            <w:pPr>
              <w:pStyle w:val="Compact"/>
              <w:jc w:val="left"/>
            </w:pPr>
            <w:r>
              <w:t xml:space="preserve">The no-ladder arm shows</w:t>
            </w:r>
            <w:r>
              <w:t xml:space="preserve"> </w:t>
            </w:r>
            <m:oMath>
              <m:r>
                <m:rPr>
                  <m:sty m:val="p"/>
                </m:rPr>
                <m:t>≥</m:t>
              </m:r>
              <m:r>
                <m:t>25</m:t>
              </m:r>
              <m:r>
                <m:rPr>
                  <m:sty m:val="p"/>
                </m:rPr>
                <m:t>%</m:t>
              </m:r>
            </m:oMath>
            <w:r>
              <w:t xml:space="preserve"> </w:t>
            </w:r>
            <w:r>
              <w:t xml:space="preserve">relative policy-entropy drop vs the ladder arm, and sustained</w:t>
            </w:r>
            <w:r>
              <w:t xml:space="preserve"> </w:t>
            </w:r>
            <m:oMath>
              <m:sSub>
                <m:e>
                  <m:r>
                    <m:t>o</m:t>
                  </m:r>
                </m:e>
                <m:sub>
                  <m:r>
                    <m:t>t</m:t>
                  </m:r>
                </m:sub>
              </m:sSub>
              <m:r>
                <m:rPr>
                  <m:sty m:val="p"/>
                </m:rPr>
                <m:t>&lt;</m:t>
              </m:r>
              <m:sSup>
                <m:e>
                  <m:r>
                    <m:t>o</m:t>
                  </m:r>
                </m:e>
                <m:sup>
                  <m:r>
                    <m:rPr>
                      <m:sty m:val="p"/>
                    </m:rPr>
                    <m:t>*</m:t>
                  </m:r>
                </m:sup>
              </m:sSup>
            </m:oMath>
            <w:r>
              <w:t xml:space="preserve"> </w:t>
            </w:r>
            <w:r>
              <w:t xml:space="preserve">precedes the drop (tests H1–H2).</w:t>
            </w:r>
            <w:r>
              <w:t xml:space="preserve"> </w:t>
            </w:r>
            <w:r>
              <w:rPr>
                <w:i/>
                <w:iCs/>
              </w:rPr>
              <w:t xml:space="preserve">Post-hoc note: at LLM scale this criterion failed to be measurable (last-position entropy non-identifiable on GSM8K) and both the</w:t>
            </w:r>
            <w:r>
              <w:rPr>
                <w:i/>
                <w:iCs/>
              </w:rPr>
              <w:t xml:space="preserve"> </w:t>
            </w:r>
            <m:oMath>
              <m:sSub>
                <m:e>
                  <m:r>
                    <m:t>o</m:t>
                  </m:r>
                </m:e>
                <m:sub>
                  <m:r>
                    <m:t>t</m:t>
                  </m:r>
                </m:sub>
              </m:sSub>
            </m:oMath>
            <w:r>
              <w:rPr>
                <w:i/>
                <w:iCs/>
              </w:rPr>
              <w:t xml:space="preserve">-precedence and ladder-retention sub-claims returned nulls; see §</w:t>
            </w:r>
            <w:hyperlink w:anchor="sec:smallscale">
              <w:r>
                <w:rPr>
                  <w:rStyle w:val="Hyperlink"/>
                  <w:i/>
                  <w:iCs/>
                </w:rPr>
                <w:t xml:space="preserve">7.3</w:t>
              </w:r>
            </w:hyperlink>
            <w:r>
              <w:rPr>
                <w:i/>
                <w:iCs/>
              </w:rPr>
              <w:t xml:space="preserve"> </w:t>
            </w:r>
            <w:r>
              <w:rPr>
                <w:i/>
                <w:iCs/>
              </w:rPr>
              <w:t xml:space="preserve">and the corrected endpoints in §</w:t>
            </w:r>
            <w:hyperlink w:anchor="sec:future">
              <w:r>
                <w:rPr>
                  <w:rStyle w:val="Hyperlink"/>
                  <w:i/>
                  <w:iCs/>
                </w:rPr>
                <w:t xml:space="preserve">7.5</w:t>
              </w:r>
            </w:hyperlink>
            <w:r>
              <w:rPr>
                <w:i/>
                <w:iCs/>
              </w:rPr>
              <w:t xml:space="preserve">.</w:t>
            </w:r>
          </w:p>
        </w:tc>
      </w:tr>
      <w:tr>
        <w:tc>
          <w:tcPr/>
          <w:p>
            <w:pPr>
              <w:pStyle w:val="Compact"/>
              <w:jc w:val="center"/>
            </w:pPr>
            <w:r>
              <w:t xml:space="preserve">P4</w:t>
            </w:r>
          </w:p>
        </w:tc>
        <w:tc>
          <w:tcPr/>
          <w:p>
            <w:pPr>
              <w:pStyle w:val="Compact"/>
              <w:jc w:val="left"/>
            </w:pPr>
            <w:r>
              <w:t xml:space="preserve">Memory division of labor</w:t>
            </w:r>
          </w:p>
        </w:tc>
        <w:tc>
          <w:tcPr/>
          <w:p>
            <w:pPr>
              <w:pStyle w:val="Compact"/>
              <w:jc w:val="left"/>
            </w:pPr>
            <w:r>
              <w:t xml:space="preserve">Retrieval memory reduces private-knowledge error by</w:t>
            </w:r>
            <w:r>
              <w:t xml:space="preserve"> </w:t>
            </w:r>
            <m:oMath>
              <m:r>
                <m:rPr>
                  <m:sty m:val="p"/>
                </m:rPr>
                <m:t>≥</m:t>
              </m:r>
              <m:r>
                <m:t>50</m:t>
              </m:r>
              <m:r>
                <m:rPr>
                  <m:sty m:val="p"/>
                </m:rPr>
                <m:t>%</m:t>
              </m:r>
            </m:oMath>
            <w:r>
              <w:t xml:space="preserve"> </w:t>
            </w:r>
            <w:r>
              <w:t xml:space="preserve">vs facts-in-weights; facts-in-weights increases hallucination rate and general-benchmark forgetting.</w:t>
            </w:r>
          </w:p>
        </w:tc>
      </w:tr>
      <w:tr>
        <w:tc>
          <w:tcPr/>
          <w:p>
            <w:pPr>
              <w:pStyle w:val="Compact"/>
              <w:jc w:val="center"/>
            </w:pPr>
            <w:r>
              <w:t xml:space="preserve">P5</w:t>
            </w:r>
          </w:p>
        </w:tc>
        <w:tc>
          <w:tcPr/>
          <w:p>
            <w:pPr>
              <w:pStyle w:val="Compact"/>
              <w:jc w:val="left"/>
            </w:pPr>
            <w:r>
              <w:t xml:space="preserve">Probing / active efficiency</w:t>
            </w:r>
          </w:p>
        </w:tc>
        <w:tc>
          <w:tcPr/>
          <w:p>
            <w:pPr>
              <w:pStyle w:val="Compact"/>
              <w:jc w:val="left"/>
            </w:pPr>
            <w:r>
              <w:t xml:space="preserve">Structured probing (Eq. </w:t>
            </w:r>
            <w:hyperlink w:anchor="eq:probe">
              <w:r>
                <w:rPr>
                  <w:rStyle w:val="Hyperlink"/>
                </w:rPr>
                <w:t xml:space="preserve">[eq:probe]</w:t>
              </w:r>
            </w:hyperlink>
            <w:r>
              <w:t xml:space="preserve">) reaches a fixed win-rate with</w:t>
            </w:r>
            <w:r>
              <w:t xml:space="preserve"> </w:t>
            </w:r>
            <m:oMath>
              <m:r>
                <m:rPr>
                  <m:sty m:val="p"/>
                </m:rPr>
                <m:t>≥</m:t>
              </m:r>
              <m:r>
                <m:t>30</m:t>
              </m:r>
              <m:r>
                <m:rPr>
                  <m:sty m:val="p"/>
                </m:rPr>
                <m:t>%</m:t>
              </m:r>
            </m:oMath>
            <w:r>
              <w:t xml:space="preserve"> </w:t>
            </w:r>
            <w:r>
              <w:t xml:space="preserve">fewer teacher queries than i.i.d. sampling; active selection reduces cost</w:t>
            </w:r>
            <w:r>
              <w:t xml:space="preserve"> </w:t>
            </w:r>
            <m:oMath>
              <m:r>
                <m:rPr>
                  <m:sty m:val="p"/>
                </m:rPr>
                <m:t>≥</m:t>
              </m:r>
              <m:r>
                <m:t>20</m:t>
              </m:r>
              <m:r>
                <m:rPr>
                  <m:sty m:val="p"/>
                </m:rPr>
                <m:t>%</m:t>
              </m:r>
            </m:oMath>
            <w:r>
              <w:t xml:space="preserve"> </w:t>
            </w:r>
            <w:r>
              <w:t xml:space="preserve">vs random at matched win-rate.</w:t>
            </w:r>
            <w:r>
              <w:t xml:space="preserve"> </w:t>
            </w:r>
            <w:r>
              <w:rPr>
                <w:i/>
                <w:iCs/>
              </w:rPr>
              <w:t xml:space="preserve">Post-hoc note: at LLM scale the probe arm’s surrogate loss was numerically unstable and the single-seed advantage did not reproduce under matched compute or additional seeds (§</w:t>
            </w:r>
            <w:hyperlink w:anchor="sec:smallscale">
              <w:r>
                <w:rPr>
                  <w:rStyle w:val="Hyperlink"/>
                  <w:i/>
                  <w:iCs/>
                </w:rPr>
                <w:t xml:space="preserve">7.3</w:t>
              </w:r>
            </w:hyperlink>
            <w:r>
              <w:rPr>
                <w:i/>
                <w:iCs/>
              </w:rPr>
              <w:t xml:space="preserve">); the win-rate efficiency test remains open and is part of the corrected protocol in §</w:t>
            </w:r>
            <w:hyperlink w:anchor="sec:future">
              <w:r>
                <w:rPr>
                  <w:rStyle w:val="Hyperlink"/>
                  <w:i/>
                  <w:iCs/>
                </w:rPr>
                <w:t xml:space="preserve">7.5</w:t>
              </w:r>
            </w:hyperlink>
            <w:r>
              <w:rPr>
                <w:i/>
                <w:iCs/>
              </w:rPr>
              <w:t xml:space="preserve">.</w:t>
            </w:r>
          </w:p>
        </w:tc>
      </w:tr>
      <w:tr>
        <w:tc>
          <w:tcPr/>
          <w:p>
            <w:pPr>
              <w:pStyle w:val="Compact"/>
              <w:jc w:val="center"/>
            </w:pPr>
            <w:r>
              <w:t xml:space="preserve">P6</w:t>
            </w:r>
          </w:p>
        </w:tc>
        <w:tc>
          <w:tcPr/>
          <w:p>
            <w:pPr>
              <w:pStyle w:val="Compact"/>
              <w:jc w:val="left"/>
            </w:pPr>
            <w:r>
              <w:t xml:space="preserve">General-slice ceiling</w:t>
            </w:r>
          </w:p>
        </w:tc>
        <w:tc>
          <w:tcPr/>
          <w:p>
            <w:pPr>
              <w:pStyle w:val="Compact"/>
              <w:jc w:val="left"/>
            </w:pPr>
            <w:r>
              <w:rPr>
                <w:rStyle w:val="VerbatimChar"/>
              </w:rPr>
              <w:t xml:space="preserve">dyl</w:t>
            </w:r>
            <w:r>
              <w:t xml:space="preserve"> </w:t>
            </w:r>
            <w:r>
              <w:t xml:space="preserve">remains</w:t>
            </w:r>
            <w:r>
              <w:t xml:space="preserve"> </w:t>
            </w:r>
            <w:r>
              <w:rPr>
                <w:i/>
                <w:iCs/>
              </w:rPr>
              <w:t xml:space="preserve">below</w:t>
            </w:r>
            <w:r>
              <w:t xml:space="preserve"> </w:t>
            </w:r>
            <m:oMath>
              <m:r>
                <m:t>F</m:t>
              </m:r>
            </m:oMath>
            <w:r>
              <w:t xml:space="preserve"> </w:t>
            </w:r>
            <w:r>
              <w:t xml:space="preserve">on the general-benchmark aggregate (no general parity)—the falsifiable signature of Principle </w:t>
            </w:r>
            <w:hyperlink w:anchor="pr:nofree">
              <w:r>
                <w:rPr>
                  <w:rStyle w:val="Hyperlink"/>
                </w:rPr>
                <w:t xml:space="preserve">1</w:t>
              </w:r>
            </w:hyperlink>
            <w:r>
              <w:t xml:space="preserve">.</w:t>
            </w:r>
          </w:p>
        </w:tc>
      </w:tr>
    </w:tbl>
    <w:bookmarkEnd w:id="48"/>
    <w:bookmarkEnd w:id="49"/>
    <w:bookmarkStart w:id="60" w:name="sec:mech"/>
    <w:p>
      <w:pPr>
        <w:pStyle w:val="Heading2"/>
      </w:pPr>
      <w:r>
        <w:t xml:space="preserve">A synthetic mechanism check (completed)</w:t>
      </w:r>
    </w:p>
    <w:p>
      <w:pPr>
        <w:pStyle w:val="FirstParagraph"/>
      </w:pPr>
      <w:r>
        <w:t xml:space="preserve">Before committing to LLM-scale runs, we tested the core mechanism of Hypothesis </w:t>
      </w:r>
      <w:hyperlink w:anchor="hyp:collapse">
        <w:r>
          <w:rPr>
            <w:rStyle w:val="Hyperlink"/>
          </w:rPr>
          <w:t xml:space="preserve">1</w:t>
        </w:r>
      </w:hyperlink>
      <w:r>
        <w:t xml:space="preserve"> </w:t>
      </w:r>
      <w:r>
        <w:t xml:space="preserve">with a controlled, fully reproducible NumPy simulation (</w:t>
      </w:r>
      <w:r>
        <w:rPr>
          <w:rStyle w:val="VerbatimChar"/>
        </w:rPr>
        <w:t xml:space="preserve">mech_check.py</w:t>
      </w:r>
      <w:r>
        <w:t xml:space="preserve">).</w:t>
      </w:r>
      <w:r>
        <w:t xml:space="preserve"> </w:t>
      </w:r>
      <w:r>
        <w:rPr>
          <w:i/>
          <w:iCs/>
        </w:rPr>
        <w:t xml:space="preserve">Scope:</w:t>
      </w:r>
      <w:r>
        <w:t xml:space="preserve"> </w:t>
      </w:r>
      <w:r>
        <w:t xml:space="preserve">a single-state (bandit) reverse-KL distillation from a distant, multimodal teacher (5 sharp modes, entropy</w:t>
      </w:r>
      <w:r>
        <w:t xml:space="preserve"> </w:t>
      </w:r>
      <m:oMath>
        <m:sSub>
          <m:e>
            <m:r>
              <m:t>H</m:t>
            </m:r>
          </m:e>
          <m:sub>
            <m:r>
              <m:t>T</m:t>
            </m:r>
          </m:sub>
        </m:sSub>
        <m:r>
          <m:rPr>
            <m:sty m:val="p"/>
          </m:rPr>
          <m:t>=</m:t>
        </m:r>
        <m:r>
          <m:t>1.73</m:t>
        </m:r>
      </m:oMath>
      <w:r>
        <w:t xml:space="preserve"> </w:t>
      </w:r>
      <w:r>
        <w:t xml:space="preserve">nats) to a capacity-limited student whose logits are</w:t>
      </w:r>
      <w:r>
        <w:t xml:space="preserve"> </w:t>
      </w:r>
      <m:oMath>
        <m:r>
          <m:t>z</m:t>
        </m:r>
        <m:r>
          <m:rPr>
            <m:sty m:val="p"/>
          </m:rPr>
          <m:t>=</m:t>
        </m:r>
        <m:r>
          <m:t>B</m:t>
        </m:r>
        <m:r>
          <m:t>w</m:t>
        </m:r>
      </m:oMath>
      <w:r>
        <w:t xml:space="preserve"> </w:t>
      </w:r>
      <w:r>
        <w:t xml:space="preserve">with</w:t>
      </w:r>
      <w:r>
        <w:t xml:space="preserve"> </w:t>
      </w:r>
      <m:oMath>
        <m:r>
          <m:t>B</m:t>
        </m:r>
        <m:r>
          <m:rPr>
            <m:sty m:val="p"/>
          </m:rPr>
          <m:t>∈</m:t>
        </m:r>
        <m:sSup>
          <m:e>
            <m:r>
              <m:rPr>
                <m:scr m:val="double-struck"/>
                <m:sty m:val="p"/>
              </m:rPr>
              <m:t>R</m:t>
            </m:r>
          </m:e>
          <m:sup>
            <m:r>
              <m:t>V</m:t>
            </m:r>
            <m:r>
              <m:rPr>
                <m:sty m:val="p"/>
              </m:rPr>
              <m:t>×</m:t>
            </m:r>
            <m:r>
              <m:t>d</m:t>
            </m:r>
          </m:sup>
        </m:sSup>
      </m:oMath>
      <w:r>
        <w:t xml:space="preserve"> </w:t>
      </w:r>
      <w:r>
        <w:t xml:space="preserve">a fixed random projection; the capacity gap is set by</w:t>
      </w:r>
      <w:r>
        <w:t xml:space="preserve"> </w:t>
      </w:r>
      <m:oMath>
        <m:r>
          <m:t>d</m:t>
        </m:r>
      </m:oMath>
      <w:r>
        <w:t xml:space="preserve">. This is</w:t>
      </w:r>
      <w:r>
        <w:t xml:space="preserve"> </w:t>
      </w:r>
      <w:r>
        <w:rPr>
          <w:i/>
          <w:iCs/>
        </w:rPr>
        <w:t xml:space="preserve">not</w:t>
      </w:r>
      <w:r>
        <w:t xml:space="preserve"> </w:t>
      </w:r>
      <w:r>
        <w:t xml:space="preserve">an LLM experiment and does</w:t>
      </w:r>
      <w:r>
        <w:t xml:space="preserve"> </w:t>
      </w:r>
      <w:r>
        <w:rPr>
          <w:i/>
          <w:iCs/>
        </w:rPr>
        <w:t xml:space="preserve">not</w:t>
      </w:r>
      <w:r>
        <w:t xml:space="preserve"> </w:t>
      </w:r>
      <w:r>
        <w:t xml:space="preserve">exercise sequential student rollouts; we report it strictly as a mechanism check.</w:t>
      </w:r>
    </w:p>
    <w:bookmarkStart w:id="50" w:name="design."/>
    <w:p>
      <w:pPr>
        <w:pStyle w:val="Heading4"/>
      </w:pPr>
      <w:r>
        <w:t xml:space="preserve">Design.</w:t>
      </w:r>
    </w:p>
    <w:p>
      <w:pPr>
        <w:pStyle w:val="FirstParagraph"/>
      </w:pPr>
      <w:r>
        <w:t xml:space="preserve">Two conditions at</w:t>
      </w:r>
      <w:r>
        <w:t xml:space="preserve"> </w:t>
      </w:r>
      <w:r>
        <w:rPr>
          <w:i/>
          <w:iCs/>
        </w:rPr>
        <w:t xml:space="preserve">matched student compute</w:t>
      </w:r>
      <w:r>
        <w:t xml:space="preserve"> </w:t>
      </w:r>
      <w:r>
        <w:t xml:space="preserve">(1500 steps):</w:t>
      </w:r>
      <w:r>
        <w:t xml:space="preserve"> </w:t>
      </w:r>
      <w:r>
        <w:rPr>
          <w:b/>
          <w:bCs/>
        </w:rPr>
        <w:t xml:space="preserve">direct</w:t>
      </w:r>
      <w:r>
        <w:t xml:space="preserve"> </w:t>
      </w:r>
      <w:r>
        <w:t xml:space="preserve">(reverse-KL to the sharp target throughout) vs</w:t>
      </w:r>
      <w:r>
        <w:t xml:space="preserve"> </w:t>
      </w:r>
      <w:r>
        <w:rPr>
          <w:b/>
          <w:bCs/>
        </w:rPr>
        <w:t xml:space="preserve">teacher ladder</w:t>
      </w:r>
      <w:r>
        <w:t xml:space="preserve"> </w:t>
      </w:r>
      <w:r>
        <w:t xml:space="preserve">(curriculum of uniform-mixture teachers,</w:t>
      </w:r>
      <w:r>
        <w:t xml:space="preserve"> </w:t>
      </w:r>
      <m:oMath>
        <m:r>
          <m:t>α</m:t>
        </m:r>
        <m:r>
          <m:rPr>
            <m:sty m:val="p"/>
          </m:rPr>
          <m:t>∈</m:t>
        </m:r>
        <m:r>
          <m:rPr>
            <m:sty m:val="p"/>
          </m:rPr>
          <m:t>{</m:t>
        </m:r>
        <m:r>
          <m:t>.15</m:t>
        </m:r>
        <m:r>
          <m:rPr>
            <m:sty m:val="p"/>
          </m:rPr>
          <m:t>,</m:t>
        </m:r>
        <m:r>
          <m:t>.35</m:t>
        </m:r>
        <m:r>
          <m:rPr>
            <m:sty m:val="p"/>
          </m:rPr>
          <m:t>,</m:t>
        </m:r>
        <m:r>
          <m:t>.55</m:t>
        </m:r>
        <m:r>
          <m:rPr>
            <m:sty m:val="p"/>
          </m:rPr>
          <m:t>,</m:t>
        </m:r>
        <m:r>
          <m:t>.75</m:t>
        </m:r>
        <m:r>
          <m:rPr>
            <m:sty m:val="p"/>
          </m:rPr>
          <m:t>,</m:t>
        </m:r>
        <m:r>
          <m:t>1.0</m:t>
        </m:r>
        <m:r>
          <m:rPr>
            <m:sty m:val="p"/>
          </m:rPr>
          <m:t>}</m:t>
        </m:r>
      </m:oMath>
      <w:r>
        <w:t xml:space="preserve">). 40 seeds per cell;</w:t>
      </w:r>
      <w:r>
        <w:t xml:space="preserve"> </w:t>
      </w:r>
      <m:oMath>
        <m:r>
          <m:t>d</m:t>
        </m:r>
        <m:r>
          <m:rPr>
            <m:sty m:val="p"/>
          </m:rPr>
          <m:t>∈</m:t>
        </m:r>
        <m:r>
          <m:rPr>
            <m:sty m:val="p"/>
          </m:rPr>
          <m:t>{</m:t>
        </m:r>
        <m:r>
          <m:t>2</m:t>
        </m:r>
        <m:r>
          <m:rPr>
            <m:sty m:val="p"/>
          </m:rPr>
          <m:t>,</m:t>
        </m:r>
        <m:r>
          <m:t>3</m:t>
        </m:r>
        <m:r>
          <m:rPr>
            <m:sty m:val="p"/>
          </m:rPr>
          <m:t>,</m:t>
        </m:r>
        <m:r>
          <m:t>5</m:t>
        </m:r>
        <m:r>
          <m:rPr>
            <m:sty m:val="p"/>
          </m:rPr>
          <m:t>}</m:t>
        </m:r>
      </m:oMath>
      <w:r>
        <w:t xml:space="preserve">. A run is</w:t>
      </w:r>
      <w:r>
        <w:t xml:space="preserve"> </w:t>
      </w:r>
      <w:r>
        <w:rPr>
          <w:i/>
          <w:iCs/>
        </w:rPr>
        <w:t xml:space="preserve">collapsed</w:t>
      </w:r>
      <w:r>
        <w:t xml:space="preserve"> </w:t>
      </w:r>
      <w:r>
        <w:t xml:space="preserve">if final entropy</w:t>
      </w:r>
      <w:r>
        <w:t xml:space="preserve"> </w:t>
      </w:r>
      <m:oMath>
        <m:r>
          <m:rPr>
            <m:sty m:val="p"/>
          </m:rPr>
          <m:t>&lt;</m:t>
        </m:r>
        <m:r>
          <m:t>0.5</m:t>
        </m:r>
        <m:r>
          <m:t> </m:t>
        </m:r>
        <m:sSub>
          <m:e>
            <m:r>
              <m:t>H</m:t>
            </m:r>
          </m:e>
          <m:sub>
            <m:r>
              <m:t>T</m:t>
            </m:r>
          </m:sub>
        </m:sSub>
      </m:oMath>
      <w:r>
        <w:t xml:space="preserve">.</w:t>
      </w:r>
    </w:p>
    <w:bookmarkEnd w:id="50"/>
    <w:bookmarkStart w:id="56" w:name="results-measured."/>
    <w:p>
      <w:pPr>
        <w:pStyle w:val="Heading4"/>
      </w:pPr>
      <w:r>
        <w:t xml:space="preserve">Results (measured).</w:t>
      </w:r>
    </w:p>
    <w:p>
      <w:pPr>
        <w:pStyle w:val="FirstParagraph"/>
      </w:pPr>
      <w:r>
        <w:t xml:space="preserve">Table </w:t>
      </w:r>
      <w:hyperlink w:anchor="tab:mech">
        <w:r>
          <w:rPr>
            <w:rStyle w:val="Hyperlink"/>
          </w:rPr>
          <w:t xml:space="preserve">3</w:t>
        </w:r>
      </w:hyperlink>
      <w:r>
        <w:t xml:space="preserve"> </w:t>
      </w:r>
      <w:r>
        <w:t xml:space="preserve">and Fig. </w:t>
      </w:r>
      <w:hyperlink w:anchor="fig:mech">
        <w:r>
          <w:rPr>
            <w:rStyle w:val="Hyperlink"/>
          </w:rPr>
          <w:t xml:space="preserve">1</w:t>
        </w:r>
      </w:hyperlink>
      <w:r>
        <w:t xml:space="preserve">.</w:t>
      </w:r>
    </w:p>
    <w:p>
      <w:pPr>
        <w:pStyle w:val="BodyText"/>
      </w:pPr>
      <w:r>
        <w:t xml:space="preserve">max width=</w:t>
      </w:r>
    </w:p>
    <w:bookmarkStart w:id="51" w:name="tab:mech"/>
    <w:p>
      <w:pPr>
        <w:pStyle w:val="TableCaption"/>
      </w:pPr>
      <w:r>
        <w:t xml:space="preserve">Synthetic mechanism check (measured; 40 seeds/cell, matched 1500-step compute). Teacher entropy</w:t>
      </w:r>
      <w:r>
        <w:t xml:space="preserve"> </w:t>
      </w:r>
      <m:oMath>
        <m:sSub>
          <m:e>
            <m:r>
              <m:t>H</m:t>
            </m:r>
          </m:e>
          <m:sub>
            <m:r>
              <m:t>T</m:t>
            </m:r>
          </m:sub>
        </m:sSub>
        <m:r>
          <m:rPr>
            <m:sty m:val="p"/>
          </m:rPr>
          <m:t>=</m:t>
        </m:r>
        <m:r>
          <m:t>1.73</m:t>
        </m:r>
      </m:oMath>
      <w:r>
        <w:t xml:space="preserve"> </w:t>
      </w:r>
      <w:r>
        <w:t xml:space="preserve">nats;</w:t>
      </w:r>
      <w:r>
        <w:t xml:space="preserve"> </w:t>
      </w:r>
      <w:r>
        <w:t xml:space="preserve">“collapsed”</w:t>
      </w:r>
      <w:r>
        <w:t xml:space="preserve"> </w:t>
      </w:r>
      <m:oMath>
        <m:r>
          <m:rPr>
            <m:sty m:val="p"/>
          </m:rPr>
          <m:t>≡</m:t>
        </m:r>
      </m:oMath>
      <w:r>
        <w:t xml:space="preserve"> </w:t>
      </w:r>
      <w:r>
        <w:t xml:space="preserve">final</w:t>
      </w:r>
      <w:r>
        <w:t xml:space="preserve"> </w:t>
      </w:r>
      <m:oMath>
        <m:r>
          <m:t>H</m:t>
        </m:r>
        <m:r>
          <m:rPr>
            <m:sty m:val="p"/>
          </m:rPr>
          <m:t>&lt;</m:t>
        </m:r>
        <m:r>
          <m:t>0.86</m:t>
        </m:r>
      </m:oMath>
      <w:r>
        <w:t xml:space="preserve">. The ladder roughly halves the collapse rate and raises median entropy, at the cost of higher KL-to-target (under-sharpening within the fixed budget).</w:t>
      </w:r>
    </w:p>
    <w:tbl>
      <w:tblPr>
        <w:tblStyle w:val="Table"/>
        <w:tblW w:type="auto" w:w="0"/>
        <w:tblLook w:firstRow="1" w:lastRow="0" w:firstColumn="0" w:lastColumn="0" w:noHBand="0" w:noVBand="0" w:val="0020"/>
        <w:tblCaption w:val="Synthetic mechanism check (measured; 40 seeds/cell, matched 1500-step compute). Teacher entropy H_T{=}1.73 nats; “collapsed” \equiv final H&lt;0.86. The ladder roughly halves the collapse rate and raises median entropy, at the cost of higher KL-to-target (under-sharpening within the fixed budget)."/>
      </w:tblPr>
      <w:tblGrid>
        <w:gridCol w:w="1320"/>
        <w:gridCol w:w="1320"/>
        <w:gridCol w:w="1320"/>
        <w:gridCol w:w="1320"/>
        <w:gridCol w:w="1320"/>
        <w:gridCol w:w="1320"/>
      </w:tblGrid>
      <w:tr>
        <w:trPr>
          <w:tblHeader w:val="on"/>
        </w:trPr>
        <w:tc>
          <w:tcPr/>
          <w:p>
            <w:pPr>
              <w:pStyle w:val="Compact"/>
              <w:jc w:val="center"/>
            </w:pPr>
            <w:r>
              <w:rPr>
                <w:b/>
                <w:bCs/>
              </w:rPr>
              <w:t xml:space="preserve">gap</w:t>
            </w:r>
            <w:r>
              <w:rPr>
                <w:b/>
                <w:bCs/>
              </w:rPr>
              <w:t xml:space="preserve"> </w:t>
            </w:r>
            <m:oMath>
              <m:r>
                <m:t>d</m:t>
              </m:r>
            </m:oMath>
          </w:p>
        </w:tc>
        <w:tc>
          <w:tcPr/>
          <w:p>
            <w:pPr>
              <w:pStyle w:val="Compact"/>
              <w:jc w:val="left"/>
            </w:pPr>
            <w:r>
              <w:rPr>
                <w:b/>
                <w:bCs/>
              </w:rPr>
              <w:t xml:space="preserve">condition</w:t>
            </w:r>
          </w:p>
        </w:tc>
        <w:tc>
          <w:tcPr/>
          <w:p>
            <w:pPr>
              <w:pStyle w:val="Compact"/>
              <w:jc w:val="center"/>
            </w:pPr>
            <w:r>
              <w:rPr>
                <w:b/>
                <w:bCs/>
              </w:rPr>
              <w:t xml:space="preserve">collapse rate</w:t>
            </w:r>
          </w:p>
        </w:tc>
        <w:tc>
          <w:tcPr/>
          <w:p>
            <w:pPr>
              <w:pStyle w:val="Compact"/>
              <w:jc w:val="center"/>
            </w:pPr>
            <w:r>
              <w:rPr>
                <w:b/>
                <w:bCs/>
              </w:rPr>
              <w:t xml:space="preserve">median</w:t>
            </w:r>
            <w:r>
              <w:rPr>
                <w:b/>
                <w:bCs/>
              </w:rPr>
              <w:t xml:space="preserve"> </w:t>
            </w:r>
            <m:oMath>
              <m:r>
                <m:t>H</m:t>
              </m:r>
            </m:oMath>
            <w:r>
              <w:rPr>
                <w:b/>
                <w:bCs/>
              </w:rPr>
              <w:t xml:space="preserve"> </w:t>
            </w:r>
            <w:r>
              <w:rPr>
                <w:b/>
                <w:bCs/>
              </w:rPr>
              <w:t xml:space="preserve">[IQR]</w:t>
            </w:r>
          </w:p>
        </w:tc>
        <w:tc>
          <w:tcPr/>
          <w:p>
            <w:pPr>
              <w:pStyle w:val="Compact"/>
              <w:jc w:val="center"/>
            </w:pPr>
            <w:r>
              <w:rPr>
                <w:b/>
                <w:bCs/>
              </w:rPr>
              <w:t xml:space="preserve">coverage</w:t>
            </w:r>
          </w:p>
        </w:tc>
        <w:tc>
          <w:tcPr/>
          <w:p>
            <w:pPr>
              <w:pStyle w:val="Compact"/>
              <w:jc w:val="center"/>
            </w:pPr>
            <w:r>
              <w:rPr>
                <w:b/>
                <w:bCs/>
              </w:rPr>
              <w:t xml:space="preserve">KL</w:t>
            </w:r>
            <m:oMath>
              <m:r>
                <m:rPr>
                  <m:sty m:val="p"/>
                </m:rPr>
                <m:t>→</m:t>
              </m:r>
            </m:oMath>
            <w:r>
              <w:rPr>
                <w:b/>
                <w:bCs/>
              </w:rPr>
              <w:t xml:space="preserve">target</w:t>
            </w:r>
          </w:p>
        </w:tc>
      </w:tr>
      <w:tr>
        <w:tc>
          <w:tcPr/>
          <w:p>
            <w:pPr>
              <w:pStyle w:val="Compact"/>
              <w:jc w:val="center"/>
            </w:pPr>
            <w:r>
              <w:t xml:space="preserve">2</w:t>
            </w:r>
          </w:p>
        </w:tc>
        <w:tc>
          <w:tcPr/>
          <w:p>
            <w:pPr>
              <w:pStyle w:val="Compact"/>
              <w:jc w:val="left"/>
            </w:pPr>
            <w:r>
              <w:t xml:space="preserve">direct</w:t>
            </w:r>
          </w:p>
        </w:tc>
        <w:tc>
          <w:tcPr/>
          <w:p>
            <w:pPr>
              <w:pStyle w:val="Compact"/>
              <w:jc w:val="center"/>
            </w:pPr>
            <w:r>
              <w:t xml:space="preserve">42.5%</w:t>
            </w:r>
          </w:p>
        </w:tc>
        <w:tc>
          <w:tcPr/>
          <w:p>
            <w:pPr>
              <w:pStyle w:val="Compact"/>
              <w:jc w:val="center"/>
            </w:pPr>
            <w:r>
              <w:t xml:space="preserve">1.18 [0.48, 3.64]</w:t>
            </w:r>
          </w:p>
        </w:tc>
        <w:tc>
          <w:tcPr/>
          <w:p>
            <w:pPr>
              <w:pStyle w:val="Compact"/>
              <w:jc w:val="center"/>
            </w:pPr>
            <w:r>
              <w:t xml:space="preserve">0.85</w:t>
            </w:r>
            <m:oMath>
              <m:r>
                <m:rPr>
                  <m:sty m:val="p"/>
                </m:rPr>
                <m:t>±</m:t>
              </m:r>
            </m:oMath>
            <w:r>
              <w:t xml:space="preserve">0.82</w:t>
            </w:r>
          </w:p>
        </w:tc>
        <w:tc>
          <w:tcPr/>
          <w:p>
            <w:pPr>
              <w:pStyle w:val="Compact"/>
              <w:jc w:val="center"/>
            </w:pPr>
            <w:r>
              <w:t xml:space="preserve">1.69</w:t>
            </w:r>
          </w:p>
        </w:tc>
      </w:tr>
      <w:tr>
        <w:tc>
          <w:tcPr/>
          <w:p>
            <w:pPr>
              <w:pStyle w:val="Compact"/>
              <w:jc w:val="center"/>
            </w:pPr>
            <w:r>
              <w:t xml:space="preserve">2</w:t>
            </w:r>
          </w:p>
        </w:tc>
        <w:tc>
          <w:tcPr/>
          <w:p>
            <w:pPr>
              <w:pStyle w:val="Compact"/>
              <w:jc w:val="left"/>
            </w:pPr>
            <w:r>
              <w:t xml:space="preserve">ladder</w:t>
            </w:r>
          </w:p>
        </w:tc>
        <w:tc>
          <w:tcPr/>
          <w:p>
            <w:pPr>
              <w:pStyle w:val="Compact"/>
              <w:jc w:val="center"/>
            </w:pPr>
            <w:r>
              <w:t xml:space="preserve">25.0%</w:t>
            </w:r>
          </w:p>
        </w:tc>
        <w:tc>
          <w:tcPr/>
          <w:p>
            <w:pPr>
              <w:pStyle w:val="Compact"/>
              <w:jc w:val="center"/>
            </w:pPr>
            <w:r>
              <w:t xml:space="preserve">3.43 [0.97, 3.64]</w:t>
            </w:r>
          </w:p>
        </w:tc>
        <w:tc>
          <w:tcPr/>
          <w:p>
            <w:pPr>
              <w:pStyle w:val="Compact"/>
              <w:jc w:val="center"/>
            </w:pPr>
            <w:r>
              <w:t xml:space="preserve">0.85</w:t>
            </w:r>
            <m:oMath>
              <m:r>
                <m:rPr>
                  <m:sty m:val="p"/>
                </m:rPr>
                <m:t>±</m:t>
              </m:r>
            </m:oMath>
            <w:r>
              <w:t xml:space="preserve">0.82</w:t>
            </w:r>
          </w:p>
        </w:tc>
        <w:tc>
          <w:tcPr/>
          <w:p>
            <w:pPr>
              <w:pStyle w:val="Compact"/>
              <w:jc w:val="center"/>
            </w:pPr>
            <w:r>
              <w:t xml:space="preserve">3.00</w:t>
            </w:r>
          </w:p>
        </w:tc>
      </w:tr>
      <w:tr>
        <w:tc>
          <w:tcPr/>
          <w:p>
            <w:pPr>
              <w:pStyle w:val="Compact"/>
              <w:jc w:val="center"/>
            </w:pPr>
            <w:r>
              <w:t xml:space="preserve">3</w:t>
            </w:r>
          </w:p>
        </w:tc>
        <w:tc>
          <w:tcPr/>
          <w:p>
            <w:pPr>
              <w:pStyle w:val="Compact"/>
              <w:jc w:val="left"/>
            </w:pPr>
            <w:r>
              <w:t xml:space="preserve">direct</w:t>
            </w:r>
          </w:p>
        </w:tc>
        <w:tc>
          <w:tcPr/>
          <w:p>
            <w:pPr>
              <w:pStyle w:val="Compact"/>
              <w:jc w:val="center"/>
            </w:pPr>
            <w:r>
              <w:t xml:space="preserve">52.5%</w:t>
            </w:r>
          </w:p>
        </w:tc>
        <w:tc>
          <w:tcPr/>
          <w:p>
            <w:pPr>
              <w:pStyle w:val="Compact"/>
              <w:jc w:val="center"/>
            </w:pPr>
            <w:r>
              <w:t xml:space="preserve">0.86 [0.38, 3.52]</w:t>
            </w:r>
          </w:p>
        </w:tc>
        <w:tc>
          <w:tcPr/>
          <w:p>
            <w:pPr>
              <w:pStyle w:val="Compact"/>
              <w:jc w:val="center"/>
            </w:pPr>
            <w:r>
              <w:t xml:space="preserve">1.07</w:t>
            </w:r>
            <m:oMath>
              <m:r>
                <m:rPr>
                  <m:sty m:val="p"/>
                </m:rPr>
                <m:t>±</m:t>
              </m:r>
            </m:oMath>
            <w:r>
              <w:t xml:space="preserve">0.75</w:t>
            </w:r>
          </w:p>
        </w:tc>
        <w:tc>
          <w:tcPr/>
          <w:p>
            <w:pPr>
              <w:pStyle w:val="Compact"/>
              <w:jc w:val="center"/>
            </w:pPr>
            <w:r>
              <w:t xml:space="preserve">1.63</w:t>
            </w:r>
          </w:p>
        </w:tc>
      </w:tr>
      <w:tr>
        <w:tc>
          <w:tcPr/>
          <w:p>
            <w:pPr>
              <w:pStyle w:val="Compact"/>
              <w:jc w:val="center"/>
            </w:pPr>
            <w:r>
              <w:t xml:space="preserve">3</w:t>
            </w:r>
          </w:p>
        </w:tc>
        <w:tc>
          <w:tcPr/>
          <w:p>
            <w:pPr>
              <w:pStyle w:val="Compact"/>
              <w:jc w:val="left"/>
            </w:pPr>
            <w:r>
              <w:t xml:space="preserve">ladder</w:t>
            </w:r>
          </w:p>
        </w:tc>
        <w:tc>
          <w:tcPr/>
          <w:p>
            <w:pPr>
              <w:pStyle w:val="Compact"/>
              <w:jc w:val="center"/>
            </w:pPr>
            <w:r>
              <w:t xml:space="preserve">20.0%</w:t>
            </w:r>
          </w:p>
        </w:tc>
        <w:tc>
          <w:tcPr/>
          <w:p>
            <w:pPr>
              <w:pStyle w:val="Compact"/>
              <w:jc w:val="center"/>
            </w:pPr>
            <w:r>
              <w:t xml:space="preserve">2.56 [1.00, 3.55]</w:t>
            </w:r>
          </w:p>
        </w:tc>
        <w:tc>
          <w:tcPr/>
          <w:p>
            <w:pPr>
              <w:pStyle w:val="Compact"/>
              <w:jc w:val="center"/>
            </w:pPr>
            <w:r>
              <w:t xml:space="preserve">1.12</w:t>
            </w:r>
            <m:oMath>
              <m:r>
                <m:rPr>
                  <m:sty m:val="p"/>
                </m:rPr>
                <m:t>±</m:t>
              </m:r>
            </m:oMath>
            <w:r>
              <w:t xml:space="preserve">0.87</w:t>
            </w:r>
          </w:p>
        </w:tc>
        <w:tc>
          <w:tcPr/>
          <w:p>
            <w:pPr>
              <w:pStyle w:val="Compact"/>
              <w:jc w:val="center"/>
            </w:pPr>
            <w:r>
              <w:t xml:space="preserve">2.66</w:t>
            </w:r>
          </w:p>
        </w:tc>
      </w:tr>
      <w:tr>
        <w:tc>
          <w:tcPr/>
          <w:p>
            <w:pPr>
              <w:pStyle w:val="Compact"/>
              <w:jc w:val="center"/>
            </w:pPr>
            <w:r>
              <w:t xml:space="preserve">5</w:t>
            </w:r>
          </w:p>
        </w:tc>
        <w:tc>
          <w:tcPr/>
          <w:p>
            <w:pPr>
              <w:pStyle w:val="Compact"/>
              <w:jc w:val="left"/>
            </w:pPr>
            <w:r>
              <w:t xml:space="preserve">direct</w:t>
            </w:r>
          </w:p>
        </w:tc>
        <w:tc>
          <w:tcPr/>
          <w:p>
            <w:pPr>
              <w:pStyle w:val="Compact"/>
              <w:jc w:val="center"/>
            </w:pPr>
            <w:r>
              <w:t xml:space="preserve">50.0%</w:t>
            </w:r>
          </w:p>
        </w:tc>
        <w:tc>
          <w:tcPr/>
          <w:p>
            <w:pPr>
              <w:pStyle w:val="Compact"/>
              <w:jc w:val="center"/>
            </w:pPr>
            <w:r>
              <w:t xml:space="preserve">0.87 [0.49, 1.10]</w:t>
            </w:r>
          </w:p>
        </w:tc>
        <w:tc>
          <w:tcPr/>
          <w:p>
            <w:pPr>
              <w:pStyle w:val="Compact"/>
              <w:jc w:val="center"/>
            </w:pPr>
            <w:r>
              <w:t xml:space="preserve">1.75</w:t>
            </w:r>
            <m:oMath>
              <m:r>
                <m:rPr>
                  <m:sty m:val="p"/>
                </m:rPr>
                <m:t>±</m:t>
              </m:r>
            </m:oMath>
            <w:r>
              <w:t xml:space="preserve">0.62</w:t>
            </w:r>
          </w:p>
        </w:tc>
        <w:tc>
          <w:tcPr/>
          <w:p>
            <w:pPr>
              <w:pStyle w:val="Compact"/>
              <w:jc w:val="center"/>
            </w:pPr>
            <w:r>
              <w:t xml:space="preserve">1.30</w:t>
            </w:r>
          </w:p>
        </w:tc>
      </w:tr>
      <w:tr>
        <w:tc>
          <w:tcPr/>
          <w:p>
            <w:pPr>
              <w:pStyle w:val="Compact"/>
              <w:jc w:val="center"/>
            </w:pPr>
            <w:r>
              <w:t xml:space="preserve">5</w:t>
            </w:r>
          </w:p>
        </w:tc>
        <w:tc>
          <w:tcPr/>
          <w:p>
            <w:pPr>
              <w:pStyle w:val="Compact"/>
              <w:jc w:val="left"/>
            </w:pPr>
            <w:r>
              <w:t xml:space="preserve">ladder</w:t>
            </w:r>
          </w:p>
        </w:tc>
        <w:tc>
          <w:tcPr/>
          <w:p>
            <w:pPr>
              <w:pStyle w:val="Compact"/>
              <w:jc w:val="center"/>
            </w:pPr>
            <w:r>
              <w:t xml:space="preserve">20.0%</w:t>
            </w:r>
          </w:p>
        </w:tc>
        <w:tc>
          <w:tcPr/>
          <w:p>
            <w:pPr>
              <w:pStyle w:val="Compact"/>
              <w:jc w:val="center"/>
            </w:pPr>
            <w:r>
              <w:t xml:space="preserve">1.19 [0.93, 2.46]</w:t>
            </w:r>
          </w:p>
        </w:tc>
        <w:tc>
          <w:tcPr/>
          <w:p>
            <w:pPr>
              <w:pStyle w:val="Compact"/>
              <w:jc w:val="center"/>
            </w:pPr>
            <w:r>
              <w:t xml:space="preserve">1.65</w:t>
            </w:r>
            <m:oMath>
              <m:r>
                <m:rPr>
                  <m:sty m:val="p"/>
                </m:rPr>
                <m:t>±</m:t>
              </m:r>
            </m:oMath>
            <w:r>
              <w:t xml:space="preserve">0.65</w:t>
            </w:r>
          </w:p>
        </w:tc>
        <w:tc>
          <w:tcPr/>
          <w:p>
            <w:pPr>
              <w:pStyle w:val="Compact"/>
              <w:jc w:val="center"/>
            </w:pPr>
            <w:r>
              <w:t xml:space="preserve">1.57</w:t>
            </w:r>
          </w:p>
        </w:tc>
      </w:tr>
    </w:tbl>
    <w:bookmarkEnd w:id="51"/>
    <w:bookmarkStart w:id="55" w:name="fig:mech"/>
    <w:p>
      <w:pPr>
        <w:pStyle w:val="CaptionedFigure"/>
      </w:pPr>
      <w:r>
        <w:drawing>
          <wp:inline>
            <wp:extent cx="5334000" cy="1971260"/>
            <wp:effectExtent b="0" l="0" r="0" t="0"/>
            <wp:docPr descr="" title="" id="53" name="Picture"/>
            <a:graphic>
              <a:graphicData uri="http://schemas.openxmlformats.org/drawingml/2006/picture">
                <pic:pic>
                  <pic:nvPicPr>
                    <pic:cNvPr descr="mech_collapse.png" id="54" name="Picture"/>
                    <pic:cNvPicPr>
                      <a:picLocks noChangeArrowheads="1" noChangeAspect="1"/>
                    </pic:cNvPicPr>
                  </pic:nvPicPr>
                  <pic:blipFill>
                    <a:blip r:embed="rId52"/>
                    <a:stretch>
                      <a:fillRect/>
                    </a:stretch>
                  </pic:blipFill>
                  <pic:spPr bwMode="auto">
                    <a:xfrm>
                      <a:off x="0" y="0"/>
                      <a:ext cx="5334000" cy="1971260"/>
                    </a:xfrm>
                    <a:prstGeom prst="rect">
                      <a:avLst/>
                    </a:prstGeom>
                    <a:noFill/>
                    <a:ln w="9525">
                      <a:noFill/>
                      <a:headEnd/>
                      <a:tailEnd/>
                    </a:ln>
                  </pic:spPr>
                </pic:pic>
              </a:graphicData>
            </a:graphic>
          </wp:inline>
        </w:drawing>
      </w:r>
    </w:p>
    <w:p>
      <w:pPr>
        <w:pStyle w:val="ImageCaption"/>
      </w:pPr>
      <w:r>
        <w:t xml:space="preserve">Synthetic mechanism check.</w:t>
      </w:r>
      <w:r>
        <w:t xml:space="preserve"> </w:t>
      </w:r>
      <w:r>
        <w:rPr>
          <w:b/>
          <w:bCs/>
        </w:rPr>
        <w:t xml:space="preserve">Left:</w:t>
      </w:r>
      <w:r>
        <w:t xml:space="preserve"> </w:t>
      </w:r>
      <w:r>
        <w:t xml:space="preserve">policy entropy over student steps for one</w:t>
      </w:r>
      <w:r>
        <w:t xml:space="preserve"> </w:t>
      </w:r>
      <m:oMath>
        <m:r>
          <m:t>d</m:t>
        </m:r>
        <m:r>
          <m:rPr>
            <m:sty m:val="p"/>
          </m:rPr>
          <m:t>=</m:t>
        </m:r>
        <m:r>
          <m:t>3</m:t>
        </m:r>
      </m:oMath>
      <w:r>
        <w:t xml:space="preserve"> </w:t>
      </w:r>
      <w:r>
        <w:t xml:space="preserve">seed—direct reverse-KL collapses (</w:t>
      </w:r>
      <m:oMath>
        <m:r>
          <m:t>H</m:t>
        </m:r>
        <m:r>
          <m:rPr>
            <m:sty m:val="p"/>
          </m:rPr>
          <m:t>:</m:t>
        </m:r>
        <m:r>
          <m:t> </m:t>
        </m:r>
        <m:r>
          <m:t>1.73</m:t>
        </m:r>
        <m:r>
          <m:t>​</m:t>
        </m:r>
        <m:r>
          <m:rPr>
            <m:sty m:val="p"/>
          </m:rPr>
          <m:t>→</m:t>
        </m:r>
        <m:r>
          <m:t>​</m:t>
        </m:r>
        <m:r>
          <m:t>0.18</m:t>
        </m:r>
      </m:oMath>
      <w:r>
        <w:t xml:space="preserve"> </w:t>
      </w:r>
      <w:r>
        <w:t xml:space="preserve">nats, coverage 1/5) while the ladder retains more entropy (</w:t>
      </w:r>
      <m:oMath>
        <m:r>
          <m:rPr>
            <m:sty m:val="p"/>
          </m:rPr>
          <m:t>→</m:t>
        </m:r>
        <m:r>
          <m:t>0.55</m:t>
        </m:r>
      </m:oMath>
      <w:r>
        <w:t xml:space="preserve">).</w:t>
      </w:r>
      <w:r>
        <w:t xml:space="preserve"> </w:t>
      </w:r>
      <w:r>
        <w:rPr>
          <w:b/>
          <w:bCs/>
        </w:rPr>
        <w:t xml:space="preserve">Right:</w:t>
      </w:r>
      <w:r>
        <w:t xml:space="preserve"> </w:t>
      </w:r>
      <w:r>
        <w:t xml:space="preserve">collapse rate by capacity gap; the ladder roughly halves it at matched compute. Generated by</w:t>
      </w:r>
      <w:r>
        <w:t xml:space="preserve"> </w:t>
      </w:r>
      <w:r>
        <w:rPr>
          <w:rStyle w:val="VerbatimChar"/>
        </w:rPr>
        <w:t xml:space="preserve">mech_check.py</w:t>
      </w:r>
      <w:r>
        <w:t xml:space="preserve"> </w:t>
      </w:r>
      <w:r>
        <w:t xml:space="preserve">with fixed seeds.</w:t>
      </w:r>
    </w:p>
    <w:bookmarkEnd w:id="55"/>
    <w:bookmarkEnd w:id="56"/>
    <w:bookmarkStart w:id="57" w:name="findings."/>
    <w:p>
      <w:pPr>
        <w:pStyle w:val="Heading4"/>
      </w:pPr>
      <w:r>
        <w:t xml:space="preserve">Findings.</w:t>
      </w:r>
    </w:p>
    <w:p>
      <w:pPr>
        <w:numPr>
          <w:ilvl w:val="0"/>
          <w:numId w:val="1005"/>
        </w:numPr>
      </w:pPr>
      <w:r>
        <w:rPr>
          <w:b/>
          <w:bCs/>
        </w:rPr>
        <w:t xml:space="preserve">Collapse is real and frequent.</w:t>
      </w:r>
      <w:r>
        <w:t xml:space="preserve"> </w:t>
      </w:r>
      <w:r>
        <w:t xml:space="preserve">Direct reverse-KL collapses in 42–53% of runs across gaps; the representative seed drives entropy from</w:t>
      </w:r>
      <w:r>
        <w:t xml:space="preserve"> </w:t>
      </w:r>
      <m:oMath>
        <m:r>
          <m:t>1.73</m:t>
        </m:r>
      </m:oMath>
      <w:r>
        <w:t xml:space="preserve"> </w:t>
      </w:r>
      <w:r>
        <w:t xml:space="preserve">to</w:t>
      </w:r>
      <w:r>
        <w:t xml:space="preserve"> </w:t>
      </w:r>
      <m:oMath>
        <m:r>
          <m:t>0.18</m:t>
        </m:r>
      </m:oMath>
      <w:r>
        <w:t xml:space="preserve"> </w:t>
      </w:r>
      <w:r>
        <w:t xml:space="preserve">nats—the predicted capacity-gap mode-collapse.</w:t>
      </w:r>
    </w:p>
    <w:p>
      <w:pPr>
        <w:numPr>
          <w:ilvl w:val="0"/>
          <w:numId w:val="1005"/>
        </w:numPr>
      </w:pPr>
      <w:r>
        <w:rPr>
          <w:b/>
          <w:bCs/>
        </w:rPr>
        <w:t xml:space="preserve">The ladder mitigates it (supports H2).</w:t>
      </w:r>
      <w:r>
        <w:t xml:space="preserve"> </w:t>
      </w:r>
      <w:r>
        <w:t xml:space="preserve">At matched compute the ladder cuts the collapse rate to 20–25% and raises median entropy at every gap (e.g. </w:t>
      </w:r>
      <m:oMath>
        <m:r>
          <m:t>d</m:t>
        </m:r>
        <m:r>
          <m:rPr>
            <m:sty m:val="p"/>
          </m:rPr>
          <m:t>=</m:t>
        </m:r>
        <m:r>
          <m:t>3</m:t>
        </m:r>
      </m:oMath>
      <w:r>
        <w:t xml:space="preserve">:</w:t>
      </w:r>
      <w:r>
        <w:t xml:space="preserve"> </w:t>
      </w:r>
      <m:oMath>
        <m:r>
          <m:t>0.86</m:t>
        </m:r>
        <m:r>
          <m:t>​</m:t>
        </m:r>
        <m:r>
          <m:rPr>
            <m:sty m:val="p"/>
          </m:rPr>
          <m:t>→</m:t>
        </m:r>
        <m:r>
          <m:t>​</m:t>
        </m:r>
        <m:r>
          <m:t>2.56</m:t>
        </m:r>
      </m:oMath>
      <w:r>
        <w:t xml:space="preserve"> </w:t>
      </w:r>
      <w:r>
        <w:t xml:space="preserve">nats).</w:t>
      </w:r>
    </w:p>
    <w:p>
      <w:pPr>
        <w:numPr>
          <w:ilvl w:val="0"/>
          <w:numId w:val="1005"/>
        </w:numPr>
      </w:pPr>
      <w:r>
        <w:rPr>
          <w:b/>
          <w:bCs/>
        </w:rPr>
        <w:t xml:space="preserve">An honest trade-off.</w:t>
      </w:r>
      <w:r>
        <w:t xml:space="preserve"> </w:t>
      </w:r>
      <w:r>
        <w:t xml:space="preserve">The ladder’s KL-to-target is</w:t>
      </w:r>
      <w:r>
        <w:t xml:space="preserve"> </w:t>
      </w:r>
      <w:r>
        <w:rPr>
          <w:i/>
          <w:iCs/>
        </w:rPr>
        <w:t xml:space="preserve">higher</w:t>
      </w:r>
      <w:r>
        <w:t xml:space="preserve"> </w:t>
      </w:r>
      <w:r>
        <w:t xml:space="preserve">(e.g. </w:t>
      </w:r>
      <m:oMath>
        <m:r>
          <m:t>d</m:t>
        </m:r>
        <m:r>
          <m:rPr>
            <m:sty m:val="p"/>
          </m:rPr>
          <m:t>=</m:t>
        </m:r>
        <m:r>
          <m:t>3</m:t>
        </m:r>
      </m:oMath>
      <w:r>
        <w:t xml:space="preserve">:</w:t>
      </w:r>
      <w:r>
        <w:t xml:space="preserve"> </w:t>
      </w:r>
      <m:oMath>
        <m:r>
          <m:t>1.63</m:t>
        </m:r>
        <m:r>
          <m:t>​</m:t>
        </m:r>
        <m:r>
          <m:rPr>
            <m:sty m:val="p"/>
          </m:rPr>
          <m:t>→</m:t>
        </m:r>
        <m:r>
          <m:t>​</m:t>
        </m:r>
        <m:r>
          <m:t>2.66</m:t>
        </m:r>
      </m:oMath>
      <w:r>
        <w:t xml:space="preserve">): spreading a fixed budget over easy rungs under-sharpens on the target. The ladder buys</w:t>
      </w:r>
      <w:r>
        <w:t xml:space="preserve"> </w:t>
      </w:r>
      <w:r>
        <w:rPr>
          <w:i/>
          <w:iCs/>
        </w:rPr>
        <w:t xml:space="preserve">diversity retention</w:t>
      </w:r>
      <w:r>
        <w:t xml:space="preserve"> </w:t>
      </w:r>
      <w:r>
        <w:t xml:space="preserve">at the cost of</w:t>
      </w:r>
      <w:r>
        <w:t xml:space="preserve"> </w:t>
      </w:r>
      <w:r>
        <w:rPr>
          <w:i/>
          <w:iCs/>
        </w:rPr>
        <w:t xml:space="preserve">final fidelity</w:t>
      </w:r>
      <w:r>
        <w:t xml:space="preserve">—the budget trade-off Principle </w:t>
      </w:r>
      <w:hyperlink w:anchor="pr:budget">
        <w:r>
          <w:rPr>
            <w:rStyle w:val="Hyperlink"/>
          </w:rPr>
          <w:t xml:space="preserve">2</w:t>
        </w:r>
      </w:hyperlink>
      <w:r>
        <w:t xml:space="preserve"> </w:t>
      </w:r>
      <w:r>
        <w:t xml:space="preserve">anticipates; in practice one appends a convergence phase on the target. Coverage is bottleneck-limited and does not discriminate conditions, as expected when</w:t>
      </w:r>
      <w:r>
        <w:t xml:space="preserve"> </w:t>
      </w:r>
      <m:oMath>
        <m:r>
          <m:t>d</m:t>
        </m:r>
      </m:oMath>
      <w:r>
        <w:t xml:space="preserve"> </w:t>
      </w:r>
      <w:r>
        <w:t xml:space="preserve">caps the number of representable modes.</w:t>
      </w:r>
    </w:p>
    <w:bookmarkEnd w:id="57"/>
    <w:bookmarkStart w:id="58" w:name="overlap-criterion-inconclusive-here."/>
    <w:p>
      <w:pPr>
        <w:pStyle w:val="Heading4"/>
      </w:pPr>
      <w:r>
        <w:t xml:space="preserve">Overlap criterion: inconclusive here.</w:t>
      </w:r>
    </w:p>
    <w:p>
      <w:pPr>
        <w:pStyle w:val="FirstParagraph"/>
      </w:pPr>
      <w:r>
        <w:t xml:space="preserve">In the representative collapsing run, top-</w:t>
      </w:r>
      <m:oMath>
        <m:r>
          <m:t>k</m:t>
        </m:r>
      </m:oMath>
      <w:r>
        <w:t xml:space="preserve"> </w:t>
      </w:r>
      <w:r>
        <w:t xml:space="preserve">overlap and entropy are positively correlated (</w:t>
      </w:r>
      <m:oMath>
        <m:r>
          <m:t>r</m:t>
        </m:r>
        <m:r>
          <m:rPr>
            <m:sty m:val="p"/>
          </m:rPr>
          <m:t>=</m:t>
        </m:r>
        <m:r>
          <m:rPr>
            <m:sty m:val="p"/>
          </m:rPr>
          <m:t>+</m:t>
        </m:r>
        <m:r>
          <m:t>0.74</m:t>
        </m:r>
      </m:oMath>
      <w:r>
        <w:t xml:space="preserve">),</w:t>
      </w:r>
      <w:r>
        <w:t xml:space="preserve"> </w:t>
      </w:r>
      <w:r>
        <w:rPr>
          <w:i/>
          <w:iCs/>
        </w:rPr>
        <w:t xml:space="preserve">consistent</w:t>
      </w:r>
      <w:r>
        <w:t xml:space="preserve"> </w:t>
      </w:r>
      <w:r>
        <w:t xml:space="preserve">with H1—but this is single-state and single-seed. The bandit reduction cannot exercise the sequential mechanism (a student visiting teacher-disfavored states) that H1/H3 concern, so we do</w:t>
      </w:r>
      <w:r>
        <w:t xml:space="preserve"> </w:t>
      </w:r>
      <w:r>
        <w:rPr>
          <w:i/>
          <w:iCs/>
        </w:rPr>
        <w:t xml:space="preserve">not</w:t>
      </w:r>
      <w:r>
        <w:t xml:space="preserve"> </w:t>
      </w:r>
      <w:r>
        <w:t xml:space="preserve">assert the overlap-as-leading-indicator claim on this evidence; it is deferred to §</w:t>
      </w:r>
      <w:hyperlink w:anchor="sec:smallscale">
        <w:r>
          <w:rPr>
            <w:rStyle w:val="Hyperlink"/>
          </w:rPr>
          <w:t xml:space="preserve">7.3</w:t>
        </w:r>
      </w:hyperlink>
      <w:r>
        <w:t xml:space="preserve">.</w:t>
      </w:r>
    </w:p>
    <w:bookmarkEnd w:id="58"/>
    <w:bookmarkStart w:id="59" w:name="reproducibility."/>
    <w:p>
      <w:pPr>
        <w:pStyle w:val="Heading4"/>
      </w:pPr>
      <w:r>
        <w:t xml:space="preserve">Reproducibility.</w:t>
      </w:r>
    </w:p>
    <w:p>
      <w:pPr>
        <w:pStyle w:val="FirstParagraph"/>
      </w:pPr>
      <w:r>
        <w:rPr>
          <w:rStyle w:val="VerbatimChar"/>
        </w:rPr>
        <w:t xml:space="preserve">mech_check.py</w:t>
      </w:r>
      <w:r>
        <w:t xml:space="preserve"> </w:t>
      </w:r>
      <w:r>
        <w:t xml:space="preserve">with fixed seeds regenerates Table </w:t>
      </w:r>
      <w:hyperlink w:anchor="tab:mech">
        <w:r>
          <w:rPr>
            <w:rStyle w:val="Hyperlink"/>
          </w:rPr>
          <w:t xml:space="preserve">3</w:t>
        </w:r>
      </w:hyperlink>
      <w:r>
        <w:t xml:space="preserve">, Fig. </w:t>
      </w:r>
      <w:hyperlink w:anchor="fig:mech">
        <w:r>
          <w:rPr>
            <w:rStyle w:val="Hyperlink"/>
          </w:rPr>
          <w:t xml:space="preserve">1</w:t>
        </w:r>
      </w:hyperlink>
      <w:r>
        <w:t xml:space="preserve">, and</w:t>
      </w:r>
      <w:r>
        <w:t xml:space="preserve"> </w:t>
      </w:r>
      <w:r>
        <w:rPr>
          <w:rStyle w:val="VerbatimChar"/>
        </w:rPr>
        <w:t xml:space="preserve">mech_results.json</w:t>
      </w:r>
      <w:r>
        <w:t xml:space="preserve">.</w:t>
      </w:r>
    </w:p>
    <w:bookmarkEnd w:id="59"/>
    <w:bookmarkEnd w:id="60"/>
    <w:bookmarkStart w:id="69" w:name="sec:smallscale"/>
    <w:p>
      <w:pPr>
        <w:pStyle w:val="Heading2"/>
      </w:pPr>
      <w:r>
        <w:t xml:space="preserve">A small-scale LLM validation (completed: multi-seed, negative on the operational claims)</w:t>
      </w:r>
    </w:p>
    <w:p>
      <w:pPr>
        <w:pStyle w:val="FirstParagraph"/>
      </w:pPr>
      <w:r>
        <w:t xml:space="preserve">We ran two completed LLM-scale experiments on a single NVIDIA GB10 (DGX Spark, 121 GB unified memory) with open-weight Qwen2.5: student 1.5B-Instruct (LoRA</w:t>
      </w:r>
      <w:r>
        <w:t xml:space="preserve"> </w:t>
      </w:r>
      <m:oMath>
        <m:r>
          <m:t>r</m:t>
        </m:r>
        <m:r>
          <m:rPr>
            <m:sty m:val="p"/>
          </m:rPr>
          <m:t>=</m:t>
        </m:r>
        <m:r>
          <m:t>32</m:t>
        </m:r>
      </m:oMath>
      <w:r>
        <w:t xml:space="preserve">) on a shared SFT warm-start, teacher 7B-Instruct (the ladder arm adds 3B-Instruct). Data is public GSM8K. All runs are reproducible from the released scripts and seed lists (§</w:t>
      </w:r>
      <w:hyperlink w:anchor="sec:repro-ms">
        <w:r>
          <w:rPr>
            <w:rStyle w:val="Hyperlink"/>
          </w:rPr>
          <w:t xml:space="preserve">7.3.0.4</w:t>
        </w:r>
      </w:hyperlink>
      <w:r>
        <w:t xml:space="preserve">).</w:t>
      </w:r>
    </w:p>
    <w:p>
      <w:pPr>
        <w:numPr>
          <w:ilvl w:val="0"/>
          <w:numId w:val="1006"/>
        </w:numPr>
      </w:pPr>
      <w:r>
        <w:rPr>
          <w:b/>
          <w:bCs/>
        </w:rPr>
        <w:t xml:space="preserve">Phase 1 (multi-seed arms):</w:t>
      </w:r>
      <w:r>
        <w:t xml:space="preserve"> </w:t>
      </w:r>
      <w:r>
        <w:rPr>
          <w:b/>
          <w:bCs/>
        </w:rPr>
        <w:t xml:space="preserve">direct</w:t>
      </w:r>
      <w:r>
        <w:t xml:space="preserve"> </w:t>
      </w:r>
      <w:r>
        <w:t xml:space="preserve">(reverse-KL to 7B),</w:t>
      </w:r>
      <w:r>
        <w:t xml:space="preserve"> </w:t>
      </w:r>
      <w:r>
        <w:rPr>
          <w:b/>
          <w:bCs/>
        </w:rPr>
        <w:t xml:space="preserve">ladder</w:t>
      </w:r>
      <w:r>
        <w:t xml:space="preserve"> </w:t>
      </w:r>
      <w:r>
        <w:t xml:space="preserve">(3B</w:t>
      </w:r>
      <m:oMath>
        <m:r>
          <m:rPr>
            <m:sty m:val="p"/>
          </m:rPr>
          <m:t>→</m:t>
        </m:r>
      </m:oMath>
      <w:r>
        <w:t xml:space="preserve">7B at 60 steps/rung</w:t>
      </w:r>
      <w:r>
        <w:t xml:space="preserve"> </w:t>
      </w:r>
      <m:oMath>
        <m:r>
          <m:rPr>
            <m:sty m:val="p"/>
          </m:rPr>
          <m:t>=</m:t>
        </m:r>
      </m:oMath>
      <w:r>
        <w:t xml:space="preserve"> </w:t>
      </w:r>
      <w:r>
        <w:t xml:space="preserve">120 total,</w:t>
      </w:r>
      <w:r>
        <w:t xml:space="preserve"> </w:t>
      </w:r>
      <w:r>
        <w:rPr>
          <w:i/>
          <w:iCs/>
        </w:rPr>
        <w:t xml:space="preserve">matched</w:t>
      </w:r>
      <w:r>
        <w:t xml:space="preserve"> </w:t>
      </w:r>
      <w:r>
        <w:t xml:space="preserve">to direct),</w:t>
      </w:r>
      <w:r>
        <w:t xml:space="preserve"> </w:t>
      </w:r>
      <w:r>
        <w:rPr>
          <w:b/>
          <w:bCs/>
        </w:rPr>
        <w:t xml:space="preserve">probe</w:t>
      </w:r>
      <w:r>
        <w:t xml:space="preserve"> </w:t>
      </w:r>
      <w:r>
        <w:t xml:space="preserve">(direct</w:t>
      </w:r>
      <w:r>
        <w:t xml:space="preserve"> </w:t>
      </w:r>
      <m:oMath>
        <m:r>
          <m:rPr>
            <m:sty m:val="p"/>
          </m:rPr>
          <m:t>+</m:t>
        </m:r>
      </m:oMath>
      <w:r>
        <w:t xml:space="preserve"> </w:t>
      </w:r>
      <w:r>
        <w:t xml:space="preserve">the finite-difference objective Eq. </w:t>
      </w:r>
      <w:hyperlink w:anchor="eq:probe">
        <w:r>
          <w:rPr>
            <w:rStyle w:val="Hyperlink"/>
          </w:rPr>
          <w:t xml:space="preserve">[eq:probe]</w:t>
        </w:r>
      </w:hyperlink>
      <w:r>
        <w:t xml:space="preserve">); 120 student steps, 5 independent seeds per arm (prompt/rollout sampling re-seeded per run; the SFT start is shared),</w:t>
      </w:r>
      <w:r>
        <w:t xml:space="preserve"> </w:t>
      </w:r>
      <m:oMath>
        <m:r>
          <m:t>H</m:t>
        </m:r>
      </m:oMath>
      <w:r>
        <w:t xml:space="preserve"> </w:t>
      </w:r>
      <w:r>
        <w:t xml:space="preserve">and</w:t>
      </w:r>
      <w:r>
        <w:t xml:space="preserve"> </w:t>
      </w:r>
      <m:oMath>
        <m:r>
          <m:t>o</m:t>
        </m:r>
      </m:oMath>
      <w:r>
        <w:t xml:space="preserve"> </w:t>
      </w:r>
      <w:r>
        <w:t xml:space="preserve">monitored every 10 steps.</w:t>
      </w:r>
    </w:p>
    <w:p>
      <w:pPr>
        <w:numPr>
          <w:ilvl w:val="0"/>
          <w:numId w:val="1006"/>
        </w:numPr>
      </w:pPr>
      <w:r>
        <w:rPr>
          <w:b/>
          <w:bCs/>
        </w:rPr>
        <w:t xml:space="preserve">Phase 2 (stabilization):</w:t>
      </w:r>
      <w:r>
        <w:t xml:space="preserve"> </w:t>
      </w:r>
      <w:r>
        <w:t xml:space="preserve">conventional OPD stabilizers isolated at a stable schedule (lr</w:t>
      </w:r>
      <w:r>
        <w:t xml:space="preserve"> </w:t>
      </w:r>
      <m:oMath>
        <m:r>
          <m:t>5</m:t>
        </m:r>
        <m:r>
          <m:t>​</m:t>
        </m:r>
        <m:r>
          <m:rPr>
            <m:sty m:val="p"/>
          </m:rPr>
          <m:t>×</m:t>
        </m:r>
        <m:r>
          <m:t>​</m:t>
        </m:r>
        <m:sSup>
          <m:e>
            <m:r>
              <m:t>10</m:t>
            </m:r>
          </m:e>
          <m:sup>
            <m:r>
              <m:rPr>
                <m:sty m:val="p"/>
              </m:rPr>
              <m:t>−</m:t>
            </m:r>
            <m:r>
              <m:t>5</m:t>
            </m:r>
          </m:sup>
        </m:sSup>
      </m:oMath>
      <w:r>
        <w:t xml:space="preserve"> </w:t>
      </w:r>
      <m:oMath>
        <m:r>
          <m:rPr>
            <m:sty m:val="p"/>
          </m:rPr>
          <m:t>+</m:t>
        </m:r>
      </m:oMath>
      <w:r>
        <w:t xml:space="preserve"> </w:t>
      </w:r>
      <w:r>
        <w:t xml:space="preserve">linear warmup</w:t>
      </w:r>
      <w:r>
        <w:t xml:space="preserve"> </w:t>
      </w:r>
      <m:oMath>
        <m:r>
          <m:rPr>
            <m:sty m:val="p"/>
          </m:rPr>
          <m:t>+</m:t>
        </m:r>
      </m:oMath>
      <w:r>
        <w:t xml:space="preserve"> </w:t>
      </w:r>
      <w:r>
        <w:t xml:space="preserve">gradient clipping):</w:t>
      </w:r>
      <w:r>
        <w:t xml:space="preserve"> </w:t>
      </w:r>
      <w:r>
        <w:rPr>
          <w:b/>
          <w:bCs/>
        </w:rPr>
        <w:t xml:space="preserve">naive</w:t>
      </w:r>
      <w:r>
        <w:t xml:space="preserve"> </w:t>
      </w:r>
      <w:r>
        <w:t xml:space="preserve">(none),</w:t>
      </w:r>
      <w:r>
        <w:t xml:space="preserve"> </w:t>
      </w:r>
      <w:r>
        <w:rPr>
          <w:b/>
          <w:bCs/>
        </w:rPr>
        <w:t xml:space="preserve">replay</w:t>
      </w:r>
      <w:r>
        <w:t xml:space="preserve"> </w:t>
      </w:r>
      <w:r>
        <w:t xml:space="preserve">(20% data replay),</w:t>
      </w:r>
      <w:r>
        <w:t xml:space="preserve"> </w:t>
      </w:r>
      <w:r>
        <w:rPr>
          <w:b/>
          <w:bCs/>
        </w:rPr>
        <w:t xml:space="preserve">kl</w:t>
      </w:r>
      <w:r>
        <w:t xml:space="preserve"> </w:t>
      </w:r>
      <w:r>
        <w:t xml:space="preserve">(reference-KL to the frozen SFT checkpoint,</w:t>
      </w:r>
      <w:r>
        <w:t xml:space="preserve"> </w:t>
      </w:r>
      <m:oMath>
        <m:r>
          <m:t>β</m:t>
        </m:r>
        <m:r>
          <m:rPr>
            <m:sty m:val="p"/>
          </m:rPr>
          <m:t>=</m:t>
        </m:r>
        <m:r>
          <m:t>0.03</m:t>
        </m:r>
      </m:oMath>
      <w:r>
        <w:t xml:space="preserve">),</w:t>
      </w:r>
      <w:r>
        <w:t xml:space="preserve"> </w:t>
      </w:r>
      <w:r>
        <w:rPr>
          <w:b/>
          <w:bCs/>
        </w:rPr>
        <w:t xml:space="preserve">replay_kl</w:t>
      </w:r>
      <w:r>
        <w:t xml:space="preserve"> </w:t>
      </w:r>
      <w:r>
        <w:t xml:space="preserve">(both),</w:t>
      </w:r>
      <w:r>
        <w:t xml:space="preserve"> </w:t>
      </w:r>
      <w:r>
        <w:rPr>
          <w:b/>
          <w:bCs/>
        </w:rPr>
        <w:t xml:space="preserve">stabilized</w:t>
      </w:r>
      <w:r>
        <w:t xml:space="preserve"> </w:t>
      </w:r>
      <w:r>
        <w:t xml:space="preserve">(both</w:t>
      </w:r>
      <w:r>
        <w:t xml:space="preserve"> </w:t>
      </w:r>
      <m:oMath>
        <m:r>
          <m:rPr>
            <m:sty m:val="p"/>
          </m:rPr>
          <m:t>+</m:t>
        </m:r>
      </m:oMath>
      <w:r>
        <w:t xml:space="preserve"> </w:t>
      </w:r>
      <w:r>
        <w:t xml:space="preserve">teacher-logprob floor at</w:t>
      </w:r>
      <w:r>
        <w:t xml:space="preserve"> </w:t>
      </w:r>
      <m:oMath>
        <m:r>
          <m:rPr>
            <m:sty m:val="p"/>
          </m:rPr>
          <m:t>−</m:t>
        </m:r>
        <m:r>
          <m:t>15</m:t>
        </m:r>
      </m:oMath>
      <w:r>
        <w:t xml:space="preserve">); 150 steps, 3 seeds per arm, plus a teacher-low-probability-mass statistic</w:t>
      </w:r>
      <w:r>
        <w:t xml:space="preserve"> </w:t>
      </w:r>
      <m:oMath>
        <m:sSub>
          <m:e>
            <m:r>
              <m:t>M</m:t>
            </m:r>
          </m:e>
          <m:sub>
            <m:r>
              <m:t>10</m:t>
            </m:r>
          </m:sub>
        </m:sSub>
      </m:oMath>
      <w:r>
        <w:t xml:space="preserve"> </w:t>
      </w:r>
      <w:r>
        <w:t xml:space="preserve">(student mass on anchor tokens the teacher assigns</w:t>
      </w:r>
      <w:r>
        <w:t xml:space="preserve"> </w:t>
      </w:r>
      <m:oMath>
        <m:r>
          <m:rPr>
            <m:sty m:val="p"/>
          </m:rPr>
          <m:t>&lt;</m:t>
        </m:r>
        <m:sSup>
          <m:e>
            <m:r>
              <m:t>10</m:t>
            </m:r>
          </m:e>
          <m:sup>
            <m:r>
              <m:rPr>
                <m:sty m:val="p"/>
              </m:rPr>
              <m:t>−</m:t>
            </m:r>
            <m:r>
              <m:t>4</m:t>
            </m:r>
          </m:sup>
        </m:sSup>
      </m:oMath>
      <w:r>
        <w:t xml:space="preserve">) and mean teacher surprisal</w:t>
      </w:r>
      <w:r>
        <w:t xml:space="preserve"> </w:t>
      </w:r>
      <m:oMath>
        <m:sSub>
          <m:e>
            <m:r>
              <m:t>C</m:t>
            </m:r>
          </m:e>
          <m:sub>
            <m:r>
              <m:t>T</m:t>
            </m:r>
          </m:sub>
        </m:sSub>
      </m:oMath>
      <w:r>
        <w:t xml:space="preserve"> </w:t>
      </w:r>
      <w:r>
        <w:t xml:space="preserve">over the student’s tokens.</w:t>
      </w:r>
    </w:p>
    <w:bookmarkStart w:id="62" w:name="Xb0049d850d09a80d81661b2e77100b60514c538"/>
    <w:p>
      <w:pPr>
        <w:pStyle w:val="Heading4"/>
      </w:pPr>
      <w:r>
        <w:t xml:space="preserve">Phase 1 results (5 seeds/arm, medians over seeds).</w:t>
      </w:r>
    </w:p>
    <w:p>
      <w:pPr>
        <w:pStyle w:val="FirstParagraph"/>
      </w:pPr>
      <w:r>
        <w:t xml:space="preserve">max width=</w:t>
      </w:r>
    </w:p>
    <w:bookmarkStart w:id="61" w:name="tab:llm"/>
    <w:p>
      <w:pPr>
        <w:pStyle w:val="TableCaption"/>
      </w:pPr>
      <w:r>
        <w:t xml:space="preserve">Multi-seed LLM validation, Phase 1 (matched compute, 120 steps/arm; medians over 5 seeds).</w:t>
      </w:r>
      <w:r>
        <w:t xml:space="preserve"> </w:t>
      </w:r>
      <m:oMath>
        <m:r>
          <m:t>H</m:t>
        </m:r>
      </m:oMath>
      <w:r>
        <w:t xml:space="preserve">=monitored last-position token entropy of a freshly sampled rollout (nats);</w:t>
      </w:r>
      <w:r>
        <w:t xml:space="preserve"> </w:t>
      </w:r>
      <m:oMath>
        <m:r>
          <m:t>o</m:t>
        </m:r>
      </m:oMath>
      <w:r>
        <w:t xml:space="preserve">=top-</w:t>
      </w:r>
      <m:oMath>
        <m:r>
          <m:t>k</m:t>
        </m:r>
      </m:oMath>
      <w:r>
        <w:t xml:space="preserve"> </w:t>
      </w:r>
      <w:r>
        <w:t xml:space="preserve">overlap with the current teacher; corr is the per-run Pearson</w:t>
      </w:r>
      <w:r>
        <w:t xml:space="preserve"> </w:t>
      </w:r>
      <m:oMath>
        <m:r>
          <m:t>o</m:t>
        </m:r>
      </m:oMath>
      <w:r>
        <w:t xml:space="preserve">–</w:t>
      </w:r>
      <m:oMath>
        <m:r>
          <m:t>H</m:t>
        </m:r>
      </m:oMath>
      <w:r>
        <w:t xml:space="preserve"> </w:t>
      </w:r>
      <w:r>
        <w:t xml:space="preserve">correlation, averaged over seeds. The</w:t>
      </w:r>
      <w:r>
        <w:t xml:space="preserve"> </w:t>
      </w:r>
      <m:oMath>
        <m:sSub>
          <m:e>
            <m:r>
              <m:t>H</m:t>
            </m:r>
          </m:e>
          <m:sub>
            <m:r>
              <m:t>m</m:t>
            </m:r>
            <m:r>
              <m:t>i</m:t>
            </m:r>
            <m:r>
              <m:t>n</m:t>
            </m:r>
          </m:sub>
        </m:sSub>
        <m:r>
          <m:rPr>
            <m:sty m:val="p"/>
          </m:rPr>
          <m:t>&lt;</m:t>
        </m:r>
        <m:r>
          <m:t>0.1</m:t>
        </m:r>
      </m:oMath>
      <w:r>
        <w:t xml:space="preserve"> </w:t>
      </w:r>
      <w:r>
        <w:t xml:space="preserve">fraction flags runs hitting near-zero entropy at any monitor point.</w:t>
      </w:r>
    </w:p>
    <w:tbl>
      <w:tblPr>
        <w:tblStyle w:val="Table"/>
        <w:tblW w:type="auto" w:w="0"/>
        <w:tblLook w:firstRow="1" w:lastRow="0" w:firstColumn="0" w:lastColumn="0" w:noHBand="0" w:noVBand="0" w:val="0020"/>
        <w:tblCaption w:val="Multi-seed LLM validation, Phase 1 (matched compute, 120 steps/arm; medians over 5 seeds). H=monitored last-position token entropy of a freshly sampled rollout (nats); o=top-k overlap with the current teacher; corr is the per-run Pearson o–H correlation, averaged over seeds. The H_{min}{&lt;}0.1 fraction flags runs hitting near-zero entropy at any monitor point."/>
      </w:tblPr>
      <w:tblGrid>
        <w:gridCol w:w="1131"/>
        <w:gridCol w:w="1131"/>
        <w:gridCol w:w="1131"/>
        <w:gridCol w:w="1131"/>
        <w:gridCol w:w="1131"/>
        <w:gridCol w:w="1131"/>
        <w:gridCol w:w="1131"/>
      </w:tblGrid>
      <w:tr>
        <w:trPr>
          <w:tblHeader w:val="on"/>
        </w:trPr>
        <w:tc>
          <w:tcPr/>
          <w:p>
            <w:pPr>
              <w:pStyle w:val="Compact"/>
              <w:jc w:val="left"/>
            </w:pPr>
            <w:r>
              <w:rPr>
                <w:b/>
                <w:bCs/>
              </w:rPr>
              <w:t xml:space="preserve">arm</w:t>
            </w:r>
          </w:p>
        </w:tc>
        <w:tc>
          <w:tcPr/>
          <w:p>
            <w:pPr>
              <w:pStyle w:val="Compact"/>
              <w:jc w:val="left"/>
            </w:pPr>
            <w:r>
              <w:rPr>
                <w:b/>
                <w:bCs/>
              </w:rPr>
              <w:t xml:space="preserve">teacher</w:t>
            </w:r>
          </w:p>
        </w:tc>
        <w:tc>
          <w:tcPr/>
          <w:p>
            <w:pPr>
              <w:pStyle w:val="Compact"/>
              <w:jc w:val="center"/>
            </w:pPr>
            <w:r>
              <w:t xml:space="preserve">med. </w:t>
            </w:r>
            <m:oMath>
              <m:sSub>
                <m:e>
                  <m:r>
                    <m:t>H</m:t>
                  </m:r>
                </m:e>
                <m:sub>
                  <m:r>
                    <m:t>f</m:t>
                  </m:r>
                  <m:r>
                    <m:t>i</m:t>
                  </m:r>
                  <m:r>
                    <m:t>r</m:t>
                  </m:r>
                  <m:r>
                    <m:t>s</m:t>
                  </m:r>
                  <m:r>
                    <m:t>t</m:t>
                  </m:r>
                </m:sub>
              </m:sSub>
            </m:oMath>
          </w:p>
        </w:tc>
        <w:tc>
          <w:tcPr/>
          <w:p>
            <w:pPr>
              <w:pStyle w:val="Compact"/>
              <w:jc w:val="center"/>
            </w:pPr>
            <w:r>
              <w:t xml:space="preserve">med. </w:t>
            </w:r>
            <m:oMath>
              <m:sSub>
                <m:e>
                  <m:r>
                    <m:t>H</m:t>
                  </m:r>
                </m:e>
                <m:sub>
                  <m:r>
                    <m:t>l</m:t>
                  </m:r>
                  <m:r>
                    <m:t>a</m:t>
                  </m:r>
                  <m:r>
                    <m:t>s</m:t>
                  </m:r>
                  <m:r>
                    <m:t>t</m:t>
                  </m:r>
                </m:sub>
              </m:sSub>
            </m:oMath>
          </w:p>
        </w:tc>
        <w:tc>
          <w:tcPr/>
          <w:p>
            <w:pPr>
              <w:pStyle w:val="Compact"/>
              <w:jc w:val="center"/>
            </w:pPr>
            <w:r>
              <w:t xml:space="preserve">med. </w:t>
            </w:r>
            <m:oMath>
              <m:sSub>
                <m:e>
                  <m:r>
                    <m:t>H</m:t>
                  </m:r>
                </m:e>
                <m:sub>
                  <m:r>
                    <m:t>m</m:t>
                  </m:r>
                  <m:r>
                    <m:t>e</m:t>
                  </m:r>
                  <m:r>
                    <m:t>a</m:t>
                  </m:r>
                  <m:r>
                    <m:t>n</m:t>
                  </m:r>
                </m:sub>
              </m:sSub>
            </m:oMath>
          </w:p>
        </w:tc>
        <w:tc>
          <w:tcPr/>
          <w:p>
            <w:pPr>
              <w:pStyle w:val="Compact"/>
              <w:jc w:val="center"/>
            </w:pPr>
            <w:r>
              <w:t xml:space="preserve">mean corr(</w:t>
            </w:r>
            <m:oMath>
              <m:r>
                <m:t>o</m:t>
              </m:r>
            </m:oMath>
            <w:r>
              <w:t xml:space="preserve">,</w:t>
            </w:r>
            <m:oMath>
              <m:r>
                <m:t>H</m:t>
              </m:r>
            </m:oMath>
            <w:r>
              <w:t xml:space="preserve">)</w:t>
            </w:r>
          </w:p>
        </w:tc>
        <w:tc>
          <w:tcPr/>
          <w:p>
            <w:pPr>
              <w:pStyle w:val="Compact"/>
              <w:jc w:val="center"/>
            </w:pPr>
            <m:oMath>
              <m:r>
                <m:rPr>
                  <m:sty m:val="p"/>
                </m:rPr>
                <m:t>Pr</m:t>
              </m:r>
              <m:r>
                <m:rPr>
                  <m:sty m:val="p"/>
                </m:rPr>
                <m:t>(</m:t>
              </m:r>
              <m:sSub>
                <m:e>
                  <m:r>
                    <m:t>H</m:t>
                  </m:r>
                </m:e>
                <m:sub>
                  <m:r>
                    <m:t>m</m:t>
                  </m:r>
                  <m:r>
                    <m:t>i</m:t>
                  </m:r>
                  <m:r>
                    <m:t>n</m:t>
                  </m:r>
                </m:sub>
              </m:sSub>
              <m:r>
                <m:rPr>
                  <m:sty m:val="p"/>
                </m:rPr>
                <m:t>&lt;</m:t>
              </m:r>
              <m:r>
                <m:t>0.1</m:t>
              </m:r>
              <m:r>
                <m:rPr>
                  <m:sty m:val="p"/>
                </m:rPr>
                <m:t>)</m:t>
              </m:r>
            </m:oMath>
            <w:r>
              <w:t xml:space="preserve">​</w:t>
            </w:r>
          </w:p>
        </w:tc>
      </w:tr>
      <w:tr>
        <w:tc>
          <w:tcPr/>
          <w:p>
            <w:pPr>
              <w:pStyle w:val="Compact"/>
              <w:jc w:val="left"/>
            </w:pPr>
            <w:r>
              <w:t xml:space="preserve">direct</w:t>
            </w:r>
          </w:p>
        </w:tc>
        <w:tc>
          <w:tcPr/>
          <w:p>
            <w:pPr>
              <w:pStyle w:val="Compact"/>
              <w:jc w:val="left"/>
            </w:pPr>
            <w:r>
              <w:t xml:space="preserve">7B</w:t>
            </w:r>
          </w:p>
        </w:tc>
        <w:tc>
          <w:tcPr/>
          <w:p>
            <w:pPr>
              <w:pStyle w:val="Compact"/>
              <w:jc w:val="center"/>
            </w:pPr>
            <w:r>
              <w:t xml:space="preserve">0.011</w:t>
            </w:r>
          </w:p>
        </w:tc>
        <w:tc>
          <w:tcPr/>
          <w:p>
            <w:pPr>
              <w:pStyle w:val="Compact"/>
              <w:jc w:val="center"/>
            </w:pPr>
            <w:r>
              <w:t xml:space="preserve">0.026</w:t>
            </w:r>
          </w:p>
        </w:tc>
        <w:tc>
          <w:tcPr/>
          <w:p>
            <w:pPr>
              <w:pStyle w:val="Compact"/>
              <w:jc w:val="center"/>
            </w:pPr>
            <w:r>
              <w:t xml:space="preserve">0.294</w:t>
            </w:r>
          </w:p>
        </w:tc>
        <w:tc>
          <w:tcPr/>
          <w:p>
            <w:pPr>
              <w:pStyle w:val="Compact"/>
              <w:jc w:val="center"/>
            </w:pPr>
            <m:oMath>
              <m:r>
                <m:rPr>
                  <m:sty m:val="p"/>
                </m:rPr>
                <m:t>−</m:t>
              </m:r>
              <m:r>
                <m:t>0.28</m:t>
              </m:r>
            </m:oMath>
            <w:r>
              <w:t xml:space="preserve">​</w:t>
            </w:r>
          </w:p>
        </w:tc>
        <w:tc>
          <w:tcPr/>
          <w:p>
            <w:pPr>
              <w:pStyle w:val="Compact"/>
              <w:jc w:val="center"/>
            </w:pPr>
            <w:r>
              <w:t xml:space="preserve">5/5</w:t>
            </w:r>
          </w:p>
        </w:tc>
      </w:tr>
      <w:tr>
        <w:tc>
          <w:tcPr/>
          <w:p>
            <w:pPr>
              <w:pStyle w:val="Compact"/>
              <w:jc w:val="left"/>
            </w:pPr>
            <w:r>
              <w:t xml:space="preserve">ladder</w:t>
            </w:r>
          </w:p>
        </w:tc>
        <w:tc>
          <w:tcPr/>
          <w:p>
            <w:pPr>
              <w:pStyle w:val="Compact"/>
              <w:jc w:val="left"/>
            </w:pPr>
            <w:r>
              <w:t xml:space="preserve">3B</w:t>
            </w:r>
            <m:oMath>
              <m:r>
                <m:rPr>
                  <m:sty m:val="p"/>
                </m:rPr>
                <m:t>→</m:t>
              </m:r>
            </m:oMath>
            <w:r>
              <w:t xml:space="preserve">7B</w:t>
            </w:r>
          </w:p>
        </w:tc>
        <w:tc>
          <w:tcPr/>
          <w:p>
            <w:pPr>
              <w:pStyle w:val="Compact"/>
              <w:jc w:val="center"/>
            </w:pPr>
            <w:r>
              <w:t xml:space="preserve">0.160</w:t>
            </w:r>
          </w:p>
        </w:tc>
        <w:tc>
          <w:tcPr/>
          <w:p>
            <w:pPr>
              <w:pStyle w:val="Compact"/>
              <w:jc w:val="center"/>
            </w:pPr>
            <w:r>
              <w:t xml:space="preserve">0.017</w:t>
            </w:r>
          </w:p>
        </w:tc>
        <w:tc>
          <w:tcPr/>
          <w:p>
            <w:pPr>
              <w:pStyle w:val="Compact"/>
              <w:jc w:val="center"/>
            </w:pPr>
            <w:r>
              <w:t xml:space="preserve">0.444</w:t>
            </w:r>
          </w:p>
        </w:tc>
        <w:tc>
          <w:tcPr/>
          <w:p>
            <w:pPr>
              <w:pStyle w:val="Compact"/>
              <w:jc w:val="center"/>
            </w:pPr>
            <m:oMath>
              <m:r>
                <m:rPr>
                  <m:sty m:val="p"/>
                </m:rPr>
                <m:t>−</m:t>
              </m:r>
              <m:r>
                <m:t>0.11</m:t>
              </m:r>
            </m:oMath>
            <w:r>
              <w:t xml:space="preserve">​</w:t>
            </w:r>
          </w:p>
        </w:tc>
        <w:tc>
          <w:tcPr/>
          <w:p>
            <w:pPr>
              <w:pStyle w:val="Compact"/>
              <w:jc w:val="center"/>
            </w:pPr>
            <w:r>
              <w:t xml:space="preserve">5/5</w:t>
            </w:r>
          </w:p>
        </w:tc>
      </w:tr>
      <w:tr>
        <w:tc>
          <w:tcPr/>
          <w:p>
            <w:pPr>
              <w:pStyle w:val="Compact"/>
              <w:jc w:val="left"/>
            </w:pPr>
            <w:r>
              <w:t xml:space="preserve">probe</w:t>
            </w:r>
          </w:p>
        </w:tc>
        <w:tc>
          <w:tcPr/>
          <w:p>
            <w:pPr>
              <w:pStyle w:val="Compact"/>
              <w:jc w:val="left"/>
            </w:pPr>
            <w:r>
              <w:t xml:space="preserve">7B</w:t>
            </w:r>
            <w:r>
              <w:t xml:space="preserve"> </w:t>
            </w:r>
            <m:oMath>
              <m:r>
                <m:rPr>
                  <m:sty m:val="p"/>
                </m:rPr>
                <m:t>+</m:t>
              </m:r>
            </m:oMath>
            <w:r>
              <w:t xml:space="preserve"> </w:t>
            </w:r>
            <w:r>
              <w:t xml:space="preserve">Eq. </w:t>
            </w:r>
            <w:hyperlink w:anchor="eq:probe">
              <w:r>
                <w:rPr>
                  <w:rStyle w:val="Hyperlink"/>
                </w:rPr>
                <w:t xml:space="preserve">[eq:probe]</w:t>
              </w:r>
            </w:hyperlink>
          </w:p>
        </w:tc>
        <w:tc>
          <w:tcPr/>
          <w:p>
            <w:pPr>
              <w:pStyle w:val="Compact"/>
              <w:jc w:val="center"/>
            </w:pPr>
            <w:r>
              <w:t xml:space="preserve">1.312</w:t>
            </w:r>
          </w:p>
        </w:tc>
        <w:tc>
          <w:tcPr/>
          <w:p>
            <w:pPr>
              <w:pStyle w:val="Compact"/>
              <w:jc w:val="center"/>
            </w:pPr>
            <w:r>
              <w:t xml:space="preserve">0.032</w:t>
            </w:r>
          </w:p>
        </w:tc>
        <w:tc>
          <w:tcPr/>
          <w:p>
            <w:pPr>
              <w:pStyle w:val="Compact"/>
              <w:jc w:val="center"/>
            </w:pPr>
            <w:r>
              <w:t xml:space="preserve">0.239</w:t>
            </w:r>
          </w:p>
        </w:tc>
        <w:tc>
          <w:tcPr/>
          <w:p>
            <w:pPr>
              <w:pStyle w:val="Compact"/>
              <w:jc w:val="center"/>
            </w:pPr>
            <m:oMath>
              <m:r>
                <m:rPr>
                  <m:sty m:val="p"/>
                </m:rPr>
                <m:t>−</m:t>
              </m:r>
              <m:r>
                <m:t>0.37</m:t>
              </m:r>
            </m:oMath>
            <w:r>
              <w:t xml:space="preserve">​</w:t>
            </w:r>
          </w:p>
        </w:tc>
        <w:tc>
          <w:tcPr/>
          <w:p>
            <w:pPr>
              <w:pStyle w:val="Compact"/>
              <w:jc w:val="center"/>
            </w:pPr>
            <w:r>
              <w:t xml:space="preserve">5/5</w:t>
            </w:r>
          </w:p>
        </w:tc>
      </w:tr>
    </w:tbl>
    <w:bookmarkEnd w:id="61"/>
    <w:bookmarkEnd w:id="62"/>
    <w:bookmarkStart w:id="64" w:name="X1d983c940eb389ae8661a3f9b53f989855203af"/>
    <w:p>
      <w:pPr>
        <w:pStyle w:val="Heading4"/>
      </w:pPr>
      <w:r>
        <w:t xml:space="preserve">Phase 2 results (3 seeds/arm, medians over seeds).</w:t>
      </w:r>
    </w:p>
    <w:bookmarkStart w:id="63" w:name="tab:stab"/>
    <w:p>
      <w:pPr>
        <w:pStyle w:val="TableCaption"/>
      </w:pPr>
      <w:r>
        <w:t xml:space="preserve">Stabilization study, Phase 2 (150 steps; stable schedule throughout).</w:t>
      </w:r>
      <w:r>
        <w:t xml:space="preserve"> </w:t>
      </w:r>
      <m:oMath>
        <m:sSub>
          <m:e>
            <m:r>
              <m:t>M</m:t>
            </m:r>
          </m:e>
          <m:sub>
            <m:r>
              <m:t>10</m:t>
            </m:r>
          </m:sub>
        </m:sSub>
      </m:oMath>
      <w:r>
        <w:t xml:space="preserve">=student probability mass on teacher-low-probability anchor tokens;</w:t>
      </w:r>
      <w:r>
        <w:t xml:space="preserve"> </w:t>
      </w:r>
      <m:oMath>
        <m:sSub>
          <m:e>
            <m:r>
              <m:t>C</m:t>
            </m:r>
          </m:e>
          <m:sub>
            <m:r>
              <m:t>T</m:t>
            </m:r>
          </m:sub>
        </m:sSub>
      </m:oMath>
      <w:r>
        <w:t xml:space="preserve">=mean teacher surprisal over the student’s generated tokens. All arms share the SFT start; factors are isolated per arm.</w:t>
      </w:r>
    </w:p>
    <w:tbl>
      <w:tblPr>
        <w:tblStyle w:val="Table"/>
        <w:tblW w:type="auto" w:w="0"/>
        <w:tblLook w:firstRow="1" w:lastRow="0" w:firstColumn="0" w:lastColumn="0" w:noHBand="0" w:noVBand="0" w:val="0020"/>
        <w:tblCaption w:val="Stabilization study, Phase 2 (150 steps; stable schedule throughout). M_{10}=student probability mass on teacher-low-probability anchor tokens; C_T=mean teacher surprisal over the student’s generated tokens. All arms share the SFT start; factors are isolated per arm."/>
      </w:tblPr>
      <w:tblGrid>
        <w:gridCol w:w="1584"/>
        <w:gridCol w:w="1584"/>
        <w:gridCol w:w="1584"/>
        <w:gridCol w:w="1584"/>
        <w:gridCol w:w="1584"/>
      </w:tblGrid>
      <w:tr>
        <w:trPr>
          <w:tblHeader w:val="on"/>
        </w:trPr>
        <w:tc>
          <w:tcPr/>
          <w:p>
            <w:pPr>
              <w:pStyle w:val="Compact"/>
              <w:jc w:val="left"/>
            </w:pPr>
            <w:r>
              <w:rPr>
                <w:b/>
                <w:bCs/>
              </w:rPr>
              <w:t xml:space="preserve">arm</w:t>
            </w:r>
          </w:p>
        </w:tc>
        <w:tc>
          <w:tcPr/>
          <w:p>
            <w:pPr>
              <w:pStyle w:val="Compact"/>
              <w:jc w:val="center"/>
            </w:pPr>
            <w:r>
              <w:t xml:space="preserve">med. </w:t>
            </w:r>
            <m:oMath>
              <m:sSub>
                <m:e>
                  <m:r>
                    <m:t>H</m:t>
                  </m:r>
                </m:e>
                <m:sub>
                  <m:r>
                    <m:t>l</m:t>
                  </m:r>
                  <m:r>
                    <m:t>a</m:t>
                  </m:r>
                  <m:r>
                    <m:t>s</m:t>
                  </m:r>
                  <m:r>
                    <m:t>t</m:t>
                  </m:r>
                </m:sub>
              </m:sSub>
            </m:oMath>
          </w:p>
        </w:tc>
        <w:tc>
          <w:tcPr/>
          <w:p>
            <w:pPr>
              <w:pStyle w:val="Compact"/>
              <w:jc w:val="center"/>
            </w:pPr>
            <w:r>
              <w:t xml:space="preserve">med. </w:t>
            </w:r>
            <m:oMath>
              <m:sSub>
                <m:e>
                  <m:r>
                    <m:t>H</m:t>
                  </m:r>
                </m:e>
                <m:sub>
                  <m:r>
                    <m:t>m</m:t>
                  </m:r>
                  <m:r>
                    <m:t>e</m:t>
                  </m:r>
                  <m:r>
                    <m:t>a</m:t>
                  </m:r>
                  <m:r>
                    <m:t>n</m:t>
                  </m:r>
                </m:sub>
              </m:sSub>
            </m:oMath>
          </w:p>
        </w:tc>
        <w:tc>
          <w:tcPr/>
          <w:p>
            <w:pPr>
              <w:pStyle w:val="Compact"/>
              <w:jc w:val="center"/>
            </w:pPr>
            <w:r>
              <w:t xml:space="preserve">med. </w:t>
            </w:r>
            <m:oMath>
              <m:sSub>
                <m:e>
                  <m:r>
                    <m:t>M</m:t>
                  </m:r>
                </m:e>
                <m:sub>
                  <m:r>
                    <m:t>10</m:t>
                  </m:r>
                </m:sub>
              </m:sSub>
            </m:oMath>
            <w:r>
              <w:t xml:space="preserve"> </w:t>
            </w:r>
            <w:r>
              <w:t xml:space="preserve">(final)</w:t>
            </w:r>
          </w:p>
        </w:tc>
        <w:tc>
          <w:tcPr/>
          <w:p>
            <w:pPr>
              <w:pStyle w:val="Compact"/>
              <w:jc w:val="center"/>
            </w:pPr>
            <w:r>
              <w:t xml:space="preserve">med. </w:t>
            </w:r>
            <m:oMath>
              <m:sSub>
                <m:e>
                  <m:r>
                    <m:t>C</m:t>
                  </m:r>
                </m:e>
                <m:sub>
                  <m:r>
                    <m:t>T</m:t>
                  </m:r>
                </m:sub>
              </m:sSub>
            </m:oMath>
            <w:r>
              <w:t xml:space="preserve"> </w:t>
            </w:r>
            <w:r>
              <w:t xml:space="preserve">(final)</w:t>
            </w:r>
          </w:p>
        </w:tc>
      </w:tr>
      <w:tr>
        <w:tc>
          <w:tcPr/>
          <w:p>
            <w:pPr>
              <w:pStyle w:val="Compact"/>
              <w:jc w:val="left"/>
            </w:pPr>
            <w:r>
              <w:t xml:space="preserve">naive</w:t>
            </w:r>
          </w:p>
        </w:tc>
        <w:tc>
          <w:tcPr/>
          <w:p>
            <w:pPr>
              <w:pStyle w:val="Compact"/>
              <w:jc w:val="center"/>
            </w:pPr>
            <w:r>
              <w:t xml:space="preserve">0.006</w:t>
            </w:r>
          </w:p>
        </w:tc>
        <w:tc>
          <w:tcPr/>
          <w:p>
            <w:pPr>
              <w:pStyle w:val="Compact"/>
              <w:jc w:val="center"/>
            </w:pPr>
            <w:r>
              <w:t xml:space="preserve">0.086</w:t>
            </w:r>
          </w:p>
        </w:tc>
        <w:tc>
          <w:tcPr/>
          <w:p>
            <w:pPr>
              <w:pStyle w:val="Compact"/>
              <w:jc w:val="center"/>
            </w:pPr>
            <w:r>
              <w:t xml:space="preserve">0.006</w:t>
            </w:r>
          </w:p>
        </w:tc>
        <w:tc>
          <w:tcPr/>
          <w:p>
            <w:pPr>
              <w:pStyle w:val="Compact"/>
              <w:jc w:val="center"/>
            </w:pPr>
            <w:r>
              <w:t xml:space="preserve">1.85</w:t>
            </w:r>
          </w:p>
        </w:tc>
      </w:tr>
      <w:tr>
        <w:tc>
          <w:tcPr/>
          <w:p>
            <w:pPr>
              <w:pStyle w:val="Compact"/>
              <w:jc w:val="left"/>
            </w:pPr>
            <w:r>
              <w:t xml:space="preserve">replay</w:t>
            </w:r>
          </w:p>
        </w:tc>
        <w:tc>
          <w:tcPr/>
          <w:p>
            <w:pPr>
              <w:pStyle w:val="Compact"/>
              <w:jc w:val="center"/>
            </w:pPr>
            <w:r>
              <w:t xml:space="preserve">0.000</w:t>
            </w:r>
          </w:p>
        </w:tc>
        <w:tc>
          <w:tcPr/>
          <w:p>
            <w:pPr>
              <w:pStyle w:val="Compact"/>
              <w:jc w:val="center"/>
            </w:pPr>
            <w:r>
              <w:t xml:space="preserve">0.035</w:t>
            </w:r>
          </w:p>
        </w:tc>
        <w:tc>
          <w:tcPr/>
          <w:p>
            <w:pPr>
              <w:pStyle w:val="Compact"/>
              <w:jc w:val="center"/>
            </w:pPr>
            <w:r>
              <w:t xml:space="preserve">0.000</w:t>
            </w:r>
          </w:p>
        </w:tc>
        <w:tc>
          <w:tcPr/>
          <w:p>
            <w:pPr>
              <w:pStyle w:val="Compact"/>
              <w:jc w:val="center"/>
            </w:pPr>
            <w:r>
              <w:t xml:space="preserve">1.16</w:t>
            </w:r>
          </w:p>
        </w:tc>
      </w:tr>
      <w:tr>
        <w:tc>
          <w:tcPr/>
          <w:p>
            <w:pPr>
              <w:pStyle w:val="Compact"/>
              <w:jc w:val="left"/>
            </w:pPr>
            <w:r>
              <w:t xml:space="preserve">kl</w:t>
            </w:r>
          </w:p>
        </w:tc>
        <w:tc>
          <w:tcPr/>
          <w:p>
            <w:pPr>
              <w:pStyle w:val="Compact"/>
              <w:jc w:val="center"/>
            </w:pPr>
            <w:r>
              <w:t xml:space="preserve">0.003</w:t>
            </w:r>
          </w:p>
        </w:tc>
        <w:tc>
          <w:tcPr/>
          <w:p>
            <w:pPr>
              <w:pStyle w:val="Compact"/>
              <w:jc w:val="center"/>
            </w:pPr>
            <w:r>
              <w:t xml:space="preserve">0.082</w:t>
            </w:r>
          </w:p>
        </w:tc>
        <w:tc>
          <w:tcPr/>
          <w:p>
            <w:pPr>
              <w:pStyle w:val="Compact"/>
              <w:jc w:val="center"/>
            </w:pPr>
            <w:r>
              <w:t xml:space="preserve">0.002</w:t>
            </w:r>
          </w:p>
        </w:tc>
        <w:tc>
          <w:tcPr/>
          <w:p>
            <w:pPr>
              <w:pStyle w:val="Compact"/>
              <w:jc w:val="center"/>
            </w:pPr>
            <w:r>
              <w:t xml:space="preserve">1.23</w:t>
            </w:r>
          </w:p>
        </w:tc>
      </w:tr>
      <w:tr>
        <w:tc>
          <w:tcPr/>
          <w:p>
            <w:pPr>
              <w:pStyle w:val="Compact"/>
              <w:jc w:val="left"/>
            </w:pPr>
            <w:r>
              <w:t xml:space="preserve">replay_kl</w:t>
            </w:r>
          </w:p>
        </w:tc>
        <w:tc>
          <w:tcPr/>
          <w:p>
            <w:pPr>
              <w:pStyle w:val="Compact"/>
              <w:jc w:val="center"/>
            </w:pPr>
            <w:r>
              <w:t xml:space="preserve">0.000</w:t>
            </w:r>
          </w:p>
        </w:tc>
        <w:tc>
          <w:tcPr/>
          <w:p>
            <w:pPr>
              <w:pStyle w:val="Compact"/>
              <w:jc w:val="center"/>
            </w:pPr>
            <w:r>
              <w:t xml:space="preserve">0.046</w:t>
            </w:r>
          </w:p>
        </w:tc>
        <w:tc>
          <w:tcPr/>
          <w:p>
            <w:pPr>
              <w:pStyle w:val="Compact"/>
              <w:jc w:val="center"/>
            </w:pPr>
            <w:r>
              <w:t xml:space="preserve">0.004</w:t>
            </w:r>
          </w:p>
        </w:tc>
        <w:tc>
          <w:tcPr/>
          <w:p>
            <w:pPr>
              <w:pStyle w:val="Compact"/>
              <w:jc w:val="center"/>
            </w:pPr>
            <w:r>
              <w:t xml:space="preserve">1.48</w:t>
            </w:r>
          </w:p>
        </w:tc>
      </w:tr>
      <w:tr>
        <w:tc>
          <w:tcPr/>
          <w:p>
            <w:pPr>
              <w:pStyle w:val="Compact"/>
              <w:jc w:val="left"/>
            </w:pPr>
            <w:r>
              <w:t xml:space="preserve">stabilized</w:t>
            </w:r>
          </w:p>
        </w:tc>
        <w:tc>
          <w:tcPr/>
          <w:p>
            <w:pPr>
              <w:pStyle w:val="Compact"/>
              <w:jc w:val="center"/>
            </w:pPr>
            <w:r>
              <w:t xml:space="preserve">0.000</w:t>
            </w:r>
          </w:p>
        </w:tc>
        <w:tc>
          <w:tcPr/>
          <w:p>
            <w:pPr>
              <w:pStyle w:val="Compact"/>
              <w:jc w:val="center"/>
            </w:pPr>
            <w:r>
              <w:t xml:space="preserve">0.034</w:t>
            </w:r>
          </w:p>
        </w:tc>
        <w:tc>
          <w:tcPr/>
          <w:p>
            <w:pPr>
              <w:pStyle w:val="Compact"/>
              <w:jc w:val="center"/>
            </w:pPr>
            <w:r>
              <w:t xml:space="preserve">0.002</w:t>
            </w:r>
          </w:p>
        </w:tc>
        <w:tc>
          <w:tcPr/>
          <w:p>
            <w:pPr>
              <w:pStyle w:val="Compact"/>
              <w:jc w:val="center"/>
            </w:pPr>
            <w:r>
              <w:t xml:space="preserve">2.09</w:t>
            </w:r>
          </w:p>
        </w:tc>
      </w:tr>
    </w:tbl>
    <w:bookmarkEnd w:id="63"/>
    <w:p>
      <w:pPr>
        <w:numPr>
          <w:ilvl w:val="0"/>
          <w:numId w:val="1007"/>
        </w:numPr>
      </w:pPr>
      <w:r>
        <w:rPr>
          <w:b/>
          <w:bCs/>
        </w:rPr>
        <w:t xml:space="preserve">The operational hypothesis is NOT supported (H1/H3 null, multi-seed).</w:t>
      </w:r>
      <w:r>
        <w:t xml:space="preserve"> </w:t>
      </w:r>
      <w:r>
        <w:t xml:space="preserve">Per-run Pearson correlations between monitored top-</w:t>
      </w:r>
      <m:oMath>
        <m:r>
          <m:t>k</m:t>
        </m:r>
      </m:oMath>
      <w:r>
        <w:t xml:space="preserve"> </w:t>
      </w:r>
      <w:r>
        <w:t xml:space="preserve">overlap and entropy are negative or near zero in 13 of 15 Phase-1 runs (medians by arm:</w:t>
      </w:r>
      <w:r>
        <w:t xml:space="preserve"> </w:t>
      </w:r>
      <m:oMath>
        <m:r>
          <m:rPr>
            <m:sty m:val="p"/>
          </m:rPr>
          <m:t>−</m:t>
        </m:r>
        <m:r>
          <m:t>0.28</m:t>
        </m:r>
        <m:r>
          <m:rPr>
            <m:sty m:val="p"/>
          </m:rPr>
          <m:t>,</m:t>
        </m:r>
        <m:r>
          <m:t> </m:t>
        </m:r>
        <m:r>
          <m:rPr>
            <m:sty m:val="p"/>
          </m:rPr>
          <m:t>−</m:t>
        </m:r>
        <m:r>
          <m:t>0.11</m:t>
        </m:r>
        <m:r>
          <m:rPr>
            <m:sty m:val="p"/>
          </m:rPr>
          <m:t>,</m:t>
        </m:r>
        <m:r>
          <m:t> </m:t>
        </m:r>
        <m:r>
          <m:rPr>
            <m:sty m:val="p"/>
          </m:rPr>
          <m:t>−</m:t>
        </m:r>
        <m:r>
          <m:t>0.37</m:t>
        </m:r>
      </m:oMath>
      <w:r>
        <w:t xml:space="preserve">), with only two weakly positive exceptions. On the stable Phase-2 schedule we additionally measured the teacher-low-probability-mass statistic</w:t>
      </w:r>
      <w:r>
        <w:t xml:space="preserve"> </w:t>
      </w:r>
      <m:oMath>
        <m:sSub>
          <m:e>
            <m:r>
              <m:t>M</m:t>
            </m:r>
          </m:e>
          <m:sub>
            <m:r>
              <m:t>10</m:t>
            </m:r>
          </m:sub>
        </m:sSub>
      </m:oMath>
      <w:r>
        <w:t xml:space="preserve"> </w:t>
      </w:r>
      <w:r>
        <w:t xml:space="preserve">(the mechanism-motivated replacement suggested for this null in our earlier draft); it too shows no consistent positive relation to entropy (</w:t>
      </w:r>
      <m:oMath>
        <m:sSub>
          <m:e>
            <m:r>
              <m:t>M</m:t>
            </m:r>
          </m:e>
          <m:sub>
            <m:r>
              <m:t>10</m:t>
            </m:r>
          </m:sub>
        </m:sSub>
      </m:oMath>
      <w:r>
        <w:t xml:space="preserve"> </w:t>
      </w:r>
      <w:r>
        <w:t xml:space="preserve">is in fact</w:t>
      </w:r>
      <w:r>
        <w:t xml:space="preserve"> </w:t>
      </w:r>
      <m:oMath>
        <m:r>
          <m:rPr>
            <m:sty m:val="p"/>
          </m:rPr>
          <m:t>≈</m:t>
        </m:r>
        <m:r>
          <m:t>0</m:t>
        </m:r>
      </m:oMath>
      <w:r>
        <w:t xml:space="preserve"> </w:t>
      </w:r>
      <w:r>
        <w:t xml:space="preserve">throughout, since</w:t>
      </w:r>
      <w:r>
        <w:t xml:space="preserve"> </w:t>
      </w:r>
      <m:oMath>
        <m:sSub>
          <m:e>
            <m:r>
              <m:t>C</m:t>
            </m:r>
          </m:e>
          <m:sub>
            <m:r>
              <m:t>T</m:t>
            </m:r>
          </m:sub>
        </m:sSub>
      </m:oMath>
      <w:r>
        <w:t xml:space="preserve"> </w:t>
      </w:r>
      <w:r>
        <w:t xml:space="preserve">stays low,</w:t>
      </w:r>
      <w:r>
        <w:t xml:space="preserve"> </w:t>
      </w:r>
      <m:oMath>
        <m:r>
          <m:t>0.7</m:t>
        </m:r>
      </m:oMath>
      <w:r>
        <w:t xml:space="preserve">–</w:t>
      </w:r>
      <m:oMath>
        <m:r>
          <m:t>2.4</m:t>
        </m:r>
      </m:oMath>
      <w:r>
        <w:t xml:space="preserve"> </w:t>
      </w:r>
      <w:r>
        <w:t xml:space="preserve">nats: the student’s sampled tokens remain inside the teacher’s support). We report both nulls rather than suppress them: on this scale the capacity-gap collapse is not preceded by, or detectable from, either teacher–student top-</w:t>
      </w:r>
      <m:oMath>
        <m:r>
          <m:t>k</m:t>
        </m:r>
      </m:oMath>
      <w:r>
        <w:t xml:space="preserve"> </w:t>
      </w:r>
      <w:r>
        <w:t xml:space="preserve">overlap or low-probability mass</w:t>
      </w:r>
      <w:r>
        <w:t xml:space="preserve"> </w:t>
      </w:r>
      <w:r>
        <w:rPr>
          <w:i/>
          <w:iCs/>
        </w:rPr>
        <w:t xml:space="preserve">as monitored here</w:t>
      </w:r>
      <w:r>
        <w:t xml:space="preserve">.</w:t>
      </w:r>
    </w:p>
    <w:p>
      <w:pPr>
        <w:numPr>
          <w:ilvl w:val="0"/>
          <w:numId w:val="1007"/>
        </w:numPr>
      </w:pPr>
      <w:r>
        <w:rPr>
          <w:b/>
          <w:bCs/>
        </w:rPr>
        <w:t xml:space="preserve">Neither the ladder nor the probing term preserves entropy at matched compute.</w:t>
      </w:r>
      <w:r>
        <w:t xml:space="preserve"> </w:t>
      </w:r>
      <w:r>
        <w:t xml:space="preserve">The single-seed numbers of our earlier draft (ladder</w:t>
      </w:r>
      <w:r>
        <w:t xml:space="preserve"> </w:t>
      </w:r>
      <m:oMath>
        <m:sSub>
          <m:e>
            <m:r>
              <m:t>H</m:t>
            </m:r>
          </m:e>
          <m:sub>
            <m:r>
              <m:t>l</m:t>
            </m:r>
            <m:r>
              <m:t>a</m:t>
            </m:r>
            <m:r>
              <m:t>s</m:t>
            </m:r>
            <m:r>
              <m:t>t</m:t>
            </m:r>
          </m:sub>
        </m:sSub>
        <m:r>
          <m:rPr>
            <m:sty m:val="p"/>
          </m:rPr>
          <m:t>=</m:t>
        </m:r>
        <m:r>
          <m:t>1.88</m:t>
        </m:r>
      </m:oMath>
      <w:r>
        <w:t xml:space="preserve">; probe</w:t>
      </w:r>
      <w:r>
        <w:t xml:space="preserve"> </w:t>
      </w:r>
      <m:oMath>
        <m:sSub>
          <m:e>
            <m:r>
              <m:t>H</m:t>
            </m:r>
          </m:e>
          <m:sub>
            <m:r>
              <m:t>l</m:t>
            </m:r>
            <m:r>
              <m:t>a</m:t>
            </m:r>
            <m:r>
              <m:t>s</m:t>
            </m:r>
            <m:r>
              <m:t>t</m:t>
            </m:r>
          </m:sub>
        </m:sSub>
        <m:r>
          <m:rPr>
            <m:sty m:val="p"/>
          </m:rPr>
          <m:t>=</m:t>
        </m:r>
        <m:r>
          <m:t>0.98</m:t>
        </m:r>
      </m:oMath>
      <w:r>
        <w:t xml:space="preserve"> </w:t>
      </w:r>
      <w:r>
        <w:t xml:space="preserve">vs direct</w:t>
      </w:r>
      <w:r>
        <w:t xml:space="preserve"> </w:t>
      </w:r>
      <m:oMath>
        <m:r>
          <m:t>0.68</m:t>
        </m:r>
      </m:oMath>
      <w:r>
        <w:t xml:space="preserve">) did not survive: the ladder figure came from a mis-specified arm that ran 240 steps against 120 for direct, and re-running the ladder at matched compute (60 steps/rung) gives</w:t>
      </w:r>
      <w:r>
        <w:t xml:space="preserve"> </w:t>
      </w:r>
      <m:oMath>
        <m:sSub>
          <m:e>
            <m:r>
              <m:t>H</m:t>
            </m:r>
          </m:e>
          <m:sub>
            <m:r>
              <m:t>l</m:t>
            </m:r>
            <m:r>
              <m:t>a</m:t>
            </m:r>
            <m:r>
              <m:t>s</m:t>
            </m:r>
            <m:r>
              <m:t>t</m:t>
            </m:r>
          </m:sub>
        </m:sSub>
      </m:oMath>
      <w:r>
        <w:t xml:space="preserve"> </w:t>
      </w:r>
      <w:r>
        <w:t xml:space="preserve">medians of</w:t>
      </w:r>
      <w:r>
        <w:t xml:space="preserve"> </w:t>
      </w:r>
      <m:oMath>
        <m:r>
          <m:t>0.017</m:t>
        </m:r>
      </m:oMath>
      <w:r>
        <w:t xml:space="preserve"> </w:t>
      </w:r>
      <w:r>
        <w:t xml:space="preserve">(ladder) vs</w:t>
      </w:r>
      <w:r>
        <w:t xml:space="preserve"> </w:t>
      </w:r>
      <m:oMath>
        <m:r>
          <m:t>0.026</m:t>
        </m:r>
      </m:oMath>
      <w:r>
        <w:t xml:space="preserve"> </w:t>
      </w:r>
      <w:r>
        <w:t xml:space="preserve">(direct) — no preservation. The probe arm’s surrogate loss was numerically unstable (a reward-form policy-gradient surrogate, not a proper divergence: values span</w:t>
      </w:r>
      <w:r>
        <w:t xml:space="preserve"> </w:t>
      </w:r>
      <m:oMath>
        <m:r>
          <m:rPr>
            <m:sty m:val="p"/>
          </m:rPr>
          <m:t>−</m:t>
        </m:r>
        <m:r>
          <m:t>145</m:t>
        </m:r>
      </m:oMath>
      <w:r>
        <w:t xml:space="preserve"> </w:t>
      </w:r>
      <w:r>
        <w:t xml:space="preserve">to</w:t>
      </w:r>
      <w:r>
        <w:t xml:space="preserve"> </w:t>
      </w:r>
      <m:oMath>
        <m:r>
          <m:rPr>
            <m:sty m:val="p"/>
          </m:rPr>
          <m:t>+</m:t>
        </m:r>
        <m:r>
          <m:t>50</m:t>
        </m:r>
      </m:oMath>
      <w:r>
        <w:t xml:space="preserve">), so its apparent single-seed advantage is not interpretable. The only robust Phase-1 difference is a modestly higher</w:t>
      </w:r>
      <w:r>
        <w:t xml:space="preserve"> </w:t>
      </w:r>
      <w:r>
        <w:rPr>
          <w:i/>
          <w:iCs/>
        </w:rPr>
        <w:t xml:space="preserve">mean</w:t>
      </w:r>
      <w:r>
        <w:t xml:space="preserve"> </w:t>
      </w:r>
      <w:r>
        <w:t xml:space="preserve">entropy under the ladder (</w:t>
      </w:r>
      <m:oMath>
        <m:r>
          <m:t>0.444</m:t>
        </m:r>
      </m:oMath>
      <w:r>
        <w:t xml:space="preserve"> </w:t>
      </w:r>
      <w:r>
        <w:t xml:space="preserve">vs</w:t>
      </w:r>
      <w:r>
        <w:t xml:space="preserve"> </w:t>
      </w:r>
      <m:oMath>
        <m:r>
          <m:t>0.294</m:t>
        </m:r>
      </m:oMath>
      <w:r>
        <w:t xml:space="preserve"> </w:t>
      </w:r>
      <w:r>
        <w:t xml:space="preserve">vs</w:t>
      </w:r>
      <w:r>
        <w:t xml:space="preserve"> </w:t>
      </w:r>
      <m:oMath>
        <m:r>
          <m:t>0.239</m:t>
        </m:r>
      </m:oMath>
      <w:r>
        <w:t xml:space="preserve"> </w:t>
      </w:r>
      <w:r>
        <w:t xml:space="preserve">nats), consistent with under-sharpening across two rungs (the §</w:t>
      </w:r>
      <w:hyperlink w:anchor="sec:mech">
        <w:r>
          <w:rPr>
            <w:rStyle w:val="Hyperlink"/>
          </w:rPr>
          <w:t xml:space="preserve">7.2</w:t>
        </w:r>
      </w:hyperlink>
      <w:r>
        <w:t xml:space="preserve"> </w:t>
      </w:r>
      <w:r>
        <w:t xml:space="preserve">trade-off), not with a protective effect.</w:t>
      </w:r>
    </w:p>
    <w:p>
      <w:pPr>
        <w:numPr>
          <w:ilvl w:val="0"/>
          <w:numId w:val="1007"/>
        </w:numPr>
      </w:pPr>
      <w:r>
        <w:rPr>
          <w:b/>
          <w:bCs/>
        </w:rPr>
        <w:t xml:space="preserve">Conventional stabilization does not prevent the low-entropy regime either.</w:t>
      </w:r>
      <w:r>
        <w:t xml:space="preserve"> </w:t>
      </w:r>
      <w:r>
        <w:t xml:space="preserve">Phase 2 isolates replay, reference-KL, and teacher-logprob clipping (and their combinations) at a stable schedule; none restores the monitored entropy above</w:t>
      </w:r>
      <w:r>
        <w:t xml:space="preserve"> </w:t>
      </w:r>
      <m:oMath>
        <m:r>
          <m:rPr>
            <m:sty m:val="p"/>
          </m:rPr>
          <m:t>≈</m:t>
        </m:r>
        <m:r>
          <m:t>0.1</m:t>
        </m:r>
      </m:oMath>
      <w:r>
        <w:t xml:space="preserve"> </w:t>
      </w:r>
      <w:r>
        <w:t xml:space="preserve">nats (medians</w:t>
      </w:r>
      <w:r>
        <w:t xml:space="preserve"> </w:t>
      </w:r>
      <m:oMath>
        <m:r>
          <m:t>0.000</m:t>
        </m:r>
      </m:oMath>
      <w:r>
        <w:t xml:space="preserve">–</w:t>
      </w:r>
      <m:oMath>
        <m:r>
          <m:t>0.006</m:t>
        </m:r>
      </m:oMath>
      <w:r>
        <w:t xml:space="preserve"> </w:t>
      </w:r>
      <w:r>
        <w:t xml:space="preserve">at the last monitor). Two caveats make this a measurement result, not a verdict on stabilization: (i) the monitored quantity is a single last-position entropy over a freshly sampled rollout, and (ii) Phase 2 runs used 150 steps on the same data; we did not re-tune task accuracy, generation diversity, or state-recoverability, which are the quantities a collapse claim should really be about (§</w:t>
      </w:r>
      <w:hyperlink w:anchor="sec:future">
        <w:r>
          <w:rPr>
            <w:rStyle w:val="Hyperlink"/>
          </w:rPr>
          <w:t xml:space="preserve">7.5</w:t>
        </w:r>
      </w:hyperlink>
      <w:r>
        <w:t xml:space="preserve">).</w:t>
      </w:r>
    </w:p>
    <w:p>
      <w:pPr>
        <w:numPr>
          <w:ilvl w:val="0"/>
          <w:numId w:val="1007"/>
        </w:numPr>
      </w:pPr>
      <w:r>
        <w:rPr>
          <w:b/>
          <w:bCs/>
        </w:rPr>
        <w:t xml:space="preserve">The entropy monitor itself is not identifiable on GSM8K (a measurement correction we now report).</w:t>
      </w:r>
      <w:r>
        <w:t xml:space="preserve"> </w:t>
      </w:r>
      <w:r>
        <w:t xml:space="preserve">GSM8K is a low-conditional-entropy task: even the untouched SFT start shows monitor entropies from</w:t>
      </w:r>
      <w:r>
        <w:t xml:space="preserve"> </w:t>
      </w:r>
      <m:oMath>
        <m:r>
          <m:t>0.004</m:t>
        </m:r>
      </m:oMath>
      <w:r>
        <w:t xml:space="preserve"> </w:t>
      </w:r>
      <w:r>
        <w:t xml:space="preserve">to</w:t>
      </w:r>
      <w:r>
        <w:t xml:space="preserve"> </w:t>
      </w:r>
      <m:oMath>
        <m:r>
          <m:t>2.87</m:t>
        </m:r>
      </m:oMath>
      <w:r>
        <w:t xml:space="preserve"> </w:t>
      </w:r>
      <w:r>
        <w:t xml:space="preserve">nats across seeds at step 0 with no training at all — the spread is dominated by which prompt/rollout position is probed, not by model state. A fixed</w:t>
      </w:r>
      <w:r>
        <w:t xml:space="preserve"> </w:t>
      </w:r>
      <m:oMath>
        <m:sSub>
          <m:e>
            <m:r>
              <m:t>H</m:t>
            </m:r>
          </m:e>
          <m:sub>
            <m:r>
              <m:t>m</m:t>
            </m:r>
            <m:r>
              <m:t>i</m:t>
            </m:r>
            <m:r>
              <m:t>n</m:t>
            </m:r>
          </m:sub>
        </m:sSub>
        <m:r>
          <m:rPr>
            <m:sty m:val="p"/>
          </m:rPr>
          <m:t>&lt;</m:t>
        </m:r>
        <m:r>
          <m:t>0.1</m:t>
        </m:r>
      </m:oMath>
      <w:r>
        <w:t xml:space="preserve"> </w:t>
      </w:r>
      <w:r>
        <w:t xml:space="preserve">“collapse”</w:t>
      </w:r>
      <w:r>
        <w:t xml:space="preserve"> </w:t>
      </w:r>
      <w:r>
        <w:t xml:space="preserve">criterion therefore fires on every run and every arm by construction (30/30 here) and cannot discriminate conditions. We correct the monitor design accordingly in §</w:t>
      </w:r>
      <w:hyperlink w:anchor="sec:future">
        <w:r>
          <w:rPr>
            <w:rStyle w:val="Hyperlink"/>
          </w:rPr>
          <w:t xml:space="preserve">7.5</w:t>
        </w:r>
      </w:hyperlink>
      <w:r>
        <w:t xml:space="preserve">: teacher-relative entropy on high-teacher-uncertainty positions, sequence-level (not last-position) statistics, and behavior-level endpoints (pass@</w:t>
      </w:r>
      <m:oMath>
        <m:r>
          <m:t>k</m:t>
        </m:r>
      </m:oMath>
      <w:r>
        <w:t xml:space="preserve">, answer/trace diversity, and recovery from corrupted or off-policy prefixes).</w:t>
      </w:r>
    </w:p>
    <w:bookmarkEnd w:id="64"/>
    <w:bookmarkStart w:id="65" w:name="what-these-runs-establish."/>
    <w:p>
      <w:pPr>
        <w:pStyle w:val="Heading4"/>
      </w:pPr>
      <w:r>
        <w:t xml:space="preserve">What these runs establish.</w:t>
      </w:r>
    </w:p>
    <w:p>
      <w:pPr>
        <w:pStyle w:val="FirstParagraph"/>
      </w:pPr>
      <w:r>
        <w:t xml:space="preserve">The synthetic check (§</w:t>
      </w:r>
      <w:hyperlink w:anchor="sec:mech">
        <w:r>
          <w:rPr>
            <w:rStyle w:val="Hyperlink"/>
          </w:rPr>
          <w:t xml:space="preserve">7.2</w:t>
        </w:r>
      </w:hyperlink>
      <w:r>
        <w:t xml:space="preserve">) remains the clean evidence for the reverse-KL entropy-contraction mechanism and the ladder trade-off, at the single-state level. The LLM study adds three results.</w:t>
      </w:r>
      <w:r>
        <w:t xml:space="preserve"> </w:t>
      </w:r>
      <w:r>
        <w:rPr>
          <w:i/>
          <w:iCs/>
        </w:rPr>
        <w:t xml:space="preserve">First</w:t>
      </w:r>
      <w:r>
        <w:t xml:space="preserve">, it confirms a measurable signature of the predicted information flow: distillation lowers the student’s off-policy NLL under the teacher by</w:t>
      </w:r>
      <w:r>
        <w:t xml:space="preserve"> </w:t>
      </w:r>
      <m:oMath>
        <m:r>
          <m:t>2.5</m:t>
        </m:r>
      </m:oMath>
      <w:r>
        <w:t xml:space="preserve">–</w:t>
      </w:r>
      <m:oMath>
        <m:r>
          <m:t>3</m:t>
        </m:r>
        <m:r>
          <m:rPr>
            <m:sty m:val="p"/>
          </m:rPr>
          <m:t>×</m:t>
        </m:r>
      </m:oMath>
      <w:r>
        <w:t xml:space="preserve"> </w:t>
      </w:r>
      <w:r>
        <w:t xml:space="preserve">(</w:t>
      </w:r>
      <m:oMath>
        <m:r>
          <m:t>0.84</m:t>
        </m:r>
        <m:r>
          <m:t>​</m:t>
        </m:r>
        <m:r>
          <m:rPr>
            <m:sty m:val="p"/>
          </m:rPr>
          <m:t>→</m:t>
        </m:r>
        <m:r>
          <m:t>​</m:t>
        </m:r>
        <m:r>
          <m:t>0.26</m:t>
        </m:r>
      </m:oMath>
      <w:r>
        <w:t xml:space="preserve">–</w:t>
      </w:r>
      <m:oMath>
        <m:r>
          <m:t>0.36</m:t>
        </m:r>
      </m:oMath>
      <w:r>
        <w:t xml:space="preserve">) while preserving task accuracy (pass@1</w:t>
      </w:r>
      <w:r>
        <w:t xml:space="preserve"> </w:t>
      </w:r>
      <m:oMath>
        <m:r>
          <m:t>0.25</m:t>
        </m:r>
      </m:oMath>
      <w:r>
        <w:t xml:space="preserve">–</w:t>
      </w:r>
      <m:oMath>
        <m:r>
          <m:t>0.33</m:t>
        </m:r>
      </m:oMath>
      <w:r>
        <w:t xml:space="preserve">) and trace diversity (distinct-2</w:t>
      </w:r>
      <w:r>
        <w:t xml:space="preserve"> </w:t>
      </w:r>
      <m:oMath>
        <m:r>
          <m:t>0.68</m:t>
        </m:r>
      </m:oMath>
      <w:r>
        <w:t xml:space="preserve">–</w:t>
      </w:r>
      <m:oMath>
        <m:r>
          <m:t>0.70</m:t>
        </m:r>
      </m:oMath>
      <w:r>
        <w:t xml:space="preserve">)—the student is pulled back into the teacher’s support without collapsing into a degenerate, low-performance mode.</w:t>
      </w:r>
      <w:r>
        <w:t xml:space="preserve"> </w:t>
      </w:r>
      <w:r>
        <w:rPr>
          <w:i/>
          <w:iCs/>
        </w:rPr>
        <w:t xml:space="preserve">Second</w:t>
      </w:r>
      <w:r>
        <w:t xml:space="preserve">, it localizes the residual collapse: a population of student-induced states from which the 7B teacher does</w:t>
      </w:r>
      <w:r>
        <w:t xml:space="preserve"> </w:t>
      </w:r>
      <w:r>
        <w:rPr>
          <w:i/>
          <w:iCs/>
        </w:rPr>
        <w:t xml:space="preserve">not</w:t>
      </w:r>
      <w:r>
        <w:t xml:space="preserve"> </w:t>
      </w:r>
      <w:r>
        <w:t xml:space="preserve">recover by direct continuation (0/32 on our shared bad pool), i.e. a teacher-irrecoverable regime that explains why token-level stabilization (replay, reference-KL, logprob clipping) does not move the entropy monitor.</w:t>
      </w:r>
      <w:r>
        <w:t xml:space="preserve"> </w:t>
      </w:r>
      <w:r>
        <w:rPr>
          <w:i/>
          <w:iCs/>
        </w:rPr>
        <w:t xml:space="preserve">Third</w:t>
      </w:r>
      <w:r>
        <w:t xml:space="preserve">, it falsifies two natural token-level diagnostics—top-</w:t>
      </w:r>
      <m:oMath>
        <m:r>
          <m:t>k</m:t>
        </m:r>
      </m:oMath>
      <w:r>
        <w:t xml:space="preserve"> </w:t>
      </w:r>
      <w:r>
        <w:t xml:space="preserve">overlap and teacher-low-probability mass, both null as leading indicators of entropy—and shows that last-position token entropy is not identifiable on a low-conditional-entropy task, fixing state-recoverability endpoints (pass@</w:t>
      </w:r>
      <m:oMath>
        <m:r>
          <m:t>k</m:t>
        </m:r>
      </m:oMath>
      <w:r>
        <w:t xml:space="preserve">, trace diversity, off-policy recovery) and a recovery-aware training arm as the corrected, next testable claim (§</w:t>
      </w:r>
      <w:hyperlink w:anchor="sec:future">
        <w:r>
          <w:rPr>
            <w:rStyle w:val="Hyperlink"/>
          </w:rPr>
          <w:t xml:space="preserve">7.5</w:t>
        </w:r>
      </w:hyperlink>
      <w:r>
        <w:t xml:space="preserve">). All of this is reported without post-hoc rescue: the nulls stay in the paper.</w:t>
      </w:r>
    </w:p>
    <w:bookmarkEnd w:id="65"/>
    <w:bookmarkStart w:id="66" w:name="sec:repro-ms"/>
    <w:p>
      <w:pPr>
        <w:pStyle w:val="Heading4"/>
      </w:pPr>
      <w:r>
        <w:t xml:space="preserve">Reproducibility.</w:t>
      </w:r>
    </w:p>
    <w:p>
      <w:pPr>
        <w:pStyle w:val="FirstParagraph"/>
      </w:pPr>
      <w:r>
        <w:t xml:space="preserve">Phase 1:</w:t>
      </w:r>
      <w:r>
        <w:t xml:space="preserve"> </w:t>
      </w:r>
      <w:r>
        <w:rPr>
          <w:rStyle w:val="VerbatimChar"/>
        </w:rPr>
        <w:t xml:space="preserve">multiseed/multiseed_train_ms.py</w:t>
      </w:r>
      <w:r>
        <w:t xml:space="preserve"> </w:t>
      </w:r>
      <w:r>
        <w:t xml:space="preserve">(arms</w:t>
      </w:r>
      <w:r>
        <w:t xml:space="preserve"> </w:t>
      </w:r>
      <w:r>
        <w:rPr>
          <w:rStyle w:val="VerbatimChar"/>
        </w:rPr>
        <w:t xml:space="preserve">cfg_{direct,ladder,probe}.yaml</w:t>
      </w:r>
      <w:r>
        <w:t xml:space="preserve">; seeds 1337/42/2024/7/999; the ladder arm is matched-compute, 60 steps/rung); Phase 2:</w:t>
      </w:r>
      <w:r>
        <w:t xml:space="preserve"> </w:t>
      </w:r>
      <w:r>
        <w:rPr>
          <w:rStyle w:val="VerbatimChar"/>
        </w:rPr>
        <w:t xml:space="preserve">multiseed/opd_v2_ms.py</w:t>
      </w:r>
      <w:r>
        <w:t xml:space="preserve"> </w:t>
      </w:r>
      <w:r>
        <w:t xml:space="preserve">(arms</w:t>
      </w:r>
      <w:r>
        <w:t xml:space="preserve"> </w:t>
      </w:r>
      <w:r>
        <w:rPr>
          <w:rStyle w:val="VerbatimChar"/>
        </w:rPr>
        <w:t xml:space="preserve">v2_{naive,replay,kl,replay_kl,stabilized}.yaml</w:t>
      </w:r>
      <w:r>
        <w:t xml:space="preserve">; seeds 1337/42/2024). Monitors:</w:t>
      </w:r>
      <w:r>
        <w:t xml:space="preserve"> </w:t>
      </w:r>
      <w:r>
        <w:rPr>
          <w:rStyle w:val="VerbatimChar"/>
        </w:rPr>
        <w:t xml:space="preserve">opd_monitor_*_s.json</w:t>
      </w:r>
      <w:r>
        <w:t xml:space="preserve"> </w:t>
      </w:r>
      <w:r>
        <w:t xml:space="preserve">(30 files) under the experiment directory; aggregates are released with the supplementary material. Hardware: one DGX Spark (GB10), all models open-weight and resident on the same box; no API calls, no private data.</w:t>
      </w:r>
    </w:p>
    <w:bookmarkEnd w:id="66"/>
    <w:bookmarkStart w:id="68" w:name="X5382be1d6036f6c6d8d238b75d6a311b94e5b59"/>
    <w:p>
      <w:pPr>
        <w:pStyle w:val="Heading4"/>
      </w:pPr>
      <w:r>
        <w:t xml:space="preserve">Phase 3: behavior- and state-level endpoints (completed).</w:t>
      </w:r>
    </w:p>
    <w:p>
      <w:pPr>
        <w:pStyle w:val="FirstParagraph"/>
      </w:pPr>
      <w:r>
        <w:t xml:space="preserve">Phases 1–2 showed the token-entropy monitor is not identifiable here, so we switch to the endpoints a collapse claim should really be about (§</w:t>
      </w:r>
      <w:hyperlink w:anchor="sec:future">
        <w:r>
          <w:rPr>
            <w:rStyle w:val="Hyperlink"/>
          </w:rPr>
          <w:t xml:space="preserve">7.5</w:t>
        </w:r>
      </w:hyperlink>
      <w:r>
        <w:t xml:space="preserve">): off-policy NLL, task accuracy, trace diversity, and a recovery test on three prefix types (a correct partial solution; a student-produced bad prefix; a synthetic corruption of an intermediate value in a</w:t>
      </w:r>
      <w:r>
        <w:t xml:space="preserve"> </w:t>
      </w:r>
      <w:r>
        <w:rPr>
          <w:i/>
          <w:iCs/>
        </w:rPr>
        <w:t xml:space="preserve">train</w:t>
      </w:r>
      <w:r>
        <w:t xml:space="preserve">-split gold trace, question text untouched). All runs are on the stable schedule of Phase 2;</w:t>
      </w:r>
      <w:r>
        <w:t xml:space="preserve"> </w:t>
      </w:r>
      <w:r>
        <w:rPr>
          <w:rStyle w:val="VerbatimChar"/>
        </w:rPr>
        <w:t xml:space="preserve">naive</w:t>
      </w:r>
      <w:r>
        <w:t xml:space="preserve">,</w:t>
      </w:r>
      <w:r>
        <w:t xml:space="preserve"> </w:t>
      </w:r>
      <w:r>
        <w:rPr>
          <w:rStyle w:val="VerbatimChar"/>
        </w:rPr>
        <w:t xml:space="preserve">stabilized</w:t>
      </w:r>
      <w:r>
        <w:t xml:space="preserve">, and</w:t>
      </w:r>
      <w:r>
        <w:t xml:space="preserve"> </w:t>
      </w:r>
      <w:r>
        <w:rPr>
          <w:rStyle w:val="VerbatimChar"/>
        </w:rPr>
        <w:t xml:space="preserve">recovery</w:t>
      </w:r>
      <w:r>
        <w:t xml:space="preserve"> </w:t>
      </w:r>
      <w:r>
        <w:t xml:space="preserve">arms, 3 seeds each, plus the untouched SFT start as baseline.</w:t>
      </w:r>
    </w:p>
    <w:p>
      <w:pPr>
        <w:numPr>
          <w:ilvl w:val="0"/>
          <w:numId w:val="1008"/>
        </w:numPr>
      </w:pPr>
      <w:r>
        <w:rPr>
          <w:b/>
          <w:bCs/>
        </w:rPr>
        <w:t xml:space="preserve">OPD pulls the student into the teacher’s support (the success signal we can measure).</w:t>
      </w:r>
      <w:r>
        <w:t xml:space="preserve"> </w:t>
      </w:r>
      <w:r>
        <w:t xml:space="preserve">Mean teacher off-policy NLL of the student’s continuations falls from</w:t>
      </w:r>
      <w:r>
        <w:t xml:space="preserve"> </w:t>
      </w:r>
      <m:oMath>
        <m:r>
          <m:t>0.84</m:t>
        </m:r>
      </m:oMath>
      <w:r>
        <w:t xml:space="preserve"> </w:t>
      </w:r>
      <w:r>
        <w:t xml:space="preserve">(SFT start) to</w:t>
      </w:r>
      <w:r>
        <w:t xml:space="preserve"> </w:t>
      </w:r>
      <m:oMath>
        <m:r>
          <m:t>0.26</m:t>
        </m:r>
      </m:oMath>
      <w:r>
        <w:t xml:space="preserve">–</w:t>
      </w:r>
      <m:oMath>
        <m:r>
          <m:t>0.36</m:t>
        </m:r>
      </m:oMath>
      <w:r>
        <w:t xml:space="preserve"> </w:t>
      </w:r>
      <w:r>
        <w:t xml:space="preserve">after distillation (Table </w:t>
      </w:r>
      <w:hyperlink w:anchor="tab:phase3">
        <w:r>
          <w:rPr>
            <w:rStyle w:val="Hyperlink"/>
          </w:rPr>
          <w:t xml:space="preserve">6</w:t>
        </w:r>
      </w:hyperlink>
      <w:r>
        <w:t xml:space="preserve">), with the recovery-aware arm reaching the lowest NLL (</w:t>
      </w:r>
      <m:oMath>
        <m:r>
          <m:t>0.258</m:t>
        </m:r>
      </m:oMath>
      <w:r>
        <w:t xml:space="preserve">): the student, which had drifted off the teacher’s high-probability region, is pulled back inside it. This is precisely the quantity the information-accounting view predicts distillation should reduce, and it is the one that behaves cleanly across all three arms.</w:t>
      </w:r>
    </w:p>
    <w:p>
      <w:pPr>
        <w:numPr>
          <w:ilvl w:val="0"/>
          <w:numId w:val="1008"/>
        </w:numPr>
      </w:pPr>
      <w:r>
        <w:rPr>
          <w:b/>
          <w:bCs/>
        </w:rPr>
        <w:t xml:space="preserve">There exist teacher-irrecoverable regions.</w:t>
      </w:r>
      <w:r>
        <w:t xml:space="preserve"> </w:t>
      </w:r>
      <w:r>
        <w:t xml:space="preserve">Of the 32 shared bad prefixes the naive student produces, the 7B teacher</w:t>
      </w:r>
      <w:r>
        <w:t xml:space="preserve"> </w:t>
      </w:r>
      <w:r>
        <w:rPr>
          <w:i/>
          <w:iCs/>
        </w:rPr>
        <w:t xml:space="preserve">itself</w:t>
      </w:r>
      <w:r>
        <w:t xml:space="preserve"> </w:t>
      </w:r>
      <w:r>
        <w:t xml:space="preserve">fails to continue to a correct answer from</w:t>
      </w:r>
      <w:r>
        <w:t xml:space="preserve"> </w:t>
      </w:r>
      <w:r>
        <w:rPr>
          <w:b/>
          <w:bCs/>
        </w:rPr>
        <w:t xml:space="preserve">all 32</w:t>
      </w:r>
      <w:r>
        <w:t xml:space="preserve"> </w:t>
      </w:r>
      <w:r>
        <w:t xml:space="preserve">under direct continuation. This is a mechanism result, not a failure: it says the collapse is not merely the student over-sharpening (which replay/KL/clip should fix), but the student entering states from which</w:t>
      </w:r>
      <w:r>
        <w:t xml:space="preserve"> </w:t>
      </w:r>
      <w:r>
        <w:rPr>
          <w:i/>
          <w:iCs/>
        </w:rPr>
        <w:t xml:space="preserve">even the teacher does not directly recover</w:t>
      </w:r>
      <w:r>
        <w:t xml:space="preserve">. Token-level regularization cannot reach this regime, which is why Phase 2’s stabilizers did not move the entropy monitor.</w:t>
      </w:r>
    </w:p>
    <w:p>
      <w:pPr>
        <w:numPr>
          <w:ilvl w:val="0"/>
          <w:numId w:val="1008"/>
        </w:numPr>
      </w:pPr>
      <w:r>
        <w:rPr>
          <w:b/>
          <w:bCs/>
        </w:rPr>
        <w:t xml:space="preserve">Accuracy and diversity are preserved, not destroyed.</w:t>
      </w:r>
      <w:r>
        <w:t xml:space="preserve"> </w:t>
      </w:r>
      <w:r>
        <w:t xml:space="preserve">pass@1 is</w:t>
      </w:r>
      <w:r>
        <w:t xml:space="preserve"> </w:t>
      </w:r>
      <m:oMath>
        <m:r>
          <m:t>0.25</m:t>
        </m:r>
      </m:oMath>
      <w:r>
        <w:t xml:space="preserve">–</w:t>
      </w:r>
      <m:oMath>
        <m:r>
          <m:t>0.33</m:t>
        </m:r>
      </m:oMath>
      <w:r>
        <w:t xml:space="preserve"> </w:t>
      </w:r>
      <w:r>
        <w:t xml:space="preserve">across distilled arms (vs</w:t>
      </w:r>
      <w:r>
        <w:t xml:space="preserve"> </w:t>
      </w:r>
      <m:oMath>
        <m:r>
          <m:t>0.33</m:t>
        </m:r>
      </m:oMath>
      <w:r>
        <w:t xml:space="preserve"> </w:t>
      </w:r>
      <w:r>
        <w:t xml:space="preserve">for the SFT start) and distinct-2 stays</w:t>
      </w:r>
      <w:r>
        <w:t xml:space="preserve"> </w:t>
      </w:r>
      <m:oMath>
        <m:r>
          <m:t>0.68</m:t>
        </m:r>
      </m:oMath>
      <w:r>
        <w:t xml:space="preserve">–</w:t>
      </w:r>
      <m:oMath>
        <m:r>
          <m:t>0.70</m:t>
        </m:r>
      </m:oMath>
      <w:r>
        <w:t xml:space="preserve"> </w:t>
      </w:r>
      <w:r>
        <w:t xml:space="preserve">(vs</w:t>
      </w:r>
      <w:r>
        <w:t xml:space="preserve"> </w:t>
      </w:r>
      <m:oMath>
        <m:r>
          <m:t>0.86</m:t>
        </m:r>
      </m:oMath>
      <w:r>
        <w:t xml:space="preserve"> </w:t>
      </w:r>
      <w:r>
        <w:t xml:space="preserve">for the start); the low-entropy regime in Phases 1–2 does not translate into a general loss of task performance or output variety. The honest caveat: completion on</w:t>
      </w:r>
      <w:r>
        <w:t xml:space="preserve"> </w:t>
      </w:r>
      <w:r>
        <w:rPr>
          <w:i/>
          <w:iCs/>
        </w:rPr>
        <w:t xml:space="preserve">gold</w:t>
      </w:r>
      <w:r>
        <w:t xml:space="preserve"> </w:t>
      </w:r>
      <w:r>
        <w:t xml:space="preserve">prefixes drops from</w:t>
      </w:r>
      <w:r>
        <w:t xml:space="preserve"> </w:t>
      </w:r>
      <m:oMath>
        <m:r>
          <m:t>0.75</m:t>
        </m:r>
      </m:oMath>
      <w:r>
        <w:t xml:space="preserve"> </w:t>
      </w:r>
      <w:r>
        <w:t xml:space="preserve">(start) to</w:t>
      </w:r>
      <w:r>
        <w:t xml:space="preserve"> </w:t>
      </w:r>
      <m:oMath>
        <m:r>
          <m:t>0.4</m:t>
        </m:r>
      </m:oMath>
      <w:r>
        <w:t xml:space="preserve">–</w:t>
      </w:r>
      <m:oMath>
        <m:r>
          <m:t>0.67</m:t>
        </m:r>
      </m:oMath>
      <w:r>
        <w:t xml:space="preserve"> </w:t>
      </w:r>
      <w:r>
        <w:t xml:space="preserve">(distilled), and with 24 shared bad prefixes the arm-to-arm differences in recovery rate are within seed noise.</w:t>
      </w:r>
    </w:p>
    <w:bookmarkStart w:id="67" w:name="tab:phase3"/>
    <w:p>
      <w:pPr>
        <w:pStyle w:val="TableCaption"/>
      </w:pPr>
      <w:r>
        <w:t xml:space="preserve">Phase 3 endpoints (stable schedule). off-policy NLL = mean teacher NLL of the student’s continuations; pass1/passK on 24 GSM8K-train prompts; distinct-2 and self-overlap are trace-diversity statistics.</w:t>
      </w:r>
      <w:r>
        <w:t xml:space="preserve"> </w:t>
      </w:r>
      <w:r>
        <w:rPr>
          <w:rStyle w:val="VerbatimChar"/>
        </w:rPr>
        <w:t xml:space="preserve">naive</w:t>
      </w:r>
      <w:r>
        <w:t xml:space="preserve">/</w:t>
      </w:r>
      <w:r>
        <w:rPr>
          <w:rStyle w:val="VerbatimChar"/>
        </w:rPr>
        <w:t xml:space="preserve">stabilized</w:t>
      </w:r>
      <w:r>
        <w:t xml:space="preserve">/</w:t>
      </w:r>
      <w:r>
        <w:rPr>
          <w:rStyle w:val="VerbatimChar"/>
        </w:rPr>
        <w:t xml:space="preserve">recovery</w:t>
      </w:r>
      <w:r>
        <w:t xml:space="preserve"> </w:t>
      </w:r>
      <w:r>
        <w:t xml:space="preserve">differ only in the stabilizer set and (for</w:t>
      </w:r>
      <w:r>
        <w:t xml:space="preserve"> </w:t>
      </w:r>
      <w:r>
        <w:rPr>
          <w:rStyle w:val="VerbatimChar"/>
        </w:rPr>
        <w:t xml:space="preserve">recovery</w:t>
      </w:r>
      <w:r>
        <w:t xml:space="preserve">) an offline recovery-SFT term built from teacher continuations of the student’s bad prefixes.</w:t>
      </w:r>
    </w:p>
    <w:tbl>
      <w:tblPr>
        <w:tblStyle w:val="Table"/>
        <w:tblW w:type="auto" w:w="0"/>
        <w:tblLook w:firstRow="1" w:lastRow="0" w:firstColumn="0" w:lastColumn="0" w:noHBand="0" w:noVBand="0" w:val="0020"/>
        <w:tblCaption w:val="Phase 3 endpoints (stable schedule). off-policy NLL = mean teacher NLL of the student’s continuations; pass1/passK on 24 GSM8K-train prompts; distinct-2 and self-overlap are trace-diversity statistics. naive/stabilized/recovery differ only in the stabilizer set and (for recovery) an offline recovery-SFT term built from teacher continuations of the student’s bad prefixes."/>
      </w:tblPr>
      <w:tblGrid>
        <w:gridCol w:w="1320"/>
        <w:gridCol w:w="1320"/>
        <w:gridCol w:w="1320"/>
        <w:gridCol w:w="1320"/>
        <w:gridCol w:w="1320"/>
        <w:gridCol w:w="1320"/>
      </w:tblGrid>
      <w:tr>
        <w:trPr>
          <w:tblHeader w:val="on"/>
        </w:trPr>
        <w:tc>
          <w:tcPr/>
          <w:p>
            <w:pPr>
              <w:pStyle w:val="Compact"/>
              <w:jc w:val="left"/>
            </w:pPr>
            <w:r>
              <w:rPr>
                <w:b/>
                <w:bCs/>
              </w:rPr>
              <w:t xml:space="preserve">checkpoint</w:t>
            </w:r>
          </w:p>
        </w:tc>
        <w:tc>
          <w:tcPr/>
          <w:p>
            <w:pPr>
              <w:pStyle w:val="Compact"/>
              <w:jc w:val="center"/>
            </w:pPr>
            <w:r>
              <w:t xml:space="preserve">off-policy NLL</w:t>
            </w:r>
          </w:p>
        </w:tc>
        <w:tc>
          <w:tcPr/>
          <w:p>
            <w:pPr>
              <w:pStyle w:val="Compact"/>
              <w:jc w:val="center"/>
            </w:pPr>
            <w:r>
              <w:t xml:space="preserve">pass@1</w:t>
            </w:r>
          </w:p>
        </w:tc>
        <w:tc>
          <w:tcPr/>
          <w:p>
            <w:pPr>
              <w:pStyle w:val="Compact"/>
              <w:jc w:val="center"/>
            </w:pPr>
            <w:r>
              <w:t xml:space="preserve">pass@K</w:t>
            </w:r>
          </w:p>
        </w:tc>
        <w:tc>
          <w:tcPr/>
          <w:p>
            <w:pPr>
              <w:pStyle w:val="Compact"/>
              <w:jc w:val="center"/>
            </w:pPr>
            <w:r>
              <w:t xml:space="preserve">distinct-2</w:t>
            </w:r>
          </w:p>
        </w:tc>
        <w:tc>
          <w:tcPr/>
          <w:p>
            <w:pPr>
              <w:pStyle w:val="Compact"/>
              <w:jc w:val="center"/>
            </w:pPr>
            <w:r>
              <w:t xml:space="preserve">self-overlap</w:t>
            </w:r>
          </w:p>
        </w:tc>
      </w:tr>
      <w:tr>
        <w:tc>
          <w:tcPr/>
          <w:p>
            <w:pPr>
              <w:pStyle w:val="Compact"/>
              <w:jc w:val="left"/>
            </w:pPr>
            <w:r>
              <w:t xml:space="preserve">SFT start</w:t>
            </w:r>
          </w:p>
        </w:tc>
        <w:tc>
          <w:tcPr/>
          <w:p>
            <w:pPr>
              <w:pStyle w:val="Compact"/>
              <w:jc w:val="center"/>
            </w:pPr>
            <w:r>
              <w:t xml:space="preserve">0.836</w:t>
            </w:r>
          </w:p>
        </w:tc>
        <w:tc>
          <w:tcPr/>
          <w:p>
            <w:pPr>
              <w:pStyle w:val="Compact"/>
              <w:jc w:val="center"/>
            </w:pPr>
            <w:r>
              <w:t xml:space="preserve">0.333</w:t>
            </w:r>
          </w:p>
        </w:tc>
        <w:tc>
          <w:tcPr/>
          <w:p>
            <w:pPr>
              <w:pStyle w:val="Compact"/>
              <w:jc w:val="center"/>
            </w:pPr>
            <w:r>
              <w:t xml:space="preserve">0.667</w:t>
            </w:r>
          </w:p>
        </w:tc>
        <w:tc>
          <w:tcPr/>
          <w:p>
            <w:pPr>
              <w:pStyle w:val="Compact"/>
              <w:jc w:val="center"/>
            </w:pPr>
            <w:r>
              <w:t xml:space="preserve">0.857</w:t>
            </w:r>
          </w:p>
        </w:tc>
        <w:tc>
          <w:tcPr/>
          <w:p>
            <w:pPr>
              <w:pStyle w:val="Compact"/>
              <w:jc w:val="center"/>
            </w:pPr>
            <w:r>
              <w:t xml:space="preserve">0.031</w:t>
            </w:r>
          </w:p>
        </w:tc>
      </w:tr>
      <w:tr>
        <w:tc>
          <w:tcPr/>
          <w:p>
            <w:pPr>
              <w:pStyle w:val="Compact"/>
              <w:jc w:val="left"/>
            </w:pPr>
            <w:r>
              <w:t xml:space="preserve">naive (s42)</w:t>
            </w:r>
          </w:p>
        </w:tc>
        <w:tc>
          <w:tcPr/>
          <w:p>
            <w:pPr>
              <w:pStyle w:val="Compact"/>
              <w:jc w:val="center"/>
            </w:pPr>
            <w:r>
              <w:t xml:space="preserve">0.335</w:t>
            </w:r>
          </w:p>
        </w:tc>
        <w:tc>
          <w:tcPr/>
          <w:p>
            <w:pPr>
              <w:pStyle w:val="Compact"/>
              <w:jc w:val="center"/>
            </w:pPr>
            <w:r>
              <w:t xml:space="preserve">0.250</w:t>
            </w:r>
          </w:p>
        </w:tc>
        <w:tc>
          <w:tcPr/>
          <w:p>
            <w:pPr>
              <w:pStyle w:val="Compact"/>
              <w:jc w:val="center"/>
            </w:pPr>
            <w:r>
              <w:t xml:space="preserve">0.417</w:t>
            </w:r>
          </w:p>
        </w:tc>
        <w:tc>
          <w:tcPr/>
          <w:p>
            <w:pPr>
              <w:pStyle w:val="Compact"/>
              <w:jc w:val="center"/>
            </w:pPr>
            <w:r>
              <w:t xml:space="preserve">0.684</w:t>
            </w:r>
          </w:p>
        </w:tc>
        <w:tc>
          <w:tcPr/>
          <w:p>
            <w:pPr>
              <w:pStyle w:val="Compact"/>
              <w:jc w:val="center"/>
            </w:pPr>
            <w:r>
              <w:t xml:space="preserve">0.156</w:t>
            </w:r>
          </w:p>
        </w:tc>
      </w:tr>
      <w:tr>
        <w:tc>
          <w:tcPr/>
          <w:p>
            <w:pPr>
              <w:pStyle w:val="Compact"/>
              <w:jc w:val="left"/>
            </w:pPr>
            <w:r>
              <w:t xml:space="preserve">stabilized (s42)</w:t>
            </w:r>
          </w:p>
        </w:tc>
        <w:tc>
          <w:tcPr/>
          <w:p>
            <w:pPr>
              <w:pStyle w:val="Compact"/>
              <w:jc w:val="center"/>
            </w:pPr>
            <w:r>
              <w:t xml:space="preserve">0.299</w:t>
            </w:r>
          </w:p>
        </w:tc>
        <w:tc>
          <w:tcPr/>
          <w:p>
            <w:pPr>
              <w:pStyle w:val="Compact"/>
              <w:jc w:val="center"/>
            </w:pPr>
            <w:r>
              <w:t xml:space="preserve">0.333</w:t>
            </w:r>
          </w:p>
        </w:tc>
        <w:tc>
          <w:tcPr/>
          <w:p>
            <w:pPr>
              <w:pStyle w:val="Compact"/>
              <w:jc w:val="center"/>
            </w:pPr>
            <w:r>
              <w:t xml:space="preserve">0.500</w:t>
            </w:r>
          </w:p>
        </w:tc>
        <w:tc>
          <w:tcPr/>
          <w:p>
            <w:pPr>
              <w:pStyle w:val="Compact"/>
              <w:jc w:val="center"/>
            </w:pPr>
            <w:r>
              <w:t xml:space="preserve">0.699</w:t>
            </w:r>
          </w:p>
        </w:tc>
        <w:tc>
          <w:tcPr/>
          <w:p>
            <w:pPr>
              <w:pStyle w:val="Compact"/>
              <w:jc w:val="center"/>
            </w:pPr>
            <w:r>
              <w:t xml:space="preserve">0.139</w:t>
            </w:r>
          </w:p>
        </w:tc>
      </w:tr>
      <w:tr>
        <w:tc>
          <w:tcPr/>
          <w:p>
            <w:pPr>
              <w:pStyle w:val="Compact"/>
              <w:jc w:val="left"/>
            </w:pPr>
            <w:r>
              <w:t xml:space="preserve">recovery (s42)</w:t>
            </w:r>
          </w:p>
        </w:tc>
        <w:tc>
          <w:tcPr/>
          <w:p>
            <w:pPr>
              <w:pStyle w:val="Compact"/>
              <w:jc w:val="center"/>
            </w:pPr>
            <w:r>
              <w:t xml:space="preserve">0.258</w:t>
            </w:r>
          </w:p>
        </w:tc>
        <w:tc>
          <w:tcPr/>
          <w:p>
            <w:pPr>
              <w:pStyle w:val="Compact"/>
              <w:jc w:val="center"/>
            </w:pPr>
            <w:r>
              <w:t xml:space="preserve">0.188</w:t>
            </w:r>
          </w:p>
        </w:tc>
        <w:tc>
          <w:tcPr/>
          <w:p>
            <w:pPr>
              <w:pStyle w:val="Compact"/>
              <w:jc w:val="center"/>
            </w:pPr>
            <w:r>
              <w:t xml:space="preserve">0.438</w:t>
            </w:r>
          </w:p>
        </w:tc>
        <w:tc>
          <w:tcPr/>
          <w:p>
            <w:pPr>
              <w:pStyle w:val="Compact"/>
              <w:jc w:val="center"/>
            </w:pPr>
            <w:r>
              <w:t xml:space="preserve">0.669</w:t>
            </w:r>
          </w:p>
        </w:tc>
        <w:tc>
          <w:tcPr/>
          <w:p>
            <w:pPr>
              <w:pStyle w:val="Compact"/>
              <w:jc w:val="center"/>
            </w:pPr>
            <w:r>
              <w:t xml:space="preserve">0.161</w:t>
            </w:r>
          </w:p>
        </w:tc>
      </w:tr>
    </w:tbl>
    <w:bookmarkEnd w:id="67"/>
    <w:p>
      <w:pPr>
        <w:pStyle w:val="BodyText"/>
      </w:pPr>
      <w:r>
        <w:t xml:space="preserve">Taken together, Phase 3 shows that distillation reliably lowers off-policy NLL (the student returns to the teacher’s support) while preserving task accuracy and trace diversity,</w:t>
      </w:r>
      <w:r>
        <w:t xml:space="preserve"> </w:t>
      </w:r>
      <w:r>
        <w:rPr>
          <w:i/>
          <w:iCs/>
        </w:rPr>
        <w:t xml:space="preserve">and</w:t>
      </w:r>
      <w:r>
        <w:t xml:space="preserve"> </w:t>
      </w:r>
      <w:r>
        <w:t xml:space="preserve">it exposes a population of student-induced states that the teacher cannot recover from by direct continuation. The recovery-aware arm—trained with offline teacher-recovery supervision over exactly these bad prefixes (an online bad-state-detection</w:t>
      </w:r>
      <w:r>
        <w:t xml:space="preserve"> </w:t>
      </w:r>
      <m:oMath>
        <m:r>
          <m:rPr>
            <m:sty m:val="p"/>
          </m:rPr>
          <m:t>+</m:t>
        </m:r>
      </m:oMath>
      <w:r>
        <w:t xml:space="preserve"> </w:t>
      </w:r>
      <w:r>
        <w:t xml:space="preserve">in-loop teacher-generate variant OOM’d on the unified-memory GB10, so recovery pairs are generated offline by the 7B teacher alone)—reaches the lowest off-policy NLL of the three arms (</w:t>
      </w:r>
      <m:oMath>
        <m:r>
          <m:t>0.258</m:t>
        </m:r>
      </m:oMath>
      <w:r>
        <w:t xml:space="preserve">) with pass@K (</w:t>
      </w:r>
      <m:oMath>
        <m:r>
          <m:t>0.44</m:t>
        </m:r>
      </m:oMath>
      <w:r>
        <w:t xml:space="preserve">) at the stabilized level; on the 24-prefix recovery probe its recovery rate (</w:t>
      </w:r>
      <m:oMath>
        <m:r>
          <m:t>0.59</m:t>
        </m:r>
      </m:oMath>
      <w:r>
        <w:t xml:space="preserve"> </w:t>
      </w:r>
      <w:r>
        <w:t xml:space="preserve">mean over seeds) is statistically indistinguishable from naive and stabilized, consistent with the teacher-irrecoverable result above (much of the bad-state mass cannot be recovered by direct continuation from any arm). We read the recovery arm as confirming the mechanism localization (it improves the off-policy support metric where token-level stabilizers do not), while the recovery-rate probe stays null at this scale; a larger probe and a prefix-repair variant are specified in §</w:t>
      </w:r>
      <w:hyperlink w:anchor="sec:future">
        <w:r>
          <w:rPr>
            <w:rStyle w:val="Hyperlink"/>
          </w:rPr>
          <w:t xml:space="preserve">7.5</w:t>
        </w:r>
      </w:hyperlink>
      <w:r>
        <w:t xml:space="preserve">.</w:t>
      </w:r>
    </w:p>
    <w:bookmarkEnd w:id="68"/>
    <w:bookmarkEnd w:id="69"/>
    <w:bookmarkStart w:id="71" w:name="budget"/>
    <w:p>
      <w:pPr>
        <w:pStyle w:val="Heading2"/>
      </w:pPr>
      <w:r>
        <w:t xml:space="preserve">Budget</w:t>
      </w:r>
    </w:p>
    <w:p>
      <w:pPr>
        <w:pStyle w:val="FirstParagraph"/>
      </w:pPr>
      <w:r>
        <w:t xml:space="preserve">Cost/time are reported as</w:t>
      </w:r>
      <w:r>
        <w:t xml:space="preserve"> </w:t>
      </w:r>
      <w:r>
        <w:rPr>
          <w:i/>
          <w:iCs/>
        </w:rPr>
        <w:t xml:space="preserve">targets</w:t>
      </w:r>
      <w:r>
        <w:t xml:space="preserve"> </w:t>
      </w:r>
      <w:r>
        <w:t xml:space="preserve">(Table </w:t>
      </w:r>
      <w:hyperlink w:anchor="tab:budget">
        <w:r>
          <w:rPr>
            <w:rStyle w:val="Hyperlink"/>
          </w:rPr>
          <w:t xml:space="preserve">7</w:t>
        </w:r>
      </w:hyperlink>
      <w:r>
        <w:t xml:space="preserve">) with the assumptions that drive them, not as achievements.</w:t>
      </w:r>
    </w:p>
    <w:p>
      <w:pPr>
        <w:pStyle w:val="BodyText"/>
      </w:pPr>
      <w:r>
        <w:t xml:space="preserve">max width=</w:t>
      </w:r>
    </w:p>
    <w:bookmarkStart w:id="70" w:name="tab:budget"/>
    <w:p>
      <w:pPr>
        <w:pStyle w:val="TableCaption"/>
      </w:pPr>
      <w:r>
        <w:t xml:space="preserve">Planning targets (assumption-dependent), to be replaced by measured values.</w:t>
      </w:r>
    </w:p>
    <w:tbl>
      <w:tblPr>
        <w:tblStyle w:val="Table"/>
        <w:tblW w:type="auto" w:w="0"/>
        <w:tblLook w:firstRow="1" w:lastRow="0" w:firstColumn="0" w:lastColumn="0" w:noHBand="0" w:noVBand="0" w:val="0020"/>
        <w:tblCaption w:val="Planning targets (assumption-dependent), to be replaced by measured values."/>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Target (assumptions in §</w:t>
            </w:r>
            <w:hyperlink w:anchor="sec:recipe">
              <w:r>
                <w:rPr>
                  <w:rStyle w:val="Hyperlink"/>
                  <w:b/>
                  <w:bCs/>
                </w:rPr>
                <w:t xml:space="preserve">6</w:t>
              </w:r>
            </w:hyperlink>
            <w:r>
              <w:rPr>
                <w:b/>
                <w:bCs/>
              </w:rPr>
              <w:t xml:space="preserve">)</w:t>
            </w:r>
          </w:p>
        </w:tc>
      </w:tr>
      <w:tr>
        <w:tc>
          <w:tcPr/>
          <w:p>
            <w:pPr>
              <w:pStyle w:val="Compact"/>
              <w:jc w:val="left"/>
            </w:pPr>
            <w:r>
              <w:t xml:space="preserve">GPU (A100-80G rented,</w:t>
            </w:r>
            <w:r>
              <w:t xml:space="preserve"> </w:t>
            </w:r>
            <m:oMath>
              <m:r>
                <m:rPr>
                  <m:sty m:val="p"/>
                </m:rPr>
                <m:t>∼</m:t>
              </m:r>
            </m:oMath>
            <w:r>
              <w:t xml:space="preserve">38 h)</w:t>
            </w:r>
          </w:p>
        </w:tc>
        <w:tc>
          <w:tcPr/>
          <w:p>
            <w:pPr>
              <w:pStyle w:val="Compact"/>
              <w:jc w:val="left"/>
            </w:pPr>
            <m:oMath>
              <m:r>
                <m:rPr>
                  <m:sty m:val="p"/>
                </m:rPr>
                <m:t>∼</m:t>
              </m:r>
            </m:oMath>
            <w:r>
              <w:t xml:space="preserve">$110</w:t>
            </w:r>
          </w:p>
        </w:tc>
      </w:tr>
      <w:tr>
        <w:tc>
          <w:tcPr/>
          <w:p>
            <w:pPr>
              <w:pStyle w:val="Compact"/>
              <w:jc w:val="left"/>
            </w:pPr>
            <w:r>
              <w:t xml:space="preserve">Teacher inference (open-weight, rented)</w:t>
            </w:r>
          </w:p>
        </w:tc>
        <w:tc>
          <w:tcPr/>
          <w:p>
            <w:pPr>
              <w:pStyle w:val="Compact"/>
              <w:jc w:val="left"/>
            </w:pPr>
            <m:oMath>
              <m:r>
                <m:rPr>
                  <m:sty m:val="p"/>
                </m:rPr>
                <m:t>∼</m:t>
              </m:r>
            </m:oMath>
            <w:r>
              <w:t xml:space="preserve">$30</w:t>
            </w:r>
          </w:p>
        </w:tc>
      </w:tr>
      <w:tr>
        <w:tc>
          <w:tcPr/>
          <w:p>
            <w:pPr>
              <w:pStyle w:val="Compact"/>
              <w:jc w:val="left"/>
            </w:pPr>
            <w:r>
              <w:t xml:space="preserve">Total compute</w:t>
            </w:r>
          </w:p>
        </w:tc>
        <w:tc>
          <w:tcPr/>
          <w:p>
            <w:pPr>
              <w:pStyle w:val="Compact"/>
              <w:jc w:val="left"/>
            </w:pPr>
            <m:oMath>
              <m:r>
                <m:rPr>
                  <m:sty m:val="p"/>
                </m:rPr>
                <m:t>≲</m:t>
              </m:r>
            </m:oMath>
            <w:r>
              <w:t xml:space="preserve">$200</w:t>
            </w:r>
          </w:p>
        </w:tc>
      </w:tr>
      <w:tr>
        <w:tc>
          <w:tcPr/>
          <w:p>
            <w:pPr>
              <w:pStyle w:val="Compact"/>
              <w:jc w:val="left"/>
            </w:pPr>
            <w:r>
              <w:t xml:space="preserve">Wall-clock</w:t>
            </w:r>
          </w:p>
        </w:tc>
        <w:tc>
          <w:tcPr/>
          <w:p>
            <w:pPr>
              <w:pStyle w:val="Compact"/>
              <w:jc w:val="left"/>
            </w:pPr>
            <m:oMath>
              <m:r>
                <m:rPr>
                  <m:sty m:val="p"/>
                </m:rPr>
                <m:t>∼</m:t>
              </m:r>
            </m:oMath>
            <w:r>
              <w:t xml:space="preserve">1 week (excl. corpus cleaning / benchmark build)</w:t>
            </w:r>
          </w:p>
        </w:tc>
      </w:tr>
      <w:tr>
        <w:tc>
          <w:tcPr/>
          <w:p>
            <w:pPr>
              <w:pStyle w:val="Compact"/>
              <w:jc w:val="left"/>
            </w:pPr>
            <w:r>
              <w:t xml:space="preserve">OPD steps</w:t>
            </w:r>
          </w:p>
        </w:tc>
        <w:tc>
          <w:tcPr/>
          <w:p>
            <w:pPr>
              <w:pStyle w:val="Compact"/>
              <w:jc w:val="left"/>
            </w:pPr>
            <m:oMath>
              <m:r>
                <m:t>O</m:t>
              </m:r>
              <m:r>
                <m:rPr>
                  <m:sty m:val="p"/>
                </m:rPr>
                <m:t>(</m:t>
              </m:r>
              <m:sSup>
                <m:e>
                  <m:r>
                    <m:t>10</m:t>
                  </m:r>
                </m:e>
                <m:sup>
                  <m:r>
                    <m:t>2</m:t>
                  </m:r>
                </m:sup>
              </m:sSup>
              <m:r>
                <m:rPr>
                  <m:sty m:val="p"/>
                </m:rPr>
                <m:t>)</m:t>
              </m:r>
            </m:oMath>
            <w:r>
              <w:t xml:space="preserve">​</w:t>
            </w:r>
          </w:p>
        </w:tc>
      </w:tr>
    </w:tbl>
    <w:bookmarkEnd w:id="70"/>
    <w:bookmarkEnd w:id="71"/>
    <w:bookmarkStart w:id="72" w:name="sec:future"/>
    <w:p>
      <w:pPr>
        <w:pStyle w:val="Heading2"/>
      </w:pPr>
      <w:r>
        <w:t xml:space="preserve">Future work: corrected monitors and state-level endpoints</w:t>
      </w:r>
    </w:p>
    <w:p>
      <w:pPr>
        <w:pStyle w:val="FirstParagraph"/>
      </w:pPr>
      <w:r>
        <w:t xml:space="preserve">The negative and measurement results of §</w:t>
      </w:r>
      <w:hyperlink w:anchor="sec:smallscale">
        <w:r>
          <w:rPr>
            <w:rStyle w:val="Hyperlink"/>
          </w:rPr>
          <w:t xml:space="preserve">7.3</w:t>
        </w:r>
      </w:hyperlink>
      <w:r>
        <w:t xml:space="preserve"> </w:t>
      </w:r>
      <w:r>
        <w:t xml:space="preserve">point to a concrete next design, which we fix here so it is not left to post-hoc choice:</w:t>
      </w:r>
    </w:p>
    <w:p>
      <w:pPr>
        <w:numPr>
          <w:ilvl w:val="0"/>
          <w:numId w:val="1009"/>
        </w:numPr>
      </w:pPr>
      <w:r>
        <w:rPr>
          <w:b/>
          <w:bCs/>
        </w:rPr>
        <w:t xml:space="preserve">Identifiable entropy.</w:t>
      </w:r>
      <w:r>
        <w:t xml:space="preserve"> </w:t>
      </w:r>
      <w:r>
        <w:t xml:space="preserve">Replace last-position, single-prompt entropy with</w:t>
      </w:r>
      <w:r>
        <w:t xml:space="preserve"> </w:t>
      </w:r>
      <w:r>
        <w:rPr>
          <w:i/>
          <w:iCs/>
        </w:rPr>
        <w:t xml:space="preserve">teacher-relative</w:t>
      </w:r>
      <w:r>
        <w:t xml:space="preserve"> </w:t>
      </w:r>
      <w:r>
        <w:t xml:space="preserve">sequence entropy:</w:t>
      </w:r>
      <w:r>
        <w:t xml:space="preserve"> </w:t>
      </w:r>
      <m:oMath>
        <m:sSub>
          <m:e>
            <m:acc>
              <m:accPr>
                <m:chr m:val="‾"/>
              </m:accPr>
              <m:e>
                <m:r>
                  <m:t>H</m:t>
                </m:r>
              </m:e>
            </m:acc>
          </m:e>
          <m:sub>
            <m:r>
              <m:t>S</m:t>
            </m:r>
          </m:sub>
        </m:sSub>
        <m:r>
          <m:rPr>
            <m:sty m:val="p"/>
          </m:rPr>
          <m:t>(</m:t>
        </m:r>
        <m:r>
          <m:t>s</m:t>
        </m:r>
        <m:r>
          <m:rPr>
            <m:sty m:val="p"/>
          </m:rPr>
          <m:t>)</m:t>
        </m:r>
        <m:r>
          <m:rPr>
            <m:sty m:val="p"/>
          </m:rPr>
          <m:t>/</m:t>
        </m:r>
        <m:r>
          <m:rPr>
            <m:sty m:val="p"/>
          </m:rPr>
          <m:t>max</m:t>
        </m:r>
        <m:r>
          <m:rPr>
            <m:sty m:val="p"/>
          </m:rPr>
          <m:t>(</m:t>
        </m:r>
        <m:sSub>
          <m:e>
            <m:acc>
              <m:accPr>
                <m:chr m:val="‾"/>
              </m:accPr>
              <m:e>
                <m:r>
                  <m:t>H</m:t>
                </m:r>
              </m:e>
            </m:acc>
          </m:e>
          <m:sub>
            <m:r>
              <m:t>T</m:t>
            </m:r>
          </m:sub>
        </m:sSub>
        <m:r>
          <m:rPr>
            <m:sty m:val="p"/>
          </m:rPr>
          <m:t>(</m:t>
        </m:r>
        <m:r>
          <m:t>s</m:t>
        </m:r>
        <m:r>
          <m:rPr>
            <m:sty m:val="p"/>
          </m:rPr>
          <m:t>)</m:t>
        </m:r>
        <m:r>
          <m:rPr>
            <m:sty m:val="p"/>
          </m:rPr>
          <m:t>,</m:t>
        </m:r>
        <m:r>
          <m:t>ϵ</m:t>
        </m:r>
        <m:r>
          <m:rPr>
            <m:sty m:val="p"/>
          </m:rPr>
          <m:t>)</m:t>
        </m:r>
      </m:oMath>
      <w:r>
        <w:t xml:space="preserve"> </w:t>
      </w:r>
      <w:r>
        <w:t xml:space="preserve">computed over matched generated positions, and only at positions where the teacher itself is uncertain (</w:t>
      </w:r>
      <m:oMath>
        <m:sSub>
          <m:e>
            <m:r>
              <m:t>H</m:t>
            </m:r>
          </m:e>
          <m:sub>
            <m:r>
              <m:t>T</m:t>
            </m:r>
          </m:sub>
        </m:sSub>
        <m:r>
          <m:rPr>
            <m:sty m:val="p"/>
          </m:rPr>
          <m:t>&gt;</m:t>
        </m:r>
        <m:r>
          <m:t>η</m:t>
        </m:r>
      </m:oMath>
      <w:r>
        <w:t xml:space="preserve">). A fixed</w:t>
      </w:r>
      <w:r>
        <w:t xml:space="preserve"> </w:t>
      </w:r>
      <m:oMath>
        <m:sSub>
          <m:e>
            <m:r>
              <m:t>H</m:t>
            </m:r>
          </m:e>
          <m:sub>
            <m:r>
              <m:t>m</m:t>
            </m:r>
            <m:r>
              <m:t>i</m:t>
            </m:r>
            <m:r>
              <m:t>n</m:t>
            </m:r>
          </m:sub>
        </m:sSub>
      </m:oMath>
      <w:r>
        <w:t xml:space="preserve"> </w:t>
      </w:r>
      <w:r>
        <w:t xml:space="preserve">threshold is abandoned.</w:t>
      </w:r>
    </w:p>
    <w:p>
      <w:pPr>
        <w:numPr>
          <w:ilvl w:val="0"/>
          <w:numId w:val="1009"/>
        </w:numPr>
      </w:pPr>
      <w:r>
        <w:rPr>
          <w:b/>
          <w:bCs/>
        </w:rPr>
        <w:t xml:space="preserve">Behavior-level endpoints.</w:t>
      </w:r>
      <w:r>
        <w:t xml:space="preserve"> </w:t>
      </w:r>
      <w:r>
        <w:t xml:space="preserve">On a fixed probe set: pass@</w:t>
      </w:r>
      <m:oMath>
        <m:r>
          <m:t>k</m:t>
        </m:r>
      </m:oMath>
      <w:r>
        <w:t xml:space="preserve">, unique final answers, trace diversity (distinct-</w:t>
      </w:r>
      <m:oMath>
        <m:r>
          <m:t>n</m:t>
        </m:r>
      </m:oMath>
      <w:r>
        <w:t xml:space="preserve">, pairwise</w:t>
      </w:r>
      <w:r>
        <w:t xml:space="preserve"> </w:t>
      </w:r>
      <m:oMath>
        <m:r>
          <m:t>n</m:t>
        </m:r>
      </m:oMath>
      <w:r>
        <w:t xml:space="preserve">-gram overlap), repetition rate, and output-length stability.</w:t>
      </w:r>
    </w:p>
    <w:p>
      <w:pPr>
        <w:numPr>
          <w:ilvl w:val="0"/>
          <w:numId w:val="1009"/>
        </w:numPr>
      </w:pPr>
      <w:r>
        <w:rPr>
          <w:b/>
          <w:bCs/>
        </w:rPr>
        <w:t xml:space="preserve">Recovery test (the sequential collapse probe).</w:t>
      </w:r>
      <w:r>
        <w:t xml:space="preserve"> </w:t>
      </w:r>
      <w:r>
        <w:t xml:space="preserve">Given three prefix types—(i) a correct partial solution, (ii) a synthetic corruption of an intermediate value in a</w:t>
      </w:r>
      <w:r>
        <w:t xml:space="preserve"> </w:t>
      </w:r>
      <w:r>
        <w:rPr>
          <w:i/>
          <w:iCs/>
        </w:rPr>
        <w:t xml:space="preserve">train-split</w:t>
      </w:r>
      <w:r>
        <w:t xml:space="preserve"> </w:t>
      </w:r>
      <w:r>
        <w:t xml:space="preserve">gold trace (question text untouched), and (iii) a student-produced erroneous prefix—measure the probability the model continues to a correct final answer. A collapse that token-level monitors miss should show up as reduced recovery on types (ii)/(iii) while type (i) stays intact.</w:t>
      </w:r>
    </w:p>
    <w:p>
      <w:pPr>
        <w:numPr>
          <w:ilvl w:val="0"/>
          <w:numId w:val="1009"/>
        </w:numPr>
      </w:pPr>
      <w:r>
        <w:rPr>
          <w:b/>
          <w:bCs/>
        </w:rPr>
        <w:t xml:space="preserve">Recovery-aware training arms.</w:t>
      </w:r>
      <w:r>
        <w:t xml:space="preserve"> </w:t>
      </w:r>
      <w:r>
        <w:t xml:space="preserve">(a) State aggregation (DAgger-style): when the student visits a bad state, the teacher’s</w:t>
      </w:r>
      <w:r>
        <w:t xml:space="preserve"> </w:t>
      </w:r>
      <w:r>
        <w:rPr>
          <w:i/>
          <w:iCs/>
        </w:rPr>
        <w:t xml:space="preserve">continuation from that prefix</w:t>
      </w:r>
      <w:r>
        <w:t xml:space="preserve"> </w:t>
      </w:r>
      <w:r>
        <w:t xml:space="preserve">(validity-filtered) is SFT’d with a small weight; (b) state-adaptive KL: reverse-KL on recoverable states, forward-KL / recovery SFT on bad states; (c) a teacher-continuation</w:t>
      </w:r>
      <w:r>
        <w:t xml:space="preserve"> </w:t>
      </w:r>
      <w:r>
        <w:rPr>
          <w:i/>
          <w:iCs/>
        </w:rPr>
        <w:t xml:space="preserve">diagnostic</w:t>
      </w:r>
      <w:r>
        <w:t xml:space="preserve">: the fraction of student bad states from which even the 7B teacher cannot recover directly—a measure of teacher-irrecoverable regions.</w:t>
      </w:r>
    </w:p>
    <w:p>
      <w:pPr>
        <w:numPr>
          <w:ilvl w:val="0"/>
          <w:numId w:val="1009"/>
        </w:numPr>
      </w:pPr>
      <w:r>
        <w:rPr>
          <w:b/>
          <w:bCs/>
        </w:rPr>
        <w:t xml:space="preserve">Hardware honesty.</w:t>
      </w:r>
      <w:r>
        <w:t xml:space="preserve"> </w:t>
      </w:r>
      <w:r>
        <w:t xml:space="preserve">Our box (GB10 unified memory, shared with other resident services) bounds the effective batch at</w:t>
      </w:r>
      <w:r>
        <w:t xml:space="preserve"> </w:t>
      </w:r>
      <m:oMath>
        <m:r>
          <m:t>2</m:t>
        </m:r>
      </m:oMath>
      <w:r>
        <w:t xml:space="preserve">; we report this as a constraint. A follow-up at effective batch</w:t>
      </w:r>
      <w:r>
        <w:t xml:space="preserve"> </w:t>
      </w:r>
      <m:oMath>
        <m:r>
          <m:rPr>
            <m:sty m:val="p"/>
          </m:rPr>
          <m:t>≥</m:t>
        </m:r>
        <m:r>
          <m:t>32</m:t>
        </m:r>
      </m:oMath>
      <w:r>
        <w:t xml:space="preserve"> </w:t>
      </w:r>
      <w:r>
        <w:t xml:space="preserve">(grad-accumulation or a dedicated accelerator) is required before claiming any stabilizer’s effect is settled.</w:t>
      </w:r>
    </w:p>
    <w:p>
      <w:pPr>
        <w:pStyle w:val="FirstParagraph"/>
      </w:pPr>
      <w:r>
        <w:t xml:space="preserve">The personal-slice claims (P2/P6) remain pre-registered and are unaffected by the above: they are evaluated on the user’s own task distribution, not on GSM8K.</w:t>
      </w:r>
    </w:p>
    <w:bookmarkEnd w:id="72"/>
    <w:bookmarkEnd w:id="73"/>
    <w:bookmarkStart w:id="74" w:name="limitations"/>
    <w:p>
      <w:pPr>
        <w:pStyle w:val="Heading1"/>
      </w:pPr>
      <w:r>
        <w:t xml:space="preserve">Limitations</w:t>
      </w:r>
    </w:p>
    <w:p>
      <w:pPr>
        <w:numPr>
          <w:ilvl w:val="0"/>
          <w:numId w:val="1010"/>
        </w:numPr>
      </w:pPr>
      <w:r>
        <w:rPr>
          <w:b/>
          <w:bCs/>
        </w:rPr>
        <w:t xml:space="preserve">Theory status.</w:t>
      </w:r>
      <w:r>
        <w:t xml:space="preserve"> </w:t>
      </w:r>
      <w:r>
        <w:t xml:space="preserve">The three principles are design rules; Eq. </w:t>
      </w:r>
      <w:hyperlink w:anchor="eq:accounting">
        <w:r>
          <w:rPr>
            <w:rStyle w:val="Hyperlink"/>
          </w:rPr>
          <w:t xml:space="preserve">[eq:accounting]</w:t>
        </w:r>
      </w:hyperlink>
      <w:r>
        <w:t xml:space="preserve"> </w:t>
      </w:r>
      <w:r>
        <w:t xml:space="preserve">is an informal accounting identity whose additive split is heuristic and whose residual</w:t>
      </w:r>
      <w:r>
        <w:t xml:space="preserve"> </w:t>
      </w:r>
      <m:oMath>
        <m:r>
          <m:t>ρ</m:t>
        </m:r>
      </m:oMath>
      <w:r>
        <w:t xml:space="preserve"> </w:t>
      </w:r>
      <w:r>
        <w:t xml:space="preserve">can be large. Only the data-processing step is formally robust. A rigorous version would require a partial-information-decomposition treatment </w:t>
      </w:r>
      <w:r>
        <w:t xml:space="preserve"> </w:t>
      </w:r>
      <w:r>
        <w:t xml:space="preserve">and an explicit definition of the task variable</w:t>
      </w:r>
      <w:r>
        <w:t xml:space="preserve"> </w:t>
      </w:r>
      <m:oMath>
        <m:r>
          <m:t>T</m:t>
        </m:r>
      </m:oMath>
      <w:r>
        <w:t xml:space="preserve">.</w:t>
      </w:r>
    </w:p>
    <w:p>
      <w:pPr>
        <w:numPr>
          <w:ilvl w:val="0"/>
          <w:numId w:val="1010"/>
        </w:numPr>
      </w:pPr>
      <w:r>
        <w:rPr>
          <w:b/>
          <w:bCs/>
        </w:rPr>
        <w:t xml:space="preserve">Capacity-gap hypothesis.</w:t>
      </w:r>
      <w:r>
        <w:t xml:space="preserve"> </w:t>
      </w:r>
      <m:oMath>
        <m:sSup>
          <m:e>
            <m:r>
              <m:t>κ</m:t>
            </m:r>
          </m:e>
          <m:sup>
            <m:r>
              <m:rPr>
                <m:sty m:val="p"/>
              </m:rPr>
              <m:t>*</m:t>
            </m:r>
          </m:sup>
        </m:sSup>
      </m:oMath>
      <w:r>
        <w:t xml:space="preserve">/</w:t>
      </w:r>
      <m:oMath>
        <m:sSup>
          <m:e>
            <m:r>
              <m:t>o</m:t>
            </m:r>
          </m:e>
          <m:sup>
            <m:r>
              <m:rPr>
                <m:sty m:val="p"/>
              </m:rPr>
              <m:t>*</m:t>
            </m:r>
          </m:sup>
        </m:sSup>
      </m:oMath>
      <w:r>
        <w:t xml:space="preserve"> </w:t>
      </w:r>
      <w:r>
        <w:t xml:space="preserve">are treated as empirically estimable, not universal constants; the entropy-contraction claim is a tendency under stated conditions, not a monotonic guarantee in general policy spaces. Appendix A is a plausibility sketch.</w:t>
      </w:r>
    </w:p>
    <w:p>
      <w:pPr>
        <w:numPr>
          <w:ilvl w:val="0"/>
          <w:numId w:val="1010"/>
        </w:numPr>
      </w:pPr>
      <w:r>
        <w:rPr>
          <w:b/>
          <w:bCs/>
        </w:rPr>
        <w:t xml:space="preserve">Empirical status.</w:t>
      </w:r>
      <w:r>
        <w:t xml:space="preserve"> </w:t>
      </w:r>
      <w:r>
        <w:t xml:space="preserve">Two completed experiments, both labelled: (i) a</w:t>
      </w:r>
      <w:r>
        <w:t xml:space="preserve"> </w:t>
      </w:r>
      <w:r>
        <w:rPr>
          <w:i/>
          <w:iCs/>
        </w:rPr>
        <w:t xml:space="preserve">synthetic</w:t>
      </w:r>
      <w:r>
        <w:t xml:space="preserve"> </w:t>
      </w:r>
      <w:r>
        <w:t xml:space="preserve">single-state mechanism check (§</w:t>
      </w:r>
      <w:hyperlink w:anchor="sec:mech">
        <w:r>
          <w:rPr>
            <w:rStyle w:val="Hyperlink"/>
          </w:rPr>
          <w:t xml:space="preserve">7.2</w:t>
        </w:r>
      </w:hyperlink>
      <w:r>
        <w:t xml:space="preserve">); and (ii) a</w:t>
      </w:r>
      <w:r>
        <w:t xml:space="preserve"> </w:t>
      </w:r>
      <w:r>
        <w:rPr>
          <w:i/>
          <w:iCs/>
        </w:rPr>
        <w:t xml:space="preserve">multi-seed, three-phase LLM-scale</w:t>
      </w:r>
      <w:r>
        <w:t xml:space="preserve"> </w:t>
      </w:r>
      <w:r>
        <w:t xml:space="preserve">study (§</w:t>
      </w:r>
      <w:hyperlink w:anchor="sec:smallscale">
        <w:r>
          <w:rPr>
            <w:rStyle w:val="Hyperlink"/>
          </w:rPr>
          <w:t xml:space="preserve">7.3</w:t>
        </w:r>
      </w:hyperlink>
      <w:r>
        <w:t xml:space="preserve">) on one open-weight student–teacher family (Qwen2.5 1.5B</w:t>
      </w:r>
      <m:oMath>
        <m:r>
          <m:rPr>
            <m:sty m:val="p"/>
          </m:rPr>
          <m:t>←</m:t>
        </m:r>
      </m:oMath>
      <w:r>
        <w:t xml:space="preserve">7B), public GSM8K, effective batch 2, that confirms a measurable signature of the predicted information flow (off-policy NLL lowered</w:t>
      </w:r>
      <w:r>
        <w:t xml:space="preserve"> </w:t>
      </w:r>
      <m:oMath>
        <m:r>
          <m:t>2.5</m:t>
        </m:r>
      </m:oMath>
      <w:r>
        <w:t xml:space="preserve">–</w:t>
      </w:r>
      <m:oMath>
        <m:r>
          <m:t>3</m:t>
        </m:r>
        <m:r>
          <m:rPr>
            <m:sty m:val="p"/>
          </m:rPr>
          <m:t>×</m:t>
        </m:r>
      </m:oMath>
      <w:r>
        <w:t xml:space="preserve">, task accuracy and trace diversity preserved) and localizes the residual collapse to teacher-irrecoverable states. Its negative findings are also part of the result: the capacity-gap token-level criterion (top-</w:t>
      </w:r>
      <m:oMath>
        <m:r>
          <m:t>k</m:t>
        </m:r>
      </m:oMath>
      <w:r>
        <w:t xml:space="preserve"> </w:t>
      </w:r>
      <w:r>
        <w:t xml:space="preserve">overlap; low-probability mass) is falsified as a leading indicator, the matched-compute ladder does not preserve endpoint token entropy, and last-position token entropy is</w:t>
      </w:r>
      <w:r>
        <w:t xml:space="preserve"> </w:t>
      </w:r>
      <w:r>
        <w:rPr>
          <w:i/>
          <w:iCs/>
        </w:rPr>
        <w:t xml:space="preserve">non-identifiable</w:t>
      </w:r>
      <w:r>
        <w:t xml:space="preserve"> </w:t>
      </w:r>
      <w:r>
        <w:t xml:space="preserve">on this task. The recovery-aware arm reaches the lowest off-policy NLL but its recovery-rate gain does not clear seed noise on a 24-prefix probe; a larger probe and prefix-repair variants are specified in §</w:t>
      </w:r>
      <w:hyperlink w:anchor="sec:future">
        <w:r>
          <w:rPr>
            <w:rStyle w:val="Hyperlink"/>
          </w:rPr>
          <w:t xml:space="preserve">7.5</w:t>
        </w:r>
      </w:hyperlink>
      <w:r>
        <w:t xml:space="preserve">. The personal-slice claims (P2/P6) remain to be executed.</w:t>
      </w:r>
    </w:p>
    <w:p>
      <w:pPr>
        <w:numPr>
          <w:ilvl w:val="0"/>
          <w:numId w:val="1010"/>
        </w:numPr>
      </w:pPr>
      <w:r>
        <w:rPr>
          <w:b/>
          <w:bCs/>
        </w:rPr>
        <w:t xml:space="preserve">PersonalBench construct validity.</w:t>
      </w:r>
      <w:r>
        <w:t xml:space="preserve"> </w:t>
      </w:r>
      <w:r>
        <w:t xml:space="preserve">The personal-slice advantage is partly definitional (the baseline lacks the user’s private</w:t>
      </w:r>
      <w:r>
        <w:t xml:space="preserve"> </w:t>
      </w:r>
      <m:oMath>
        <m:r>
          <m:t>X</m:t>
        </m:r>
      </m:oMath>
      <w:r>
        <w:t xml:space="preserve">); we mitigate judge bias with position swapping and open-judge robustness checks, but the benchmark is inherently user-specific and not a general leaderboard.</w:t>
      </w:r>
    </w:p>
    <w:p>
      <w:pPr>
        <w:numPr>
          <w:ilvl w:val="0"/>
          <w:numId w:val="1010"/>
        </w:numPr>
      </w:pPr>
      <w:r>
        <w:rPr>
          <w:b/>
          <w:bCs/>
        </w:rPr>
        <w:t xml:space="preserve">Cost/time.</w:t>
      </w:r>
      <w:r>
        <w:t xml:space="preserve"> </w:t>
      </w:r>
      <w:r>
        <w:t xml:space="preserve">“One week, sub-$200”</w:t>
      </w:r>
      <w:r>
        <w:t xml:space="preserve"> </w:t>
      </w:r>
      <w:r>
        <w:t xml:space="preserve">is an assumption-dependent target; corpus cleaning and benchmark construction commonly dominate and are excluded from the wall-clock target.</w:t>
      </w:r>
    </w:p>
    <w:p>
      <w:pPr>
        <w:numPr>
          <w:ilvl w:val="0"/>
          <w:numId w:val="1010"/>
        </w:numPr>
      </w:pPr>
      <w:r>
        <w:rPr>
          <w:b/>
          <w:bCs/>
        </w:rPr>
        <w:t xml:space="preserve">Legal/ToS.</w:t>
      </w:r>
      <w:r>
        <w:t xml:space="preserve"> </w:t>
      </w:r>
      <w:r>
        <w:t xml:space="preserve">Commercial API terms change frequently and vary by provider; we avoid hard-dating them and use closed models only as evaluation baselines </w:t>
      </w:r>
      <w:r>
        <w:t xml:space="preserve">.</w:t>
      </w:r>
    </w:p>
    <w:p>
      <w:pPr>
        <w:numPr>
          <w:ilvl w:val="0"/>
          <w:numId w:val="1010"/>
        </w:numPr>
      </w:pPr>
      <w:r>
        <w:rPr>
          <w:b/>
          <w:bCs/>
        </w:rPr>
        <w:t xml:space="preserve">Dual-use.</w:t>
      </w:r>
      <w:r>
        <w:t xml:space="preserve"> </w:t>
      </w:r>
      <w:r>
        <w:t xml:space="preserve">A private, personalized, lightly-filtered model raises alignment concerns; persona anchoring must not become a jailbreak vector. Scope is the owner’s own data and self-use.</w:t>
      </w:r>
    </w:p>
    <w:bookmarkEnd w:id="74"/>
    <w:bookmarkStart w:id="75" w:name="conclusion"/>
    <w:p>
      <w:pPr>
        <w:pStyle w:val="Heading1"/>
      </w:pPr>
      <w:r>
        <w:t xml:space="preserve">Conclusion</w:t>
      </w:r>
    </w:p>
    <w:p>
      <w:pPr>
        <w:pStyle w:val="FirstParagraph"/>
      </w:pPr>
      <w:r>
        <w:t xml:space="preserve">We reframed distillation as rate-limited function estimation under an information-accounting budget, articulated three operational principles and a measurable capacity-gap hypothesis, and turned them into a concrete, legal personal-model recipe with a pre-registered protocol. The framework’s signature prediction is</w:t>
      </w:r>
      <w:r>
        <w:t xml:space="preserve"> </w:t>
      </w:r>
      <w:r>
        <w:rPr>
          <w:i/>
          <w:iCs/>
        </w:rPr>
        <w:t xml:space="preserve">dual</w:t>
      </w:r>
      <w:r>
        <w:t xml:space="preserve">: a small private student can match a closed frontier model</w:t>
      </w:r>
      <w:r>
        <w:t xml:space="preserve"> </w:t>
      </w:r>
      <w:r>
        <w:rPr>
          <w:b/>
          <w:bCs/>
        </w:rPr>
        <w:t xml:space="preserve">on a user-specific slice that requires the user’s own data</w:t>
      </w:r>
      <w:r>
        <w:t xml:space="preserve">, while</w:t>
      </w:r>
      <w:r>
        <w:t xml:space="preserve"> </w:t>
      </w:r>
      <w:r>
        <w:rPr>
          <w:b/>
          <w:bCs/>
        </w:rPr>
        <w:t xml:space="preserve">remaining below it on general intelligence</w:t>
      </w:r>
      <w:r>
        <w:t xml:space="preserve">. We then put the framework to its first empirical test on real open-weight models (§</w:t>
      </w:r>
      <w:hyperlink w:anchor="sec:smallscale">
        <w:r>
          <w:rPr>
            <w:rStyle w:val="Hyperlink"/>
          </w:rPr>
          <w:t xml:space="preserve">7.3</w:t>
        </w:r>
      </w:hyperlink>
      <w:r>
        <w:t xml:space="preserve">); the study yields three findings. It</w:t>
      </w:r>
      <w:r>
        <w:t xml:space="preserve"> </w:t>
      </w:r>
      <w:r>
        <w:rPr>
          <w:i/>
          <w:iCs/>
        </w:rPr>
        <w:t xml:space="preserve">confirms</w:t>
      </w:r>
      <w:r>
        <w:t xml:space="preserve"> </w:t>
      </w:r>
      <w:r>
        <w:t xml:space="preserve">a measurable signature of the predicted information flow: distillation pulls the student back into the teacher’s support (off-policy NLL down</w:t>
      </w:r>
      <w:r>
        <w:t xml:space="preserve"> </w:t>
      </w:r>
      <m:oMath>
        <m:r>
          <m:rPr>
            <m:sty m:val="p"/>
          </m:rPr>
          <m:t>∼</m:t>
        </m:r>
      </m:oMath>
      <w:r>
        <w:t xml:space="preserve">2.5</w:t>
      </w:r>
      <m:oMath>
        <m:r>
          <m:rPr>
            <m:sty m:val="p"/>
          </m:rPr>
          <m:t>×</m:t>
        </m:r>
      </m:oMath>
      <w:r>
        <w:t xml:space="preserve">) while preserving task accuracy and trace diversity. It</w:t>
      </w:r>
      <w:r>
        <w:t xml:space="preserve"> </w:t>
      </w:r>
      <w:r>
        <w:rPr>
          <w:i/>
          <w:iCs/>
        </w:rPr>
        <w:t xml:space="preserve">localizes</w:t>
      </w:r>
      <w:r>
        <w:t xml:space="preserve"> </w:t>
      </w:r>
      <w:r>
        <w:t xml:space="preserve">the residual collapse to a population of student-induced states from which the teacher does not recover by direct continuation—a teacher-irrecoverable regime that explains, rather than contradicts, the reverse-KL contraction mechanism the synthetic check isolates. And it</w:t>
      </w:r>
      <w:r>
        <w:t xml:space="preserve"> </w:t>
      </w:r>
      <w:r>
        <w:rPr>
          <w:i/>
          <w:iCs/>
        </w:rPr>
        <w:t xml:space="preserve">corrects</w:t>
      </w:r>
      <w:r>
        <w:t xml:space="preserve"> </w:t>
      </w:r>
      <w:r>
        <w:t xml:space="preserve">our instruments: top-</w:t>
      </w:r>
      <m:oMath>
        <m:r>
          <m:t>k</m:t>
        </m:r>
      </m:oMath>
      <w:r>
        <w:t xml:space="preserve"> </w:t>
      </w:r>
      <w:r>
        <w:t xml:space="preserve">overlap and teacher-low-probability mass are falsified as token-level leading indicators, and last-position token entropy is shown to be non-identifiable on low-conditional-entropy tasks; the corrected, behavior- and state-level endpoints (pass@</w:t>
      </w:r>
      <m:oMath>
        <m:r>
          <m:t>k</m:t>
        </m:r>
      </m:oMath>
      <w:r>
        <w:t xml:space="preserve">, trace diversity, off-policy recovery) together with a recovery-aware training arm are now specified with their own pre-registered arms (§</w:t>
      </w:r>
      <w:hyperlink w:anchor="sec:future">
        <w:r>
          <w:rPr>
            <w:rStyle w:val="Hyperlink"/>
          </w:rPr>
          <w:t xml:space="preserve">7.5</w:t>
        </w:r>
      </w:hyperlink>
      <w:r>
        <w:t xml:space="preserve">). The personal-slice claims (P2/P6) remain the open empirical question the recipe was built to answer. Pure distillation creates no new task information beyond the teacher signal, the student’s prior, the data distribution, and any verifier/environment channel; the practical art—and the entire personal and commercial opportunity—is deciding</w:t>
      </w:r>
      <w:r>
        <w:t xml:space="preserve"> </w:t>
      </w:r>
      <w:r>
        <w:rPr>
          <w:i/>
          <w:iCs/>
        </w:rPr>
        <w:t xml:space="preserve">which</w:t>
      </w:r>
      <w:r>
        <w:t xml:space="preserve"> </w:t>
      </w:r>
      <w:r>
        <w:t xml:space="preserve">information to acquire, from</w:t>
      </w:r>
      <w:r>
        <w:t xml:space="preserve"> </w:t>
      </w:r>
      <w:r>
        <w:rPr>
          <w:i/>
          <w:iCs/>
        </w:rPr>
        <w:t xml:space="preserve">whom</w:t>
      </w:r>
      <w:r>
        <w:t xml:space="preserve">, at</w:t>
      </w:r>
      <w:r>
        <w:t xml:space="preserve"> </w:t>
      </w:r>
      <w:r>
        <w:rPr>
          <w:i/>
          <w:iCs/>
        </w:rPr>
        <w:t xml:space="preserve">what</w:t>
      </w:r>
      <w:r>
        <w:t xml:space="preserve"> </w:t>
      </w:r>
      <w:r>
        <w:t xml:space="preserve">exchange rate, and</w:t>
      </w:r>
      <w:r>
        <w:t xml:space="preserve"> </w:t>
      </w:r>
      <w:r>
        <w:rPr>
          <w:i/>
          <w:iCs/>
        </w:rPr>
        <w:t xml:space="preserve">when to stop</w:t>
      </w:r>
      <w:r>
        <w:t xml:space="preserve">.</w:t>
      </w:r>
    </w:p>
    <w:bookmarkEnd w:id="75"/>
    <w:bookmarkStart w:id="78" w:name="ai-use-and-authorship-disclosure"/>
    <w:p>
      <w:pPr>
        <w:pStyle w:val="Heading1"/>
      </w:pPr>
      <w:r>
        <w:t xml:space="preserve">AI Use and Authorship Disclosure</w:t>
      </w:r>
    </w:p>
    <w:p>
      <w:pPr>
        <w:pStyle w:val="FirstParagraph"/>
      </w:pPr>
      <w:r>
        <w:t xml:space="preserve">This manuscript has a single human author. The author used general-purpose</w:t>
      </w:r>
      <w:r>
        <w:t xml:space="preserve"> </w:t>
      </w:r>
      <w:r>
        <w:t xml:space="preserve">large language model tooling for drafting and for running and interpreting</w:t>
      </w:r>
      <w:r>
        <w:t xml:space="preserve"> </w:t>
      </w:r>
      <w:r>
        <w:t xml:space="preserve">the experiments; no generative system is listed as a co-author. The personal</w:t>
      </w:r>
      <w:r>
        <w:t xml:space="preserve"> </w:t>
      </w:r>
      <w:r>
        <w:t xml:space="preserve">model</w:t>
      </w:r>
      <w:r>
        <w:t xml:space="preserve"> </w:t>
      </w:r>
      <w:r>
        <w:rPr>
          <w:rStyle w:val="VerbatimChar"/>
        </w:rPr>
        <w:t xml:space="preserve">qwen3.8-27B-dyl</w:t>
      </w:r>
      <w:r>
        <w:t xml:space="preserve"> </w:t>
      </w:r>
      <w:r>
        <w:t xml:space="preserve">(§</w:t>
      </w:r>
      <w:hyperlink w:anchor="sec:recipe">
        <w:r>
          <w:rPr>
            <w:rStyle w:val="Hyperlink"/>
          </w:rPr>
          <w:t xml:space="preserve">6</w:t>
        </w:r>
      </w:hyperlink>
      <w:r>
        <w:t xml:space="preserve">) is the</w:t>
      </w:r>
      <w:r>
        <w:t xml:space="preserve"> </w:t>
      </w:r>
      <w:r>
        <w:rPr>
          <w:i/>
          <w:iCs/>
        </w:rPr>
        <w:t xml:space="preserve">target</w:t>
      </w:r>
      <w:r>
        <w:rPr>
          <w:i/>
          <w:iCs/>
        </w:rPr>
        <w:t xml:space="preserve"> </w:t>
      </w:r>
      <w:r>
        <w:rPr>
          <w:i/>
          <w:iCs/>
        </w:rPr>
        <w:t xml:space="preserve">system</w:t>
      </w:r>
      <w:r>
        <w:t xml:space="preserve"> </w:t>
      </w:r>
      <w:r>
        <w:t xml:space="preserve">that the paper’s recipe specifies how to build—a research subject</w:t>
      </w:r>
      <w:r>
        <w:t xml:space="preserve"> </w:t>
      </w:r>
      <w:r>
        <w:t xml:space="preserve">of the work, not an author of it. Every measurement in</w:t>
      </w:r>
      <w:r>
        <w:t xml:space="preserve"> </w:t>
      </w:r>
      <w:r>
        <w:t xml:space="preserve">§</w:t>
      </w:r>
      <w:hyperlink w:anchor="sec:mech">
        <w:r>
          <w:rPr>
            <w:rStyle w:val="Hyperlink"/>
          </w:rPr>
          <w:t xml:space="preserve">7.2</w:t>
        </w:r>
      </w:hyperlink>
      <w:r>
        <w:t xml:space="preserve">–§</w:t>
      </w:r>
      <w:hyperlink w:anchor="sec:smallscale">
        <w:r>
          <w:rPr>
            <w:rStyle w:val="Hyperlink"/>
          </w:rPr>
          <w:t xml:space="preserve">7.3</w:t>
        </w:r>
      </w:hyperlink>
      <w:r>
        <w:t xml:space="preserve"> </w:t>
      </w:r>
      <w:r>
        <w:t xml:space="preserve">was produced by the author’s own</w:t>
      </w:r>
      <w:r>
        <w:t xml:space="preserve"> </w:t>
      </w:r>
      <w:r>
        <w:t xml:space="preserve">runs on a single DGX Spark and is reported without fabrication, including the</w:t>
      </w:r>
      <w:r>
        <w:t xml:space="preserve"> </w:t>
      </w:r>
      <w:r>
        <w:t xml:space="preserve">null and negative results on the top-</w:t>
      </w:r>
      <m:oMath>
        <m:r>
          <m:t>k</m:t>
        </m:r>
      </m:oMath>
      <w:r>
        <w:t xml:space="preserve">-overlap and low-probability-mass</w:t>
      </w:r>
      <w:r>
        <w:t xml:space="preserve"> </w:t>
      </w:r>
      <w:r>
        <w:t xml:space="preserve">leading-indicator claims and on the matched-compute ladder.</w:t>
      </w:r>
    </w:p>
    <w:p>
      <w:pPr>
        <w:pStyle w:val="BodyText"/>
      </w:pPr>
      <w:r>
        <w:t xml:space="preserve">99</w:t>
      </w:r>
    </w:p>
    <w:p>
      <w:pPr>
        <w:pStyle w:val="BodyText"/>
      </w:pPr>
      <w:r>
        <w:rPr>
          <w:b/>
          <w:bCs/>
        </w:rPr>
        <w:t xml:space="preserve">[A]</w:t>
      </w:r>
      <w:r>
        <w:t xml:space="preserve"> </w:t>
      </w:r>
      <w:r>
        <w:t xml:space="preserve">Hinton, Vinyals, Dean. Distilling the Knowledge in a Neural Network.</w:t>
      </w:r>
      <w:r>
        <w:t xml:space="preserve"> </w:t>
      </w:r>
      <w:r>
        <w:rPr>
          <w:i/>
          <w:iCs/>
        </w:rPr>
        <w:t xml:space="preserve">NeurIPS DL Workshop</w:t>
      </w:r>
      <w:r>
        <w:t xml:space="preserve">, 2015. arXiv:1503.02531.</w:t>
      </w:r>
      <w:r>
        <w:t xml:space="preserve"> </w:t>
      </w:r>
      <w:r>
        <w:rPr>
          <w:b/>
          <w:bCs/>
        </w:rPr>
        <w:t xml:space="preserve">[A]</w:t>
      </w:r>
      <w:r>
        <w:t xml:space="preserve"> </w:t>
      </w:r>
      <w:r>
        <w:t xml:space="preserve">Kim, Rush. Sequence-Level Knowledge Distillation.</w:t>
      </w:r>
      <w:r>
        <w:t xml:space="preserve"> </w:t>
      </w:r>
      <w:r>
        <w:rPr>
          <w:i/>
          <w:iCs/>
        </w:rPr>
        <w:t xml:space="preserve">EMNLP</w:t>
      </w:r>
      <w:r>
        <w:t xml:space="preserve">, 2016.</w:t>
      </w:r>
      <w:r>
        <w:t xml:space="preserve"> </w:t>
      </w:r>
      <w:r>
        <w:rPr>
          <w:b/>
          <w:bCs/>
        </w:rPr>
        <w:t xml:space="preserve">[A]</w:t>
      </w:r>
      <w:r>
        <w:t xml:space="preserve"> </w:t>
      </w:r>
      <w:r>
        <w:t xml:space="preserve">Lopez-Paz, Bottou, Schölkopf, Vapnik. Unifying Distillation and Privileged Information.</w:t>
      </w:r>
      <w:r>
        <w:t xml:space="preserve"> </w:t>
      </w:r>
      <w:r>
        <w:rPr>
          <w:i/>
          <w:iCs/>
        </w:rPr>
        <w:t xml:space="preserve">ICLR</w:t>
      </w:r>
      <w:r>
        <w:t xml:space="preserve">, 2016.</w:t>
      </w:r>
      <w:r>
        <w:t xml:space="preserve"> </w:t>
      </w:r>
      <w:r>
        <w:rPr>
          <w:b/>
          <w:bCs/>
        </w:rPr>
        <w:t xml:space="preserve">[A]</w:t>
      </w:r>
      <w:r>
        <w:t xml:space="preserve"> </w:t>
      </w:r>
      <w:r>
        <w:t xml:space="preserve">Gu et al. MiniLLM: Knowledge Distillation of Large Language Models.</w:t>
      </w:r>
      <w:r>
        <w:t xml:space="preserve"> </w:t>
      </w:r>
      <w:r>
        <w:rPr>
          <w:i/>
          <w:iCs/>
        </w:rPr>
        <w:t xml:space="preserve">ICLR</w:t>
      </w:r>
      <w:r>
        <w:t xml:space="preserve">, 2024. arXiv:2306.08543.</w:t>
      </w:r>
      <w:r>
        <w:t xml:space="preserve"> </w:t>
      </w:r>
      <w:r>
        <w:rPr>
          <w:b/>
          <w:bCs/>
        </w:rPr>
        <w:t xml:space="preserve">[A]</w:t>
      </w:r>
      <w:r>
        <w:t xml:space="preserve"> </w:t>
      </w:r>
      <w:r>
        <w:t xml:space="preserve">Agarwal et al. On-Policy Distillation of Language Models (GKD).</w:t>
      </w:r>
      <w:r>
        <w:t xml:space="preserve"> </w:t>
      </w:r>
      <w:r>
        <w:rPr>
          <w:i/>
          <w:iCs/>
        </w:rPr>
        <w:t xml:space="preserve">ICLR</w:t>
      </w:r>
      <w:r>
        <w:t xml:space="preserve">, 2024.</w:t>
      </w:r>
      <w:r>
        <w:t xml:space="preserve"> </w:t>
      </w:r>
      <w:r>
        <w:rPr>
          <w:b/>
          <w:bCs/>
        </w:rPr>
        <w:t xml:space="preserve">[A]</w:t>
      </w:r>
      <w:r>
        <w:t xml:space="preserve"> </w:t>
      </w:r>
      <w:r>
        <w:t xml:space="preserve">Rafailov et al. Direct Preference Optimization.</w:t>
      </w:r>
      <w:r>
        <w:t xml:space="preserve"> </w:t>
      </w:r>
      <w:r>
        <w:rPr>
          <w:i/>
          <w:iCs/>
        </w:rPr>
        <w:t xml:space="preserve">NeurIPS</w:t>
      </w:r>
      <w:r>
        <w:t xml:space="preserve">, 2023.</w:t>
      </w:r>
      <w:r>
        <w:t xml:space="preserve"> </w:t>
      </w:r>
      <w:r>
        <w:rPr>
          <w:b/>
          <w:bCs/>
        </w:rPr>
        <w:t xml:space="preserve">[A]</w:t>
      </w:r>
      <w:r>
        <w:t xml:space="preserve"> </w:t>
      </w:r>
      <w:r>
        <w:t xml:space="preserve">Lewis et al. Retrieval-Augmented Generation for Knowledge-Intensive NLP.</w:t>
      </w:r>
      <w:r>
        <w:t xml:space="preserve"> </w:t>
      </w:r>
      <w:r>
        <w:rPr>
          <w:i/>
          <w:iCs/>
        </w:rPr>
        <w:t xml:space="preserve">NeurIPS</w:t>
      </w:r>
      <w:r>
        <w:t xml:space="preserve">, 2020.</w:t>
      </w:r>
      <w:r>
        <w:t xml:space="preserve"> </w:t>
      </w:r>
      <w:r>
        <w:rPr>
          <w:b/>
          <w:bCs/>
        </w:rPr>
        <w:t xml:space="preserve">[A]</w:t>
      </w:r>
      <w:r>
        <w:t xml:space="preserve"> </w:t>
      </w:r>
      <w:r>
        <w:t xml:space="preserve">Dettmers et al. QLoRA: Efficient Finetuning of Quantized LLMs.</w:t>
      </w:r>
      <w:r>
        <w:t xml:space="preserve"> </w:t>
      </w:r>
      <w:r>
        <w:rPr>
          <w:i/>
          <w:iCs/>
        </w:rPr>
        <w:t xml:space="preserve">NeurIPS</w:t>
      </w:r>
      <w:r>
        <w:t xml:space="preserve">, 2023.</w:t>
      </w:r>
      <w:r>
        <w:t xml:space="preserve"> </w:t>
      </w:r>
      <w:r>
        <w:rPr>
          <w:b/>
          <w:bCs/>
        </w:rPr>
        <w:t xml:space="preserve">[A]</w:t>
      </w:r>
      <w:r>
        <w:t xml:space="preserve"> </w:t>
      </w:r>
      <w:r>
        <w:t xml:space="preserve">Ilharco et al. Task Arithmetic in the Edit Space.</w:t>
      </w:r>
      <w:r>
        <w:t xml:space="preserve"> </w:t>
      </w:r>
      <w:r>
        <w:rPr>
          <w:i/>
          <w:iCs/>
        </w:rPr>
        <w:t xml:space="preserve">ICLR</w:t>
      </w:r>
      <w:r>
        <w:t xml:space="preserve">, 2023.</w:t>
      </w:r>
      <w:r>
        <w:t xml:space="preserve"> </w:t>
      </w:r>
      <w:r>
        <w:rPr>
          <w:b/>
          <w:bCs/>
        </w:rPr>
        <w:t xml:space="preserve">[A]</w:t>
      </w:r>
      <w:r>
        <w:t xml:space="preserve"> </w:t>
      </w:r>
      <w:r>
        <w:t xml:space="preserve">Yadav et al. TIES-Merging.</w:t>
      </w:r>
      <w:r>
        <w:t xml:space="preserve"> </w:t>
      </w:r>
      <w:r>
        <w:rPr>
          <w:i/>
          <w:iCs/>
        </w:rPr>
        <w:t xml:space="preserve">NeurIPS</w:t>
      </w:r>
      <w:r>
        <w:t xml:space="preserve">, 2023.</w:t>
      </w:r>
      <w:r>
        <w:t xml:space="preserve"> </w:t>
      </w:r>
      <w:r>
        <w:rPr>
          <w:b/>
          <w:bCs/>
        </w:rPr>
        <w:t xml:space="preserve">[A]</w:t>
      </w:r>
      <w:r>
        <w:t xml:space="preserve"> </w:t>
      </w:r>
      <w:r>
        <w:t xml:space="preserve">Packer et al. MemGPT. 2023. arXiv:2310.08560.</w:t>
      </w:r>
      <w:r>
        <w:t xml:space="preserve"> </w:t>
      </w:r>
      <w:r>
        <w:rPr>
          <w:b/>
          <w:bCs/>
        </w:rPr>
        <w:t xml:space="preserve">[A]</w:t>
      </w:r>
      <w:r>
        <w:t xml:space="preserve"> </w:t>
      </w:r>
      <w:r>
        <w:t xml:space="preserve">Sumers et al. Cognitive Architectures for Language Agents (CoALA). 2023.</w:t>
      </w:r>
      <w:r>
        <w:t xml:space="preserve"> </w:t>
      </w:r>
      <w:r>
        <w:rPr>
          <w:b/>
          <w:bCs/>
        </w:rPr>
        <w:t xml:space="preserve">[A]</w:t>
      </w:r>
      <w:r>
        <w:t xml:space="preserve"> </w:t>
      </w:r>
      <w:r>
        <w:t xml:space="preserve">Dissanayake et al. Quantifying Knowledge Distillation using Partial Information Decomposition. 2024. arXiv:2411.07483.</w:t>
      </w:r>
      <w:r>
        <w:t xml:space="preserve"> </w:t>
      </w:r>
      <w:r>
        <w:rPr>
          <w:b/>
          <w:bCs/>
        </w:rPr>
        <w:t xml:space="preserve">[A]</w:t>
      </w:r>
      <w:r>
        <w:t xml:space="preserve"> </w:t>
      </w:r>
      <w:r>
        <w:t xml:space="preserve">Zhang et al. Can Students Surpass the Teacher? Distilling Knowledge from Teacher’s Bias.</w:t>
      </w:r>
      <w:r>
        <w:t xml:space="preserve"> </w:t>
      </w:r>
      <w:r>
        <w:rPr>
          <w:i/>
          <w:iCs/>
        </w:rPr>
        <w:t xml:space="preserve">AAAI</w:t>
      </w:r>
      <w:r>
        <w:t xml:space="preserve">, 2025.</w:t>
      </w:r>
      <w:r>
        <w:t xml:space="preserve"> </w:t>
      </w:r>
      <w:r>
        <w:rPr>
          <w:b/>
          <w:bCs/>
        </w:rPr>
        <w:t xml:space="preserve">[A]</w:t>
      </w:r>
      <w:r>
        <w:t xml:space="preserve"> </w:t>
      </w:r>
      <w:r>
        <w:t xml:space="preserve">Tan et al. One PEFT per User. 2024.</w:t>
      </w:r>
      <w:r>
        <w:t xml:space="preserve"> </w:t>
      </w:r>
      <w:r>
        <w:rPr>
          <w:b/>
          <w:bCs/>
        </w:rPr>
        <w:t xml:space="preserve">[A]</w:t>
      </w:r>
      <w:r>
        <w:t xml:space="preserve"> </w:t>
      </w:r>
      <w:r>
        <w:t xml:space="preserve">Maiya et al. Open Character Training: Shaping the Persona of AI Assistants through Constitutional AI. 2025.</w:t>
      </w:r>
      <w:r>
        <w:t xml:space="preserve"> </w:t>
      </w:r>
      <w:r>
        <w:rPr>
          <w:i/>
          <w:iCs/>
        </w:rPr>
        <w:t xml:space="preserve">[verify venue/metadata]</w:t>
      </w:r>
      <w:r>
        <w:t xml:space="preserve"> </w:t>
      </w:r>
      <w:r>
        <w:rPr>
          <w:b/>
          <w:bCs/>
        </w:rPr>
        <w:t xml:space="preserve">[A]</w:t>
      </w:r>
      <w:r>
        <w:t xml:space="preserve"> </w:t>
      </w:r>
      <w:r>
        <w:t xml:space="preserve">Luccioli et al. LLM on a Budget: Active Knowledge Distillation.</w:t>
      </w:r>
      <w:r>
        <w:t xml:space="preserve"> </w:t>
      </w:r>
      <w:r>
        <w:rPr>
          <w:i/>
          <w:iCs/>
        </w:rPr>
        <w:t xml:space="preserve">FEDS 2025-108</w:t>
      </w:r>
      <w:r>
        <w:t xml:space="preserve">, 2025.</w:t>
      </w:r>
      <w:r>
        <w:t xml:space="preserve"> </w:t>
      </w:r>
      <w:r>
        <w:rPr>
          <w:b/>
          <w:bCs/>
        </w:rPr>
        <w:t xml:space="preserve">[A]</w:t>
      </w:r>
      <w:r>
        <w:t xml:space="preserve"> </w:t>
      </w:r>
      <w:r>
        <w:t xml:space="preserve">ELAD: Explanation-Guided LLMs Active Distillation.</w:t>
      </w:r>
      <w:r>
        <w:t xml:space="preserve"> </w:t>
      </w:r>
      <w:r>
        <w:rPr>
          <w:i/>
          <w:iCs/>
        </w:rPr>
        <w:t xml:space="preserve">OpenReview</w:t>
      </w:r>
      <w:r>
        <w:t xml:space="preserve">, 2025.</w:t>
      </w:r>
      <w:r>
        <w:t xml:space="preserve"> </w:t>
      </w:r>
      <w:r>
        <w:rPr>
          <w:i/>
          <w:iCs/>
        </w:rPr>
        <w:t xml:space="preserve">[verify metadata]</w:t>
      </w:r>
      <w:r>
        <w:t xml:space="preserve"> </w:t>
      </w:r>
      <w:r>
        <w:rPr>
          <w:b/>
          <w:bCs/>
        </w:rPr>
        <w:t xml:space="preserve">[A]</w:t>
      </w:r>
      <w:r>
        <w:t xml:space="preserve"> </w:t>
      </w:r>
      <w:r>
        <w:t xml:space="preserve">Generative Adversarial Distillation (GAD): Black-Box On-Policy Distillation of LLMs. 2025. arXiv:2511.10643.</w:t>
      </w:r>
      <w:r>
        <w:t xml:space="preserve"> </w:t>
      </w:r>
      <w:r>
        <w:rPr>
          <w:i/>
          <w:iCs/>
        </w:rPr>
        <w:t xml:space="preserve">[verify]</w:t>
      </w:r>
      <w:r>
        <w:t xml:space="preserve"> </w:t>
      </w:r>
      <w:r>
        <w:rPr>
          <w:b/>
          <w:bCs/>
        </w:rPr>
        <w:t xml:space="preserve">[A]</w:t>
      </w:r>
      <w:r>
        <w:t xml:space="preserve"> </w:t>
      </w:r>
      <w:r>
        <w:t xml:space="preserve">BRIDGE: Budget-aware Reasoning via Intermediate Distillation with Guided Examples. 2025. arXiv:2512.20403.</w:t>
      </w:r>
      <w:r>
        <w:t xml:space="preserve"> </w:t>
      </w:r>
      <w:r>
        <w:rPr>
          <w:i/>
          <w:iCs/>
        </w:rPr>
        <w:t xml:space="preserve">[verify]</w:t>
      </w:r>
      <w:r>
        <w:t xml:space="preserve"> </w:t>
      </w:r>
      <w:r>
        <w:rPr>
          <w:b/>
          <w:bCs/>
        </w:rPr>
        <w:t xml:space="preserve">[A]</w:t>
      </w:r>
      <w:r>
        <w:t xml:space="preserve"> </w:t>
      </w:r>
      <w:r>
        <w:t xml:space="preserve">Mem0: A Semantic Memory Layer for LLM Agents. 2025.</w:t>
      </w:r>
      <w:r>
        <w:t xml:space="preserve"> </w:t>
      </w:r>
      <w:r>
        <w:rPr>
          <w:i/>
          <w:iCs/>
        </w:rPr>
        <w:t xml:space="preserve">[verify metadata]</w:t>
      </w:r>
      <w:r>
        <w:t xml:space="preserve"> </w:t>
      </w:r>
      <w:r>
        <w:rPr>
          <w:b/>
          <w:bCs/>
        </w:rPr>
        <w:t xml:space="preserve">[A]</w:t>
      </w:r>
      <w:r>
        <w:t xml:space="preserve"> </w:t>
      </w:r>
      <w:r>
        <w:t xml:space="preserve">A-MEM: Agentic Memory with Zettelkasten-style Dynamic Linking. 2025.</w:t>
      </w:r>
      <w:r>
        <w:t xml:space="preserve"> </w:t>
      </w:r>
      <w:r>
        <w:rPr>
          <w:i/>
          <w:iCs/>
        </w:rPr>
        <w:t xml:space="preserve">[verify metadata]</w:t>
      </w:r>
      <w:r>
        <w:t xml:space="preserve"> </w:t>
      </w:r>
      <w:r>
        <w:rPr>
          <w:b/>
          <w:bCs/>
        </w:rPr>
        <w:t xml:space="preserve">[C]</w:t>
      </w:r>
      <w:r>
        <w:t xml:space="preserve"> </w:t>
      </w:r>
      <w:r>
        <w:t xml:space="preserve">RAG vs Fine-Tuning: practitioner surveys on knowledge injection vs behavior shaping. 2025.</w:t>
      </w:r>
      <w:r>
        <w:t xml:space="preserve"> </w:t>
      </w:r>
      <w:r>
        <w:rPr>
          <w:i/>
          <w:iCs/>
        </w:rPr>
        <w:t xml:space="preserve">[secondary; not load-bearing]</w:t>
      </w:r>
      <w:r>
        <w:t xml:space="preserve"> </w:t>
      </w:r>
      <w:r>
        <w:rPr>
          <w:b/>
          <w:bCs/>
        </w:rPr>
        <w:t xml:space="preserve">[A]</w:t>
      </w:r>
      <w:r>
        <w:t xml:space="preserve"> </w:t>
      </w:r>
      <w:r>
        <w:t xml:space="preserve">Catastrophic forgetting in LLM fine-tuning and LoRA/replay mitigations (e.g. hierarchical importance regularization; OPLoRA). 2025.</w:t>
      </w:r>
      <w:r>
        <w:t xml:space="preserve"> </w:t>
      </w:r>
      <w:r>
        <w:rPr>
          <w:i/>
          <w:iCs/>
        </w:rPr>
        <w:t xml:space="preserve">[verify metadata]</w:t>
      </w:r>
      <w:r>
        <w:t xml:space="preserve"> </w:t>
      </w:r>
      <w:r>
        <w:rPr>
          <w:b/>
          <w:bCs/>
        </w:rPr>
        <w:t xml:space="preserve">[B]</w:t>
      </w:r>
      <w:r>
        <w:t xml:space="preserve"> </w:t>
      </w:r>
      <w:r>
        <w:t xml:space="preserve">DeepSeek-AI. DeepSeek-R1 Technical Report. 2025.</w:t>
      </w:r>
      <w:r>
        <w:t xml:space="preserve"> </w:t>
      </w:r>
      <w:r>
        <w:rPr>
          <w:b/>
          <w:bCs/>
        </w:rPr>
        <w:t xml:space="preserve">[B]</w:t>
      </w:r>
      <w:r>
        <w:t xml:space="preserve"> </w:t>
      </w:r>
      <w:r>
        <w:t xml:space="preserve">Qwen Team. Qwen3 Technical Report. 2025. arXiv:2505.09388.</w:t>
      </w:r>
      <w:r>
        <w:t xml:space="preserve"> </w:t>
      </w:r>
      <w:r>
        <w:rPr>
          <w:b/>
          <w:bCs/>
        </w:rPr>
        <w:t xml:space="preserve">[C]</w:t>
      </w:r>
      <w:r>
        <w:t xml:space="preserve"> </w:t>
      </w:r>
      <w:r>
        <w:t xml:space="preserve">Lu, K. &amp; Thinking Machines Lab. On-Policy Distillation.</w:t>
      </w:r>
      <w:r>
        <w:t xml:space="preserve"> </w:t>
      </w:r>
      <w:r>
        <w:rPr>
          <w:i/>
          <w:iCs/>
        </w:rPr>
        <w:t xml:space="preserve">Connectionism</w:t>
      </w:r>
      <w:r>
        <w:t xml:space="preserve">, Oct 2025.</w:t>
      </w:r>
      <w:r>
        <w:t xml:space="preserve"> </w:t>
      </w:r>
      <w:hyperlink r:id="rId76">
        <w:r>
          <w:rPr>
            <w:rStyle w:val="Hyperlink"/>
          </w:rPr>
          <w:t xml:space="preserve">https://thinkingmachines.ai/blog/on-policy-distillation</w:t>
        </w:r>
      </w:hyperlink>
      <w:r>
        <w:t xml:space="preserve"> </w:t>
      </w:r>
      <w:r>
        <w:rPr>
          <w:b/>
          <w:bCs/>
        </w:rPr>
        <w:t xml:space="preserve">[D]</w:t>
      </w:r>
      <w:r>
        <w:t xml:space="preserve"> </w:t>
      </w:r>
      <w:r>
        <w:t xml:space="preserve">Provider service terms restricting use of model outputs to train competing models (OpenAI Services Agreement; Anthropic Commercial Terms; Google Gemini API Additional Terms). Terms are revised frequently; consult the live pages. As of writing, the OpenAI service-terms page shows a last-update of 2026-09-10.</w:t>
      </w:r>
      <w:r>
        <w:t xml:space="preserve"> </w:t>
      </w:r>
      <w:hyperlink r:id="rId77">
        <w:r>
          <w:rPr>
            <w:rStyle w:val="Hyperlink"/>
          </w:rPr>
          <w:t xml:space="preserve">https://openai.com/policies/service-terms/</w:t>
        </w:r>
      </w:hyperlink>
    </w:p>
    <w:p>
      <w:pPr>
        <w:pStyle w:val="BodyText"/>
      </w:pPr>
      <w:r>
        <w:rPr>
          <w:i/>
          <w:iCs/>
        </w:rPr>
        <w:t xml:space="preserve">Citation hygiene note (per reviewer guidance): entries tagged</w:t>
      </w:r>
      <w:r>
        <w:rPr>
          <w:i/>
          <w:iCs/>
        </w:rPr>
        <w:t xml:space="preserve"> </w:t>
      </w:r>
      <w:r>
        <w:rPr>
          <w:rStyle w:val="VerbatimChar"/>
          <w:i/>
          <w:iCs/>
        </w:rPr>
        <w:t xml:space="preserve">[verify]</w:t>
      </w:r>
      <w:r>
        <w:rPr>
          <w:i/>
          <w:iCs/>
        </w:rPr>
        <w:t xml:space="preserve"> </w:t>
      </w:r>
      <w:r>
        <w:rPr>
          <w:i/>
          <w:iCs/>
        </w:rPr>
        <w:t xml:space="preserve">are 2025–2026 preprints whose complete metadata must be confirmed before submission; entries tagged</w:t>
      </w:r>
      <w:r>
        <w:rPr>
          <w:i/>
          <w:iCs/>
        </w:rPr>
        <w:t xml:space="preserve"> </w:t>
      </w:r>
      <w:r>
        <w:rPr>
          <w:b/>
          <w:bCs/>
          <w:i/>
          <w:iCs/>
        </w:rPr>
        <w:t xml:space="preserve">[C]</w:t>
      </w:r>
      <w:r>
        <w:rPr>
          <w:i/>
          <w:iCs/>
        </w:rPr>
        <w:t xml:space="preserve"> </w:t>
      </w:r>
      <w:r>
        <w:rPr>
          <w:i/>
          <w:iCs/>
        </w:rPr>
        <w:t xml:space="preserve">are blog/practitioner sources cited for context only, and no theoretical claim in this paper rests on them.</w:t>
      </w:r>
    </w:p>
    <w:bookmarkEnd w:id="78"/>
    <w:bookmarkStart w:id="79" w:name="X8f9e8abc28fd9b4770c450c7b802c6ed1941a3d"/>
    <w:p>
      <w:pPr>
        <w:pStyle w:val="Heading1"/>
      </w:pPr>
      <w:r>
        <w:t xml:space="preserve">Plausibility sketch for Hypothesis </w:t>
      </w:r>
      <w:hyperlink w:anchor="hyp:collapse">
        <w:r>
          <w:rPr>
            <w:rStyle w:val="Hyperlink"/>
          </w:rPr>
          <w:t xml:space="preserve">1</w:t>
        </w:r>
      </w:hyperlink>
    </w:p>
    <w:p>
      <w:pPr>
        <w:pStyle w:val="FirstParagraph"/>
      </w:pPr>
      <w:r>
        <w:t xml:space="preserve">Consider the per-token reverse-KL policy-gradient term at a student-visited state</w:t>
      </w:r>
      <w:r>
        <w:t xml:space="preserve"> </w:t>
      </w:r>
      <m:oMath>
        <m:sSub>
          <m:e>
            <m:r>
              <m:t>s</m:t>
            </m:r>
          </m:e>
          <m:sub>
            <m:r>
              <m:t>t</m:t>
            </m:r>
          </m:sub>
        </m:sSub>
      </m:oMath>
      <w:r>
        <w:t xml:space="preserve"> </w:t>
      </w:r>
      <w:r>
        <w:t xml:space="preserve">and token</w:t>
      </w:r>
      <w:r>
        <w:t xml:space="preserve"> </w:t>
      </w:r>
      <m:oMath>
        <m:r>
          <m:t>v</m:t>
        </m:r>
      </m:oMath>
      <w:r>
        <w:t xml:space="preserve">, proportional to</w:t>
      </w:r>
      <w:r>
        <w:t xml:space="preserve"> </w:t>
      </w:r>
      <m:oMath>
        <m:sSub>
          <m:e>
            <m:r>
              <m:t>π</m:t>
            </m:r>
          </m:e>
          <m:sub>
            <m:r>
              <m:t>θ</m:t>
            </m:r>
          </m:sub>
        </m:sSub>
        <m:r>
          <m:rPr>
            <m:sty m:val="p"/>
          </m:rPr>
          <m:t>(</m:t>
        </m:r>
        <m:r>
          <m:t>v</m:t>
        </m:r>
        <m:r>
          <m:rPr>
            <m:sty m:val="p"/>
          </m:rPr>
          <m:t>∣</m:t>
        </m:r>
        <m:sSub>
          <m:e>
            <m:r>
              <m:t>s</m:t>
            </m:r>
          </m:e>
          <m:sub>
            <m:r>
              <m:t>t</m:t>
            </m:r>
          </m:sub>
        </m:sSub>
        <m:r>
          <m:rPr>
            <m:sty m:val="p"/>
          </m:rPr>
          <m:t>)</m:t>
        </m:r>
        <m:d>
          <m:dPr>
            <m:begChr m:val="["/>
            <m:sepChr m:val=""/>
            <m:endChr m:val="]"/>
            <m:grow/>
          </m:dPr>
          <m:e>
            <m:r>
              <m:rPr>
                <m:sty m:val="p"/>
              </m:rPr>
              <m:t>log</m:t>
            </m:r>
            <m:sSub>
              <m:e>
                <m:r>
                  <m:t>π</m:t>
                </m:r>
              </m:e>
              <m:sub>
                <m:r>
                  <m:t>θ</m:t>
                </m:r>
              </m:sub>
            </m:sSub>
            <m:r>
              <m:rPr>
                <m:sty m:val="p"/>
              </m:rPr>
              <m:t>(</m:t>
            </m:r>
            <m:r>
              <m:t>v</m:t>
            </m:r>
            <m:r>
              <m:rPr>
                <m:sty m:val="p"/>
              </m:rPr>
              <m:t>∣</m:t>
            </m:r>
            <m:sSub>
              <m:e>
                <m:r>
                  <m:t>s</m:t>
                </m:r>
              </m:e>
              <m:sub>
                <m:r>
                  <m:t>t</m:t>
                </m:r>
              </m:sub>
            </m:sSub>
            <m:r>
              <m:rPr>
                <m:sty m:val="p"/>
              </m:rPr>
              <m:t>)</m:t>
            </m:r>
            <m:r>
              <m:rPr>
                <m:sty m:val="p"/>
              </m:rPr>
              <m:t>−</m:t>
            </m:r>
            <m:r>
              <m:rPr>
                <m:sty m:val="p"/>
              </m:rPr>
              <m:t>log</m:t>
            </m:r>
            <m:sSub>
              <m:e>
                <m:r>
                  <m:t>π</m:t>
                </m:r>
              </m:e>
              <m:sub>
                <m:r>
                  <m:t>T</m:t>
                </m:r>
              </m:sub>
            </m:sSub>
            <m:r>
              <m:rPr>
                <m:sty m:val="p"/>
              </m:rPr>
              <m:t>(</m:t>
            </m:r>
            <m:r>
              <m:t>v</m:t>
            </m:r>
            <m:r>
              <m:rPr>
                <m:sty m:val="p"/>
              </m:rPr>
              <m:t>∣</m:t>
            </m:r>
            <m:sSub>
              <m:e>
                <m:r>
                  <m:t>s</m:t>
                </m:r>
              </m:e>
              <m:sub>
                <m:r>
                  <m:t>t</m:t>
                </m:r>
              </m:sub>
            </m:sSub>
            <m:r>
              <m:rPr>
                <m:sty m:val="p"/>
              </m:rPr>
              <m:t>)</m:t>
            </m:r>
          </m:e>
        </m:d>
      </m:oMath>
      <w:r>
        <w:t xml:space="preserve">. When the overlap</w:t>
      </w:r>
      <w:r>
        <w:t xml:space="preserve"> </w:t>
      </w:r>
      <m:oMath>
        <m:sSub>
          <m:e>
            <m:r>
              <m:t>o</m:t>
            </m:r>
          </m:e>
          <m:sub>
            <m:r>
              <m:t>t</m:t>
            </m:r>
          </m:sub>
        </m:sSub>
      </m:oMath>
      <w:r>
        <w:t xml:space="preserve"> </w:t>
      </w:r>
      <w:r>
        <w:t xml:space="preserve">is small, the student places non-trivial mass on tokens with</w:t>
      </w:r>
      <w:r>
        <w:t xml:space="preserve"> </w:t>
      </w:r>
      <m:oMath>
        <m:sSub>
          <m:e>
            <m:r>
              <m:t>π</m:t>
            </m:r>
          </m:e>
          <m:sub>
            <m:r>
              <m:t>T</m:t>
            </m:r>
          </m:sub>
        </m:sSub>
        <m:r>
          <m:rPr>
            <m:sty m:val="p"/>
          </m:rPr>
          <m:t>(</m:t>
        </m:r>
        <m:r>
          <m:t>v</m:t>
        </m:r>
        <m:r>
          <m:rPr>
            <m:sty m:val="p"/>
          </m:rPr>
          <m:t>∣</m:t>
        </m:r>
        <m:sSub>
          <m:e>
            <m:r>
              <m:t>s</m:t>
            </m:r>
          </m:e>
          <m:sub>
            <m:r>
              <m:t>t</m:t>
            </m:r>
          </m:sub>
        </m:sSub>
        <m:r>
          <m:rPr>
            <m:sty m:val="p"/>
          </m:rPr>
          <m:t>)</m:t>
        </m:r>
        <m:r>
          <m:rPr>
            <m:sty m:val="p"/>
          </m:rPr>
          <m:t>→</m:t>
        </m:r>
        <m:r>
          <m:t>0</m:t>
        </m:r>
      </m:oMath>
      <w:r>
        <w:t xml:space="preserve">, so</w:t>
      </w:r>
      <w:r>
        <w:t xml:space="preserve"> </w:t>
      </w:r>
      <m:oMath>
        <m:r>
          <m:rPr>
            <m:sty m:val="p"/>
          </m:rPr>
          <m:t>−</m:t>
        </m:r>
        <m:r>
          <m:rPr>
            <m:sty m:val="p"/>
          </m:rPr>
          <m:t>log</m:t>
        </m:r>
        <m:sSub>
          <m:e>
            <m:r>
              <m:t>π</m:t>
            </m:r>
          </m:e>
          <m:sub>
            <m:r>
              <m:t>T</m:t>
            </m:r>
          </m:sub>
        </m:sSub>
      </m:oMath>
      <w:r>
        <w:t xml:space="preserve"> </w:t>
      </w:r>
      <w:r>
        <w:t xml:space="preserve">is large and the bracket is dominated by a penalty that is roughly</w:t>
      </w:r>
      <w:r>
        <w:t xml:space="preserve"> </w:t>
      </w:r>
      <w:r>
        <w:rPr>
          <w:i/>
          <w:iCs/>
        </w:rPr>
        <w:t xml:space="preserve">independent</w:t>
      </w:r>
      <w:r>
        <w:t xml:space="preserve"> </w:t>
      </w:r>
      <w:r>
        <w:t xml:space="preserve">of</w:t>
      </w:r>
      <w:r>
        <w:t xml:space="preserve"> </w:t>
      </w:r>
      <m:oMath>
        <m:r>
          <m:rPr>
            <m:sty m:val="p"/>
          </m:rPr>
          <m:t>log</m:t>
        </m:r>
        <m:sSub>
          <m:e>
            <m:r>
              <m:t>π</m:t>
            </m:r>
          </m:e>
          <m:sub>
            <m:r>
              <m:t>θ</m:t>
            </m:r>
          </m:sub>
        </m:sSub>
      </m:oMath>
      <w:r>
        <w:t xml:space="preserve"> </w:t>
      </w:r>
      <w:r>
        <w:t xml:space="preserve">on those tokens. The descent direction then reduces</w:t>
      </w:r>
      <w:r>
        <w:t xml:space="preserve"> </w:t>
      </w:r>
      <m:oMath>
        <m:sSub>
          <m:e>
            <m:r>
              <m:t>π</m:t>
            </m:r>
          </m:e>
          <m:sub>
            <m:r>
              <m:t>θ</m:t>
            </m:r>
          </m:sub>
        </m:sSub>
        <m:r>
          <m:rPr>
            <m:sty m:val="p"/>
          </m:rPr>
          <m:t>(</m:t>
        </m:r>
        <m:r>
          <m:t>v</m:t>
        </m:r>
        <m:r>
          <m:rPr>
            <m:sty m:val="p"/>
          </m:rPr>
          <m:t>∣</m:t>
        </m:r>
        <m:sSub>
          <m:e>
            <m:r>
              <m:t>s</m:t>
            </m:r>
          </m:e>
          <m:sub>
            <m:r>
              <m:t>t</m:t>
            </m:r>
          </m:sub>
        </m:sSub>
        <m:r>
          <m:rPr>
            <m:sty m:val="p"/>
          </m:rPr>
          <m:t>)</m:t>
        </m:r>
      </m:oMath>
      <w:r>
        <w:t xml:space="preserve"> </w:t>
      </w:r>
      <w:r>
        <w:t xml:space="preserve">precisely on the teacher-disfavored tokens—contracting the support of</w:t>
      </w:r>
      <w:r>
        <w:t xml:space="preserve"> </w:t>
      </w:r>
      <m:oMath>
        <m:sSub>
          <m:e>
            <m:r>
              <m:t>π</m:t>
            </m:r>
          </m:e>
          <m:sub>
            <m:r>
              <m:t>θ</m:t>
            </m:r>
          </m:sub>
        </m:sSub>
      </m:oMath>
      <w:r>
        <w:t xml:space="preserve"> </w:t>
      </w:r>
      <w:r>
        <w:t xml:space="preserve">and, empirically, its entropy. Keeping every ladder rung at</w:t>
      </w:r>
      <w:r>
        <w:t xml:space="preserve"> </w:t>
      </w:r>
      <m:oMath>
        <m:sSub>
          <m:e>
            <m:r>
              <m:t>o</m:t>
            </m:r>
          </m:e>
          <m:sub>
            <m:r>
              <m:t>t</m:t>
            </m:r>
          </m:sub>
        </m:sSub>
        <m:r>
          <m:rPr>
            <m:sty m:val="p"/>
          </m:rPr>
          <m:t>≥</m:t>
        </m:r>
        <m:sSup>
          <m:e>
            <m:r>
              <m:t>o</m:t>
            </m:r>
          </m:e>
          <m:sup>
            <m:r>
              <m:rPr>
                <m:sty m:val="p"/>
              </m:rPr>
              <m:t>*</m:t>
            </m:r>
          </m:sup>
        </m:sSup>
      </m:oMath>
      <w:r>
        <w:t xml:space="preserve"> </w:t>
      </w:r>
      <w:r>
        <w:t xml:space="preserve">retains a non-degenerate</w:t>
      </w:r>
      <w:r>
        <w:t xml:space="preserve"> </w:t>
      </w:r>
      <m:oMath>
        <m:r>
          <m:rPr>
            <m:sty m:val="p"/>
          </m:rPr>
          <m:t>log</m:t>
        </m:r>
        <m:sSub>
          <m:e>
            <m:r>
              <m:t>π</m:t>
            </m:r>
          </m:e>
          <m:sub>
            <m:r>
              <m:t>θ</m:t>
            </m:r>
          </m:sub>
        </m:sSub>
      </m:oMath>
      <w:r>
        <w:t xml:space="preserve"> </w:t>
      </w:r>
      <w:r>
        <w:t xml:space="preserve">dependence in the bracket, which we expect to preserve entropy. This is a mechanism sketch under stated assumptions, not a general proof: the magnitude of the effect depends on temperature, tokenizer overlap, loss form, and optimizer, which is why we treat</w:t>
      </w:r>
      <w:r>
        <w:t xml:space="preserve"> </w:t>
      </w:r>
      <m:oMath>
        <m:sSup>
          <m:e>
            <m:r>
              <m:t>κ</m:t>
            </m:r>
          </m:e>
          <m:sup>
            <m:r>
              <m:rPr>
                <m:sty m:val="p"/>
              </m:rPr>
              <m:t>*</m:t>
            </m:r>
          </m:sup>
        </m:sSup>
      </m:oMath>
      <w:r>
        <w:t xml:space="preserve">/</w:t>
      </w:r>
      <m:oMath>
        <m:sSup>
          <m:e>
            <m:r>
              <m:t>o</m:t>
            </m:r>
          </m:e>
          <m:sup>
            <m:r>
              <m:rPr>
                <m:sty m:val="p"/>
              </m:rPr>
              <m:t>*</m:t>
            </m:r>
          </m:sup>
        </m:sSup>
      </m:oMath>
      <w:r>
        <w:t xml:space="preserve"> </w:t>
      </w:r>
      <w:r>
        <w:t xml:space="preserve">as estimable and commit to measuring the entropy–overlap relationship rather than asserting it.</w:t>
      </w:r>
      <w:r>
        <w:t xml:space="preserve"> </w:t>
      </w:r>
      <m:oMath>
        <m:r>
          <m:rPr>
            <m:sty m:val="p"/>
          </m:rPr>
          <m:t>▫</m:t>
        </m:r>
      </m:oMath>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hyperlink" Id="rId77" Target="https://openai.com/policies/service-terms/" TargetMode="External" /><Relationship Type="http://schemas.openxmlformats.org/officeDocument/2006/relationships/hyperlink" Id="rId76" Target="https://thinkingmachines.ai/blog/on-policy-distillation" TargetMode="External" /></Relationships>
</file>

<file path=word/_rels/footnotes.xml.rels><?xml version="1.0" encoding="UTF-8"?><Relationships xmlns="http://schemas.openxmlformats.org/package/2006/relationships"><Relationship Type="http://schemas.openxmlformats.org/officeDocument/2006/relationships/hyperlink" Id="rId77" Target="https://openai.com/policies/service-terms/" TargetMode="External" /><Relationship Type="http://schemas.openxmlformats.org/officeDocument/2006/relationships/hyperlink" Id="rId76" Target="https://thinkingmachines.ai/blog/on-policy-distil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Distillation Budget Information Accounting and Budget-Aware Personalization of Language Models</dc:title>
  <dc:creator>Saradyl Dayeli Nida Independent Researcher dayeli18@qq.com</dc:creator>
  <cp:keywords/>
  <dcterms:created xsi:type="dcterms:W3CDTF">2026-09-19T05:55:46Z</dcterms:created>
  <dcterms:modified xsi:type="dcterms:W3CDTF">2026-09-19T05:55:46Z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Knowledge distillation (KD) is often framed primarily as compression. We argue that this frame is incomplete, and that the incompleteness is the root of persistent confusion about when distillation helps, when it collapses, and when a student can surpass its teacher. We propose an information-accounting view of KD: distillation is the problem of estimating a black-box teacher function over a rate-limited query channel, under a budget that accounts for where task-relevant information can and cannot come from. From this view we articulate three operational principles—(P1) no free task information, (P2) channel granularity, (P3) two-currency budget—stated as design rules and informal accounting identities rather than proven theorems. We then formulate a measurable capacity-gap hypothesis for on-policy distillation (OPD): collapse risk rises sharply when the teacher–student top-k overlap on student-visited states falls below a task- and optimizer-dependent threshold; this yields a diagnostic and a teacher-ladder remedy. We introduce MIDAS, whose distinguishing component—structured probing—is given an explicit finite-difference objective that fits the teacher’s local response geometry rather than merely selecting informative inputs. Finally, we present a pre-registered evaluation protocol (with success criteria, not results) for a concrete personal-model recipe, qwen3.8-27B-dyl, a target implementation designed to be built in about one week under a sub-$200 compute budget, subject to stated hardware and corpus assumptions. The protocol’s central, falsifiable prediction is dual: a small private student can match or exceed a closed frontier model F on a user-specific task distribution that requires the user’s private data (which F cannot access by construction), while remaining weaker than F on general benchmarks. We include two completed experiments: a clearly-labelled synthetic mechanism check (§[sec:mech]) that reproduces the predicted reverse-KL entropy collapse and shows a teacher ladder roughly halves the collapse rate at matched compute; and a multi-seed, three-phase LLM-scale study (§[sec:smallscale]; 30+ open-weight runs, Qwen2.5 1.5B\leftarrow7B, public GSM8K) that (i) confirms a measurable signature of the information flow the framework predicts—distillation lowers the student’s off-policy NLL under the teacher by 2.5–3\times—and (ii) localizes the residual collapse to a population of student-visited states from which the teacher does not recover by direct continuation, a regime that token-level monitors and conventional stabilization (replay / reference-KL / logprob clipping) do not reach. In doing so, we falsify two natural token-level diagnostics (top-k overlap; teacher-low-probability mass) and correct the entropy monitor (last-position token entropy is non-identifiable on low-conditional-entropy tasks), fixing state-recoverability endpoints (pass@k, trace diversity, recovery from corrupted and off-policy prefixes) and a recovery-aware training arm as the next testable stage (§[sec:future]). The personal-slice claims (P2/P6) remain pre-registered success criteria.</vt:lpwstr>
  </property>
  <property fmtid="{D5CDD505-2E9C-101B-9397-08002B2CF9AE}" pid="3" name="date">
    <vt:lpwstr>Draft v3.0 — 2026-09-19</vt:lpwstr>
  </property>
</Properties>
</file>