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3A9" w:rsidRDefault="003503A9"/>
    <w:p w:rsidR="00D24952" w:rsidRDefault="00D24952"/>
    <w:p w:rsidR="00D24952" w:rsidRPr="00D24952" w:rsidRDefault="00D24952" w:rsidP="00D24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b/>
          <w:bCs/>
          <w:color w:val="800080"/>
          <w:kern w:val="0"/>
          <w14:ligatures w14:val="none"/>
        </w:rPr>
        <w:t>Solution Provider Program (SPP) Overview</w:t>
      </w:r>
    </w:p>
    <w:p w:rsidR="00D24952" w:rsidRPr="00D24952" w:rsidRDefault="00D24952" w:rsidP="00D24952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Program Resale Models</w:t>
      </w:r>
    </w:p>
    <w:p w:rsidR="00D24952" w:rsidRPr="00D24952" w:rsidRDefault="00D24952" w:rsidP="00D24952">
      <w:pPr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Business Delivery Models: End Customer Account Model (ECAM), Solution Provider Account Model (SPAM)</w:t>
      </w:r>
    </w:p>
    <w:p w:rsidR="00D24952" w:rsidRPr="00D24952" w:rsidRDefault="00D24952" w:rsidP="00D24952">
      <w:pPr>
        <w:numPr>
          <w:ilvl w:val="2"/>
          <w:numId w:val="4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Support Models: Resold Support, Partner-Led Support</w:t>
      </w:r>
    </w:p>
    <w:p w:rsidR="00D24952" w:rsidRPr="00D24952" w:rsidRDefault="00D24952" w:rsidP="00D24952">
      <w:pPr>
        <w:numPr>
          <w:ilvl w:val="2"/>
          <w:numId w:val="5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 xml:space="preserve">Reference Blog: </w:t>
      </w:r>
      <w:hyperlink r:id="rId5" w:history="1">
        <w:r w:rsidRPr="00D2495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https://aws.amazon.com/blogs/mt/aws-partners-determine-aws-support-plans-in-organization/</w:t>
        </w:r>
      </w:hyperlink>
    </w:p>
    <w:p w:rsidR="00D24952" w:rsidRPr="00D24952" w:rsidRDefault="00D24952" w:rsidP="00D24952">
      <w:pPr>
        <w:numPr>
          <w:ilvl w:val="1"/>
          <w:numId w:val="6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Solution Provider Discounts - Overview</w:t>
      </w:r>
    </w:p>
    <w:p w:rsidR="00D24952" w:rsidRPr="00D24952" w:rsidRDefault="00D24952" w:rsidP="00D24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b/>
          <w:bCs/>
          <w:color w:val="800080"/>
          <w:kern w:val="0"/>
          <w14:ligatures w14:val="none"/>
        </w:rPr>
        <w:t>FTR</w:t>
      </w:r>
    </w:p>
    <w:p w:rsidR="00D24952" w:rsidRPr="00D24952" w:rsidRDefault="00D24952" w:rsidP="00D24952">
      <w:pPr>
        <w:numPr>
          <w:ilvl w:val="1"/>
          <w:numId w:val="7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Overview</w:t>
      </w:r>
    </w:p>
    <w:p w:rsidR="00D24952" w:rsidRPr="00D24952" w:rsidRDefault="00D24952" w:rsidP="00D24952">
      <w:pPr>
        <w:numPr>
          <w:ilvl w:val="1"/>
          <w:numId w:val="8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Requirements</w:t>
      </w:r>
    </w:p>
    <w:p w:rsidR="00D24952" w:rsidRPr="00D24952" w:rsidRDefault="00D24952" w:rsidP="00D24952">
      <w:pPr>
        <w:numPr>
          <w:ilvl w:val="1"/>
          <w:numId w:val="9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How and when to apply</w:t>
      </w:r>
    </w:p>
    <w:p w:rsidR="00D24952" w:rsidRPr="00D24952" w:rsidRDefault="00D24952" w:rsidP="00D24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b/>
          <w:bCs/>
          <w:color w:val="800080"/>
          <w:kern w:val="0"/>
          <w14:ligatures w14:val="none"/>
        </w:rPr>
        <w:t>Consent To Agreement</w:t>
      </w:r>
    </w:p>
    <w:p w:rsidR="00D24952" w:rsidRPr="00D24952" w:rsidRDefault="00D24952" w:rsidP="00D24952">
      <w:pPr>
        <w:numPr>
          <w:ilvl w:val="1"/>
          <w:numId w:val="10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AWS Operational Transfer - Phases and Options - Overview</w:t>
      </w:r>
    </w:p>
    <w:p w:rsidR="00D24952" w:rsidRPr="00D24952" w:rsidRDefault="00D24952" w:rsidP="00D24952">
      <w:pPr>
        <w:numPr>
          <w:ilvl w:val="2"/>
          <w:numId w:val="11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Common reason for Account transfer</w:t>
      </w:r>
    </w:p>
    <w:p w:rsidR="00D24952" w:rsidRPr="00D24952" w:rsidRDefault="00D24952" w:rsidP="00D24952">
      <w:pPr>
        <w:numPr>
          <w:ilvl w:val="2"/>
          <w:numId w:val="12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CTA steps and submission process</w:t>
      </w:r>
    </w:p>
    <w:p w:rsidR="00D24952" w:rsidRPr="00D24952" w:rsidRDefault="00D24952" w:rsidP="00D24952">
      <w:pPr>
        <w:numPr>
          <w:ilvl w:val="1"/>
          <w:numId w:val="13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Transferring Program Accounts</w:t>
      </w:r>
    </w:p>
    <w:p w:rsidR="00D24952" w:rsidRPr="00D24952" w:rsidRDefault="00D24952" w:rsidP="00D24952">
      <w:pPr>
        <w:numPr>
          <w:ilvl w:val="1"/>
          <w:numId w:val="14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Update Account Settings</w:t>
      </w:r>
    </w:p>
    <w:p w:rsidR="00D24952" w:rsidRPr="00D24952" w:rsidRDefault="00D24952" w:rsidP="00D24952">
      <w:pPr>
        <w:numPr>
          <w:ilvl w:val="1"/>
          <w:numId w:val="15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Off-boarding &amp; Onboarding steps</w:t>
      </w:r>
    </w:p>
    <w:p w:rsidR="00D24952" w:rsidRPr="00D24952" w:rsidRDefault="00D24952" w:rsidP="00D24952">
      <w:pPr>
        <w:numPr>
          <w:ilvl w:val="1"/>
          <w:numId w:val="16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APN End User Reporting</w:t>
      </w:r>
    </w:p>
    <w:p w:rsidR="00D24952" w:rsidRPr="00D24952" w:rsidRDefault="00D24952" w:rsidP="00D24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b/>
          <w:bCs/>
          <w:color w:val="800080"/>
          <w:kern w:val="0"/>
          <w14:ligatures w14:val="none"/>
        </w:rPr>
        <w:t>Billing</w:t>
      </w:r>
    </w:p>
    <w:p w:rsidR="00D24952" w:rsidRPr="00D24952" w:rsidRDefault="00D24952" w:rsidP="00D24952">
      <w:pPr>
        <w:numPr>
          <w:ilvl w:val="1"/>
          <w:numId w:val="17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Update Payer account settings (Payment method etc.)</w:t>
      </w:r>
    </w:p>
    <w:p w:rsidR="00D24952" w:rsidRPr="00D24952" w:rsidRDefault="00D24952" w:rsidP="00D24952">
      <w:pPr>
        <w:numPr>
          <w:ilvl w:val="1"/>
          <w:numId w:val="18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Add/Remove MFA tokens, IAM users etc.</w:t>
      </w:r>
    </w:p>
    <w:p w:rsidR="00D24952" w:rsidRPr="00D24952" w:rsidRDefault="00D24952" w:rsidP="00D24952">
      <w:pPr>
        <w:numPr>
          <w:ilvl w:val="1"/>
          <w:numId w:val="19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AWS credits and charges</w:t>
      </w:r>
    </w:p>
    <w:p w:rsidR="00D24952" w:rsidRPr="00D24952" w:rsidRDefault="00D24952" w:rsidP="00D24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b/>
          <w:bCs/>
          <w:color w:val="800080"/>
          <w:kern w:val="0"/>
          <w14:ligatures w14:val="none"/>
        </w:rPr>
        <w:t>Cost</w:t>
      </w:r>
    </w:p>
    <w:p w:rsidR="00D24952" w:rsidRPr="00D24952" w:rsidRDefault="00D24952" w:rsidP="00D24952">
      <w:pPr>
        <w:numPr>
          <w:ilvl w:val="1"/>
          <w:numId w:val="20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Savings reports &amp; analysis</w:t>
      </w:r>
    </w:p>
    <w:p w:rsidR="00D24952" w:rsidRPr="00D24952" w:rsidRDefault="00D24952" w:rsidP="00D24952">
      <w:pPr>
        <w:numPr>
          <w:ilvl w:val="1"/>
          <w:numId w:val="21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Spend reports &amp; analysis</w:t>
      </w:r>
    </w:p>
    <w:p w:rsidR="00D24952" w:rsidRPr="00D24952" w:rsidRDefault="00D24952" w:rsidP="00D24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b/>
          <w:bCs/>
          <w:color w:val="800080"/>
          <w:kern w:val="0"/>
          <w14:ligatures w14:val="none"/>
        </w:rPr>
        <w:t>Program Account Creation &amp; Administration</w:t>
      </w:r>
    </w:p>
    <w:p w:rsidR="00D24952" w:rsidRPr="00D24952" w:rsidRDefault="00D24952" w:rsidP="00D24952">
      <w:pPr>
        <w:numPr>
          <w:ilvl w:val="1"/>
          <w:numId w:val="2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Program Account Creation</w:t>
      </w:r>
    </w:p>
    <w:p w:rsidR="00D24952" w:rsidRPr="00D24952" w:rsidRDefault="00D24952" w:rsidP="00D24952">
      <w:pPr>
        <w:numPr>
          <w:ilvl w:val="2"/>
          <w:numId w:val="23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Master Program Accounts</w:t>
      </w:r>
    </w:p>
    <w:p w:rsidR="00D24952" w:rsidRPr="00D24952" w:rsidRDefault="00D24952" w:rsidP="00D24952">
      <w:pPr>
        <w:numPr>
          <w:ilvl w:val="2"/>
          <w:numId w:val="24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End Customer Accounts</w:t>
      </w:r>
    </w:p>
    <w:p w:rsidR="00D24952" w:rsidRPr="00D24952" w:rsidRDefault="00D24952" w:rsidP="00D24952">
      <w:pPr>
        <w:numPr>
          <w:ilvl w:val="2"/>
          <w:numId w:val="25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Solution Provider Accounts</w:t>
      </w:r>
    </w:p>
    <w:p w:rsidR="00D24952" w:rsidRPr="00D24952" w:rsidRDefault="00D24952" w:rsidP="00D24952">
      <w:pPr>
        <w:numPr>
          <w:ilvl w:val="1"/>
          <w:numId w:val="26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Account Administration</w:t>
      </w:r>
    </w:p>
    <w:p w:rsidR="00D24952" w:rsidRPr="00D24952" w:rsidRDefault="00D24952" w:rsidP="00D24952">
      <w:pPr>
        <w:numPr>
          <w:ilvl w:val="2"/>
          <w:numId w:val="27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Authentication &amp; Account Policies</w:t>
      </w:r>
    </w:p>
    <w:p w:rsidR="00D24952" w:rsidRPr="00D24952" w:rsidRDefault="00D24952" w:rsidP="00D24952">
      <w:pPr>
        <w:numPr>
          <w:ilvl w:val="2"/>
          <w:numId w:val="28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Root User Credentials</w:t>
      </w:r>
    </w:p>
    <w:p w:rsidR="00D24952" w:rsidRPr="00D24952" w:rsidRDefault="00D24952" w:rsidP="00D24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b/>
          <w:bCs/>
          <w:color w:val="800080"/>
          <w:kern w:val="0"/>
          <w14:ligatures w14:val="none"/>
        </w:rPr>
        <w:t>SPP Resale Setup - End Customer Onboarding - Tech Solution Architecture</w:t>
      </w:r>
    </w:p>
    <w:p w:rsidR="00D24952" w:rsidRPr="00D24952" w:rsidRDefault="00D24952" w:rsidP="00D24952">
      <w:pPr>
        <w:numPr>
          <w:ilvl w:val="1"/>
          <w:numId w:val="29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AWS Organization Setup - Implementation Patterns (for both ECAM and SPAM models)</w:t>
      </w:r>
    </w:p>
    <w:p w:rsidR="00D24952" w:rsidRPr="00D24952" w:rsidRDefault="00D24952" w:rsidP="00D24952">
      <w:pPr>
        <w:numPr>
          <w:ilvl w:val="1"/>
          <w:numId w:val="30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Technical Considerations for SPP Partner &amp; End-Customer while solutioning</w:t>
      </w:r>
    </w:p>
    <w:p w:rsidR="00D24952" w:rsidRPr="00D24952" w:rsidRDefault="00D24952" w:rsidP="00D24952">
      <w:pPr>
        <w:numPr>
          <w:ilvl w:val="1"/>
          <w:numId w:val="31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Operational Best Practices</w:t>
      </w:r>
    </w:p>
    <w:p w:rsidR="00D24952" w:rsidRPr="00D24952" w:rsidRDefault="00D24952" w:rsidP="00D24952">
      <w:pPr>
        <w:numPr>
          <w:ilvl w:val="2"/>
          <w:numId w:val="32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Is root account essential? Account ownership / Root Account access</w:t>
      </w:r>
    </w:p>
    <w:p w:rsidR="00D24952" w:rsidRPr="00D24952" w:rsidRDefault="00D24952" w:rsidP="00D24952">
      <w:pPr>
        <w:numPr>
          <w:ilvl w:val="2"/>
          <w:numId w:val="33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Setting up shared security model (if needed for exceptional scenarios) How does that work?</w:t>
      </w:r>
    </w:p>
    <w:p w:rsidR="00D24952" w:rsidRPr="00D24952" w:rsidRDefault="00D24952" w:rsidP="00D24952">
      <w:pPr>
        <w:numPr>
          <w:ilvl w:val="2"/>
          <w:numId w:val="34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How to Monitor and Notify for any AWS Account Root User activity?</w:t>
      </w:r>
    </w:p>
    <w:p w:rsidR="00D24952" w:rsidRPr="00D24952" w:rsidRDefault="00D24952" w:rsidP="00D24952">
      <w:pPr>
        <w:numPr>
          <w:ilvl w:val="2"/>
          <w:numId w:val="35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>Security and compliance considerations</w:t>
      </w:r>
    </w:p>
    <w:p w:rsidR="00D24952" w:rsidRPr="00D24952" w:rsidRDefault="00D24952" w:rsidP="00D24952">
      <w:pPr>
        <w:numPr>
          <w:ilvl w:val="1"/>
          <w:numId w:val="36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4952">
        <w:rPr>
          <w:rFonts w:ascii="Times New Roman" w:eastAsia="Times New Roman" w:hAnsi="Times New Roman" w:cs="Times New Roman"/>
          <w:kern w:val="0"/>
          <w14:ligatures w14:val="none"/>
        </w:rPr>
        <w:t xml:space="preserve">Reference Architecture: </w:t>
      </w:r>
      <w:hyperlink r:id="rId6" w:history="1">
        <w:r w:rsidRPr="00D2495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https://aws.amazon.com/blogs/architecture/field-notes-building-a-shared-account-structure-using-aws-organizations/</w:t>
        </w:r>
      </w:hyperlink>
    </w:p>
    <w:p w:rsidR="00D24952" w:rsidRDefault="00D24952"/>
    <w:sectPr w:rsidR="00D2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45B93"/>
    <w:multiLevelType w:val="multilevel"/>
    <w:tmpl w:val="E2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87442">
    <w:abstractNumId w:val="0"/>
  </w:num>
  <w:num w:numId="2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4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5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6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12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13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23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24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25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26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27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28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29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30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31" w16cid:durableId="1261598358">
    <w:abstractNumId w:val="0"/>
    <w:lvlOverride w:ilvl="1">
      <w:lvl w:ilvl="1">
        <w:numFmt w:val="lowerLetter"/>
        <w:lvlText w:val="%2."/>
        <w:lvlJc w:val="left"/>
      </w:lvl>
    </w:lvlOverride>
  </w:num>
  <w:num w:numId="32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33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34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35" w16cid:durableId="1261598358">
    <w:abstractNumId w:val="0"/>
    <w:lvlOverride w:ilvl="2">
      <w:lvl w:ilvl="2">
        <w:numFmt w:val="lowerRoman"/>
        <w:lvlText w:val="%3."/>
        <w:lvlJc w:val="right"/>
      </w:lvl>
    </w:lvlOverride>
  </w:num>
  <w:num w:numId="36" w16cid:durableId="1261598358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52"/>
    <w:rsid w:val="000A2451"/>
    <w:rsid w:val="003503A9"/>
    <w:rsid w:val="008272F5"/>
    <w:rsid w:val="00A42AFD"/>
    <w:rsid w:val="00D2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409A4"/>
  <w15:chartTrackingRefBased/>
  <w15:docId w15:val="{F6423A75-9407-2046-950A-CC90D9B2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9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architecture/field-notes-building-a-shared-account-structure-using-aws-organizations/" TargetMode="External"/><Relationship Id="rId5" Type="http://schemas.openxmlformats.org/officeDocument/2006/relationships/hyperlink" Target="https://aws.amazon.com/blogs/mt/aws-partners-determine-aws-support-plans-in-organ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2023-05-01T21:53:00Z</dcterms:created>
  <dcterms:modified xsi:type="dcterms:W3CDTF">2023-05-01T21:54:00Z</dcterms:modified>
</cp:coreProperties>
</file>