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32E41" w14:textId="4CD109B5" w:rsidR="00BF4F04" w:rsidRPr="00BF4F04" w:rsidRDefault="0084793C" w:rsidP="00BF4F04">
      <w:pPr>
        <w:spacing w:after="240"/>
        <w:jc w:val="left"/>
        <w:rPr>
          <w:rFonts w:ascii="Arial" w:hAnsi="Arial" w:cs="Arial"/>
          <w:b/>
          <w:sz w:val="68"/>
          <w:szCs w:val="68"/>
        </w:rPr>
      </w:pPr>
      <w:r w:rsidRPr="00BF4F04">
        <w:rPr>
          <w:rFonts w:ascii="Arial" w:hAnsi="Arial" w:cs="Arial"/>
          <w:b/>
          <w:sz w:val="68"/>
          <w:szCs w:val="68"/>
        </w:rPr>
        <w:t>Introduction</w:t>
      </w:r>
    </w:p>
    <w:p w14:paraId="37F6D8D0" w14:textId="75AAD6BF" w:rsidR="00800823" w:rsidRDefault="00887345" w:rsidP="00F00AE5">
      <w:pPr>
        <w:pStyle w:val="ListParagraph"/>
        <w:numPr>
          <w:ilvl w:val="0"/>
          <w:numId w:val="11"/>
        </w:numPr>
        <w:rPr>
          <w:rFonts w:ascii="Arial" w:hAnsi="Arial" w:cs="Arial"/>
          <w:sz w:val="36"/>
          <w:szCs w:val="40"/>
        </w:rPr>
      </w:pPr>
      <w:r w:rsidRPr="00F422E3">
        <w:rPr>
          <w:rFonts w:ascii="Arial" w:hAnsi="Arial" w:cs="Arial"/>
          <w:sz w:val="36"/>
          <w:szCs w:val="40"/>
        </w:rPr>
        <w:t>Myotropes are a new kind of calcium-independent therapeutic drug</w:t>
      </w:r>
      <w:r w:rsidR="00BF4F04">
        <w:rPr>
          <w:rFonts w:ascii="Arial" w:hAnsi="Arial" w:cs="Arial"/>
          <w:sz w:val="36"/>
          <w:szCs w:val="40"/>
        </w:rPr>
        <w:t>s</w:t>
      </w:r>
      <w:r w:rsidRPr="00F422E3">
        <w:rPr>
          <w:rFonts w:ascii="Arial" w:hAnsi="Arial" w:cs="Arial"/>
          <w:sz w:val="36"/>
          <w:szCs w:val="40"/>
        </w:rPr>
        <w:t xml:space="preserve"> that </w:t>
      </w:r>
      <w:r w:rsidR="00BF4F04">
        <w:rPr>
          <w:rFonts w:ascii="Arial" w:hAnsi="Arial" w:cs="Arial"/>
          <w:sz w:val="36"/>
          <w:szCs w:val="40"/>
        </w:rPr>
        <w:t xml:space="preserve">bind to </w:t>
      </w:r>
      <w:proofErr w:type="spellStart"/>
      <w:r w:rsidR="00BF4F04">
        <w:rPr>
          <w:rFonts w:ascii="Arial" w:hAnsi="Arial" w:cs="Arial"/>
          <w:sz w:val="36"/>
          <w:szCs w:val="40"/>
        </w:rPr>
        <w:t>sarcomeric</w:t>
      </w:r>
      <w:proofErr w:type="spellEnd"/>
      <w:r w:rsidRPr="00F422E3">
        <w:rPr>
          <w:rFonts w:ascii="Arial" w:hAnsi="Arial" w:cs="Arial"/>
          <w:sz w:val="36"/>
          <w:szCs w:val="40"/>
        </w:rPr>
        <w:t xml:space="preserve"> proteins</w:t>
      </w:r>
    </w:p>
    <w:p w14:paraId="35FD46E3" w14:textId="77777777" w:rsidR="00BF4F04" w:rsidRDefault="00BF4F04" w:rsidP="00F00AE5">
      <w:pPr>
        <w:pStyle w:val="ListParagraph"/>
        <w:rPr>
          <w:rFonts w:ascii="Arial" w:hAnsi="Arial" w:cs="Arial"/>
          <w:sz w:val="36"/>
          <w:szCs w:val="40"/>
        </w:rPr>
      </w:pPr>
    </w:p>
    <w:p w14:paraId="44A80244" w14:textId="4A889AE3" w:rsidR="00BF4F04" w:rsidRPr="00BF4F04" w:rsidRDefault="00BF4F04" w:rsidP="00F00AE5">
      <w:pPr>
        <w:pStyle w:val="ListParagraph"/>
        <w:numPr>
          <w:ilvl w:val="0"/>
          <w:numId w:val="11"/>
        </w:numPr>
        <w:rPr>
          <w:rFonts w:ascii="Arial" w:hAnsi="Arial" w:cs="Arial"/>
          <w:sz w:val="36"/>
          <w:szCs w:val="36"/>
        </w:rPr>
      </w:pPr>
      <w:r w:rsidRPr="00BF4F04">
        <w:rPr>
          <w:rFonts w:ascii="Arial" w:hAnsi="Arial" w:cs="Arial"/>
          <w:sz w:val="36"/>
          <w:szCs w:val="36"/>
        </w:rPr>
        <w:t>Their clinical development has reinforced the need for new quantitative understanding of sarcomere-level function</w:t>
      </w:r>
    </w:p>
    <w:p w14:paraId="0F307421" w14:textId="77777777" w:rsidR="00F422E3" w:rsidRPr="00F422E3" w:rsidRDefault="00F422E3" w:rsidP="00F00AE5">
      <w:pPr>
        <w:pStyle w:val="ListParagraph"/>
        <w:rPr>
          <w:rFonts w:ascii="Arial" w:hAnsi="Arial" w:cs="Arial"/>
          <w:sz w:val="36"/>
          <w:szCs w:val="40"/>
        </w:rPr>
      </w:pPr>
    </w:p>
    <w:p w14:paraId="0ACD5E63" w14:textId="6248FB8F" w:rsidR="00887345" w:rsidRPr="000A0545" w:rsidRDefault="00887345" w:rsidP="00F00AE5">
      <w:pPr>
        <w:pStyle w:val="ListParagraph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F422E3">
        <w:rPr>
          <w:rFonts w:ascii="Arial" w:hAnsi="Arial" w:cs="Arial"/>
          <w:sz w:val="36"/>
          <w:szCs w:val="40"/>
        </w:rPr>
        <w:t xml:space="preserve">Mathematical models can be used to </w:t>
      </w:r>
      <w:r w:rsidR="00BF4F04">
        <w:rPr>
          <w:rFonts w:ascii="Arial" w:hAnsi="Arial" w:cs="Arial"/>
          <w:sz w:val="36"/>
          <w:szCs w:val="40"/>
        </w:rPr>
        <w:t>produce</w:t>
      </w:r>
      <w:r w:rsidRPr="00F422E3">
        <w:rPr>
          <w:rFonts w:ascii="Arial" w:hAnsi="Arial" w:cs="Arial"/>
          <w:sz w:val="36"/>
          <w:szCs w:val="40"/>
        </w:rPr>
        <w:t xml:space="preserve"> in silico predictions regarding the impact of myotropes on contractility </w:t>
      </w:r>
    </w:p>
    <w:p w14:paraId="13E8844C" w14:textId="77777777" w:rsidR="00041F4E" w:rsidRPr="00887345" w:rsidRDefault="00041F4E" w:rsidP="00130E47">
      <w:pPr>
        <w:jc w:val="left"/>
        <w:rPr>
          <w:rFonts w:ascii="Arial" w:hAnsi="Arial" w:cs="Arial"/>
          <w:sz w:val="44"/>
          <w:szCs w:val="48"/>
        </w:rPr>
      </w:pPr>
    </w:p>
    <w:p w14:paraId="68B1AA03" w14:textId="24A04F6A" w:rsidR="008626C2" w:rsidRPr="00BF4F04" w:rsidRDefault="0062630A" w:rsidP="00BF4F04">
      <w:pPr>
        <w:spacing w:after="240"/>
        <w:jc w:val="left"/>
        <w:rPr>
          <w:rFonts w:ascii="Arial" w:hAnsi="Arial" w:cs="Arial"/>
          <w:b/>
          <w:sz w:val="68"/>
          <w:szCs w:val="68"/>
        </w:rPr>
      </w:pPr>
      <w:r w:rsidRPr="00BF4F04">
        <w:rPr>
          <w:rFonts w:ascii="Arial" w:hAnsi="Arial" w:cs="Arial"/>
          <w:b/>
          <w:sz w:val="68"/>
          <w:szCs w:val="68"/>
        </w:rPr>
        <w:t>Methods</w:t>
      </w:r>
    </w:p>
    <w:p w14:paraId="4C77DE31" w14:textId="50E3C0C6" w:rsidR="000A0545" w:rsidRPr="00F422E3" w:rsidRDefault="000A0545" w:rsidP="00F00AE5">
      <w:pPr>
        <w:pStyle w:val="ListParagraph"/>
        <w:numPr>
          <w:ilvl w:val="0"/>
          <w:numId w:val="11"/>
        </w:numPr>
        <w:rPr>
          <w:rFonts w:ascii="Arial" w:hAnsi="Arial" w:cs="Arial"/>
          <w:sz w:val="36"/>
          <w:szCs w:val="36"/>
        </w:rPr>
      </w:pPr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>FiberSim</w: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 </w: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fldChar w:fldCharType="begin"/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instrText xml:space="preserve"> ADDIN EN.CITE &lt;EndNote&gt;&lt;Cite&gt;&lt;Author&gt;Kosta&lt;/Author&gt;&lt;Year&gt;2022&lt;/Year&gt;&lt;RecNum&gt;39&lt;/RecNum&gt;&lt;DisplayText&gt;(1)&lt;/DisplayText&gt;&lt;record&gt;&lt;rec-number&gt;39&lt;/rec-number&gt;&lt;foreign-keys&gt;&lt;key app="EN" db-id="staxxzxvcfzpe8exxdjpf2sazf205zarsafr" timestamp="1642535266" guid="989c6112-db0c-46a8-b622-5f05ca2032de"&gt;39&lt;/key&gt;&lt;/foreign-keys&gt;&lt;ref-type name="Journal Article"&gt;17&lt;/ref-type&gt;&lt;contributors&gt;&lt;authors&gt;&lt;author&gt;Kosta, Sarah&lt;/author&gt;&lt;author&gt;Colli, Dylan&lt;/author&gt;&lt;author&gt;Ye, Qiang&lt;/author&gt;&lt;author&gt;Campbell, Kenneth S.&lt;/author&gt;&lt;/authors&gt;&lt;/contributors&gt;&lt;titles&gt;&lt;title&gt;FiberSim: A flexible open-source model of myofilament-level contraction&lt;/title&gt;&lt;secondary-title&gt;Biophysical Journal&lt;/secondary-title&gt;&lt;/titles&gt;&lt;periodical&gt;&lt;full-title&gt;Biophysical Journal&lt;/full-title&gt;&lt;/periodical&gt;&lt;pages&gt;175-182&lt;/pages&gt;&lt;volume&gt;121&lt;/volume&gt;&lt;number&gt;2&lt;/number&gt;&lt;dates&gt;&lt;year&gt;2022&lt;/year&gt;&lt;pub-dates&gt;&lt;date&gt;2022-01-01&lt;/date&gt;&lt;/pub-dates&gt;&lt;/dates&gt;&lt;publisher&gt;Elsevier BV&lt;/publisher&gt;&lt;isbn&gt;0006-3495&lt;/isbn&gt;&lt;urls&gt;&lt;/urls&gt;&lt;electronic-resource-num&gt;10.1016/j.bpj.2021.12.021&lt;/electronic-resource-num&gt;&lt;access-date&gt;2022-01-18T19:47:20&lt;/access-date&gt;&lt;/record&gt;&lt;/Cite&gt;&lt;/EndNote&gt;</w:instrTex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fldChar w:fldCharType="separate"/>
      </w:r>
      <w:r w:rsidR="00BE22F4" w:rsidRPr="00F422E3">
        <w:rPr>
          <w:rStyle w:val="normaltextrun"/>
          <w:rFonts w:ascii="Arial" w:hAnsi="Arial" w:cs="Arial"/>
          <w:noProof/>
          <w:color w:val="000000"/>
          <w:sz w:val="36"/>
          <w:szCs w:val="36"/>
        </w:rPr>
        <w:t>(</w:t>
      </w:r>
      <w:hyperlink w:anchor="_ENREF_1" w:tooltip="Kosta, 2022 #39" w:history="1">
        <w:r w:rsidR="00BE22F4" w:rsidRPr="00F422E3">
          <w:rPr>
            <w:rStyle w:val="normaltextrun"/>
            <w:rFonts w:ascii="Arial" w:hAnsi="Arial" w:cs="Arial"/>
            <w:noProof/>
            <w:color w:val="000000"/>
            <w:sz w:val="36"/>
            <w:szCs w:val="36"/>
          </w:rPr>
          <w:t>1</w:t>
        </w:r>
      </w:hyperlink>
      <w:r w:rsidR="00BE22F4" w:rsidRPr="00F422E3">
        <w:rPr>
          <w:rStyle w:val="normaltextrun"/>
          <w:rFonts w:ascii="Arial" w:hAnsi="Arial" w:cs="Arial"/>
          <w:noProof/>
          <w:color w:val="000000"/>
          <w:sz w:val="36"/>
          <w:szCs w:val="36"/>
        </w:rPr>
        <w:t>)</w: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fldChar w:fldCharType="end"/>
      </w:r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 is a spatially explicit computer model of half-sarcomere contra</w:t>
      </w:r>
      <w:r w:rsidR="00BA470A" w:rsidRPr="00F422E3">
        <w:rPr>
          <w:rStyle w:val="normaltextrun"/>
          <w:rFonts w:ascii="Arial" w:hAnsi="Arial" w:cs="Arial"/>
          <w:color w:val="000000"/>
          <w:sz w:val="36"/>
          <w:szCs w:val="36"/>
        </w:rPr>
        <w:t>c</w:t>
      </w:r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>tion</w:t>
      </w:r>
      <w:r w:rsidRPr="00F422E3">
        <w:rPr>
          <w:rFonts w:ascii="Arial" w:hAnsi="Arial" w:cs="Arial"/>
          <w:sz w:val="36"/>
          <w:szCs w:val="36"/>
        </w:rPr>
        <w:t xml:space="preserve"> </w:t>
      </w:r>
    </w:p>
    <w:p w14:paraId="4C673AE7" w14:textId="77777777" w:rsidR="00F422E3" w:rsidRPr="00F422E3" w:rsidRDefault="00F422E3" w:rsidP="00F00AE5">
      <w:pPr>
        <w:pStyle w:val="ListParagraph"/>
        <w:rPr>
          <w:rFonts w:ascii="Arial" w:hAnsi="Arial" w:cs="Arial"/>
          <w:sz w:val="36"/>
          <w:szCs w:val="36"/>
        </w:rPr>
      </w:pPr>
    </w:p>
    <w:p w14:paraId="66DEF2B0" w14:textId="4AA6F4E0" w:rsidR="00F422E3" w:rsidRPr="00F422E3" w:rsidRDefault="000A0545" w:rsidP="00F00AE5">
      <w:pPr>
        <w:pStyle w:val="ListParagraph"/>
        <w:numPr>
          <w:ilvl w:val="0"/>
          <w:numId w:val="11"/>
        </w:numPr>
        <w:rPr>
          <w:rFonts w:ascii="Arial" w:hAnsi="Arial" w:cs="Arial"/>
          <w:sz w:val="36"/>
          <w:szCs w:val="36"/>
        </w:rPr>
      </w:pPr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FiberSim can be used to evaluate </w:t>
      </w:r>
      <w:r w:rsidR="00BF4F04">
        <w:rPr>
          <w:rStyle w:val="normaltextrun"/>
          <w:rFonts w:ascii="Arial" w:hAnsi="Arial" w:cs="Arial"/>
          <w:color w:val="000000"/>
          <w:sz w:val="36"/>
          <w:szCs w:val="36"/>
        </w:rPr>
        <w:t xml:space="preserve">sarcomere </w:t>
      </w:r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contractility as a function of a </w:t>
      </w:r>
      <w:proofErr w:type="spellStart"/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>myotrope</w:t>
      </w:r>
      <w:proofErr w:type="spellEnd"/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 dose, specifically </w:t>
      </w:r>
      <w:proofErr w:type="spellStart"/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>mavacamten</w:t>
      </w:r>
      <w:proofErr w:type="spellEnd"/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 in this study</w:t>
      </w:r>
      <w:r w:rsidRPr="00F422E3">
        <w:rPr>
          <w:rFonts w:ascii="Arial" w:hAnsi="Arial" w:cs="Arial"/>
          <w:sz w:val="36"/>
          <w:szCs w:val="36"/>
        </w:rPr>
        <w:t xml:space="preserve">  </w:t>
      </w:r>
    </w:p>
    <w:p w14:paraId="23946883" w14:textId="77777777" w:rsidR="00F422E3" w:rsidRPr="00F422E3" w:rsidRDefault="00F422E3" w:rsidP="00F00AE5">
      <w:pPr>
        <w:rPr>
          <w:rFonts w:ascii="Arial" w:hAnsi="Arial" w:cs="Arial"/>
          <w:sz w:val="36"/>
          <w:szCs w:val="36"/>
        </w:rPr>
      </w:pPr>
    </w:p>
    <w:p w14:paraId="52CF2A6E" w14:textId="6FBB15D3" w:rsidR="00BE22F4" w:rsidRPr="00F422E3" w:rsidRDefault="00BF4F04" w:rsidP="00F00AE5">
      <w:pPr>
        <w:pStyle w:val="ListParagraph"/>
        <w:numPr>
          <w:ilvl w:val="0"/>
          <w:numId w:val="11"/>
        </w:numPr>
        <w:rPr>
          <w:rStyle w:val="normaltextrun"/>
          <w:rFonts w:ascii="Arial" w:hAnsi="Arial" w:cs="Arial"/>
          <w:sz w:val="36"/>
          <w:szCs w:val="36"/>
        </w:rPr>
      </w:pPr>
      <w:r>
        <w:rPr>
          <w:rStyle w:val="normaltextrun"/>
          <w:rFonts w:ascii="Arial" w:hAnsi="Arial" w:cs="Arial"/>
          <w:color w:val="000000"/>
          <w:sz w:val="36"/>
          <w:szCs w:val="36"/>
        </w:rPr>
        <w:t>It was hypothesized that</w:t>
      </w:r>
      <w:r w:rsidR="00887345"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887345" w:rsidRPr="00F422E3">
        <w:rPr>
          <w:rStyle w:val="normaltextrun"/>
          <w:rFonts w:ascii="Arial" w:hAnsi="Arial" w:cs="Arial"/>
          <w:color w:val="000000"/>
          <w:sz w:val="36"/>
          <w:szCs w:val="36"/>
        </w:rPr>
        <w:t>mavacamten</w:t>
      </w:r>
      <w:proofErr w:type="spellEnd"/>
      <w:r w:rsidR="00887345"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 stabilizes the SRX (super-relaxed state) of myosin</w: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 </w: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fldChar w:fldCharType="begin"/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instrText xml:space="preserve"> ADDIN EN.CITE &lt;EndNote&gt;&lt;Cite&gt;&lt;Author&gt;Awinda&lt;/Author&gt;&lt;Year&gt;2020&lt;/Year&gt;&lt;RecNum&gt;22&lt;/RecNum&gt;&lt;DisplayText&gt;(2)&lt;/DisplayText&gt;&lt;record&gt;&lt;rec-number&gt;22&lt;/rec-number&gt;&lt;foreign-keys&gt;&lt;key app="EN" db-id="staxxzxvcfzpe8exxdjpf2sazf205zarsafr" timestamp="1634330028" guid="ba9e8546-20a4-4639-8fc6-d1c596409379"&gt;22&lt;/key&gt;&lt;/foreign-keys&gt;&lt;ref-type name="Journal Article"&gt;17&lt;/ref-type&gt;&lt;contributors&gt;&lt;authors&gt;&lt;author&gt;Awinda, Peter O&lt;/author&gt;&lt;author&gt;Bishaw, Yemeserach&lt;/author&gt;&lt;author&gt;Watanabe, Marissa&lt;/author&gt;&lt;author&gt;Guglin, Maya A&lt;/author&gt;&lt;author&gt;Campbell, Kenneth S&lt;/author&gt;&lt;author&gt;Tanner, Bertrand C W&lt;/author&gt;&lt;/authors&gt;&lt;/contributors&gt;&lt;titles&gt;&lt;title&gt;Effects of mavacamten on Ca2+ sensitivity of contraction as sarcomere length varied in human myocardium&lt;/title&gt;&lt;secondary-title&gt;Br J Pharmacol&lt;/secondary-title&gt;&lt;/titles&gt;&lt;periodical&gt;&lt;full-title&gt;Br J Pharmacol&lt;/full-title&gt;&lt;/periodical&gt;&lt;pages&gt;5609-5621&lt;/pages&gt;&lt;volume&gt;177&lt;/volume&gt;&lt;keywords&gt;&lt;keyword&gt;Awinda2020&lt;/keyword&gt;&lt;keyword&gt;cardiac muscle mechanics&lt;/keyword&gt;&lt;keyword&gt;human myosin&lt;/keyword&gt;&lt;keyword&gt;mavacamten&lt;/keyword&gt;&lt;keyword&gt;sarcomere length&lt;/keyword&gt;&lt;/keywords&gt;&lt;dates&gt;&lt;year&gt;2020&lt;/year&gt;&lt;/dates&gt;&lt;publisher&gt;John Wiley and Sons Inc&lt;/publisher&gt;&lt;label&gt;Awinda2020&lt;/label&gt;&lt;urls&gt;&lt;/urls&gt;&lt;electronic-resource-num&gt;10.1111/bph.15271&lt;/electronic-resource-num&gt;&lt;/record&gt;&lt;/Cite&gt;&lt;/EndNote&gt;</w:instrTex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fldChar w:fldCharType="separate"/>
      </w:r>
      <w:r w:rsidR="00BE22F4" w:rsidRPr="00F422E3">
        <w:rPr>
          <w:rStyle w:val="normaltextrun"/>
          <w:rFonts w:ascii="Arial" w:hAnsi="Arial" w:cs="Arial"/>
          <w:noProof/>
          <w:color w:val="000000"/>
          <w:sz w:val="36"/>
          <w:szCs w:val="36"/>
        </w:rPr>
        <w:t>(</w:t>
      </w:r>
      <w:hyperlink w:anchor="_ENREF_2" w:tooltip="Awinda, 2020 #22" w:history="1">
        <w:r w:rsidR="00BE22F4" w:rsidRPr="00F422E3">
          <w:rPr>
            <w:rStyle w:val="normaltextrun"/>
            <w:rFonts w:ascii="Arial" w:hAnsi="Arial" w:cs="Arial"/>
            <w:noProof/>
            <w:color w:val="000000"/>
            <w:sz w:val="36"/>
            <w:szCs w:val="36"/>
          </w:rPr>
          <w:t>2</w:t>
        </w:r>
      </w:hyperlink>
      <w:r w:rsidR="00BE22F4" w:rsidRPr="00F422E3">
        <w:rPr>
          <w:rStyle w:val="normaltextrun"/>
          <w:rFonts w:ascii="Arial" w:hAnsi="Arial" w:cs="Arial"/>
          <w:noProof/>
          <w:color w:val="000000"/>
          <w:sz w:val="36"/>
          <w:szCs w:val="36"/>
        </w:rPr>
        <w:t>)</w: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fldChar w:fldCharType="end"/>
      </w:r>
    </w:p>
    <w:p w14:paraId="61386064" w14:textId="77777777" w:rsidR="00F422E3" w:rsidRPr="00F422E3" w:rsidRDefault="00F422E3" w:rsidP="00F00AE5">
      <w:pPr>
        <w:pStyle w:val="ListParagraph"/>
        <w:rPr>
          <w:rStyle w:val="normaltextrun"/>
          <w:rFonts w:ascii="Arial" w:hAnsi="Arial" w:cs="Arial"/>
          <w:sz w:val="36"/>
          <w:szCs w:val="36"/>
        </w:rPr>
      </w:pPr>
    </w:p>
    <w:p w14:paraId="44087132" w14:textId="4AD6BEB5" w:rsidR="008626C2" w:rsidRPr="00F422E3" w:rsidRDefault="00887345" w:rsidP="00F00AE5">
      <w:pPr>
        <w:pStyle w:val="ListParagraph"/>
        <w:numPr>
          <w:ilvl w:val="0"/>
          <w:numId w:val="11"/>
        </w:numPr>
        <w:rPr>
          <w:rStyle w:val="eop"/>
          <w:rFonts w:ascii="Arial" w:hAnsi="Arial" w:cs="Arial"/>
          <w:sz w:val="36"/>
          <w:szCs w:val="36"/>
        </w:rPr>
      </w:pPr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>K</w:t>
      </w:r>
      <w:r w:rsidRPr="00F422E3">
        <w:rPr>
          <w:rStyle w:val="normaltextrun"/>
          <w:rFonts w:ascii="Arial" w:hAnsi="Arial" w:cs="Arial"/>
          <w:color w:val="000000"/>
          <w:sz w:val="36"/>
          <w:szCs w:val="36"/>
          <w:vertAlign w:val="subscript"/>
        </w:rPr>
        <w:t>D</w:t>
      </w:r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 of </w:t>
      </w:r>
      <w:proofErr w:type="spellStart"/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>mavacamten</w:t>
      </w:r>
      <w:proofErr w:type="spellEnd"/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 and myosin was determined from previously published ATPase data</w: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 </w: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fldChar w:fldCharType="begin"/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instrText xml:space="preserve"> ADDIN EN.CITE &lt;EndNote&gt;&lt;Cite&gt;&lt;Author&gt;Kawas&lt;/Author&gt;&lt;Year&gt;2017&lt;/Year&gt;&lt;RecNum&gt;23&lt;/RecNum&gt;&lt;DisplayText&gt;(3)&lt;/DisplayText&gt;&lt;record&gt;&lt;rec-number&gt;23&lt;/rec-number&gt;&lt;foreign-keys&gt;&lt;key app="EN" db-id="staxxzxvcfzpe8exxdjpf2sazf205zarsafr" timestamp="1634330028" guid="e3ca4168-80fe-4a0f-a8b7-0417a5f9112b"&gt;23&lt;/key&gt;&lt;/foreign-keys&gt;&lt;ref-type name="Journal Article"&gt;17&lt;/ref-type&gt;&lt;contributors&gt;&lt;authors&gt;&lt;author&gt;Kawas, Raja F&lt;/author&gt;&lt;author&gt;Anderson, Robert L&lt;/author&gt;&lt;author&gt;Bartholomew Ingle, Sadie R&lt;/author&gt;&lt;author&gt;Song, Yonghong&lt;/author&gt;&lt;author&gt;Sran, Arvinder S&lt;/author&gt;&lt;author&gt;Rodriguez, Hector M&lt;/author&gt;&lt;/authors&gt;&lt;/contributors&gt;&lt;titles&gt;&lt;title&gt;A small-molecule modulator of cardiac myosin acts on multiple stages of the myosin chemomechanical cycle&lt;/title&gt;&lt;secondary-title&gt;J Biol Chem&lt;/secondary-title&gt;&lt;/titles&gt;&lt;periodical&gt;&lt;full-title&gt;J Biol Chem&lt;/full-title&gt;&lt;/periodical&gt;&lt;pages&gt;16571-16577&lt;/pages&gt;&lt;volume&gt;292&lt;/volume&gt;&lt;keywords&gt;&lt;keyword&gt;MYK-461&lt;/keyword&gt;&lt;keyword&gt;cardiac hypertrophy&lt;/keyword&gt;&lt;keyword&gt;cardiomyopathy&lt;/keyword&gt;&lt;keyword&gt;myosin&lt;/keyword&gt;&lt;keyword&gt;presteady-state kinetics&lt;/keyword&gt;&lt;keyword&gt;sarcomere&lt;/keyword&gt;&lt;keyword&gt;small molecule&lt;/keyword&gt;&lt;/keywords&gt;&lt;dates&gt;&lt;year&gt;2017&lt;/year&gt;&lt;/dates&gt;&lt;publisher&gt;American Society for Biochemistry and Molecular Biology Inc.&lt;/publisher&gt;&lt;label&gt;Kawas2017&lt;/label&gt;&lt;urls&gt;&lt;/urls&gt;&lt;electronic-resource-num&gt;10.1074/jbc.M117.776815&lt;/electronic-resource-num&gt;&lt;/record&gt;&lt;/Cite&gt;&lt;/EndNote&gt;</w:instrTex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fldChar w:fldCharType="separate"/>
      </w:r>
      <w:r w:rsidR="00BE22F4" w:rsidRPr="00F422E3">
        <w:rPr>
          <w:rStyle w:val="normaltextrun"/>
          <w:rFonts w:ascii="Arial" w:hAnsi="Arial" w:cs="Arial"/>
          <w:noProof/>
          <w:color w:val="000000"/>
          <w:sz w:val="36"/>
          <w:szCs w:val="36"/>
        </w:rPr>
        <w:t>(</w:t>
      </w:r>
      <w:hyperlink w:anchor="_ENREF_3" w:tooltip="Kawas, 2017 #23" w:history="1">
        <w:r w:rsidR="00BE22F4" w:rsidRPr="00F422E3">
          <w:rPr>
            <w:rStyle w:val="normaltextrun"/>
            <w:rFonts w:ascii="Arial" w:hAnsi="Arial" w:cs="Arial"/>
            <w:noProof/>
            <w:color w:val="000000"/>
            <w:sz w:val="36"/>
            <w:szCs w:val="36"/>
          </w:rPr>
          <w:t>3</w:t>
        </w:r>
      </w:hyperlink>
      <w:r w:rsidR="00BE22F4" w:rsidRPr="00F422E3">
        <w:rPr>
          <w:rStyle w:val="normaltextrun"/>
          <w:rFonts w:ascii="Arial" w:hAnsi="Arial" w:cs="Arial"/>
          <w:noProof/>
          <w:color w:val="000000"/>
          <w:sz w:val="36"/>
          <w:szCs w:val="36"/>
        </w:rPr>
        <w:t>)</w: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fldChar w:fldCharType="end"/>
      </w:r>
      <w:r w:rsidRPr="00F422E3">
        <w:rPr>
          <w:rStyle w:val="eop"/>
          <w:rFonts w:ascii="Arial" w:hAnsi="Arial" w:cs="Arial"/>
          <w:color w:val="000000"/>
          <w:sz w:val="36"/>
          <w:szCs w:val="36"/>
        </w:rPr>
        <w:t> </w:t>
      </w:r>
      <w:r w:rsidR="00BE22F4"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and </w:t>
      </w:r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used to calculate the proportion of SRX myosin associated with </w:t>
      </w:r>
      <w:proofErr w:type="spellStart"/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>mavacamten</w:t>
      </w:r>
      <w:proofErr w:type="spellEnd"/>
      <w:r w:rsidRPr="00F422E3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14:paraId="2B5F128D" w14:textId="77777777" w:rsidR="00F422E3" w:rsidRPr="00F422E3" w:rsidRDefault="00F422E3" w:rsidP="00F00AE5">
      <w:pPr>
        <w:pStyle w:val="ListParagraph"/>
        <w:rPr>
          <w:rStyle w:val="eop"/>
          <w:rFonts w:ascii="Arial" w:hAnsi="Arial" w:cs="Arial"/>
          <w:sz w:val="36"/>
          <w:szCs w:val="36"/>
        </w:rPr>
      </w:pPr>
    </w:p>
    <w:p w14:paraId="452FD2D0" w14:textId="7C27B999" w:rsidR="00887345" w:rsidRPr="00F422E3" w:rsidRDefault="00887345" w:rsidP="00F00AE5">
      <w:pPr>
        <w:pStyle w:val="ListParagraph"/>
        <w:numPr>
          <w:ilvl w:val="0"/>
          <w:numId w:val="11"/>
        </w:numPr>
        <w:rPr>
          <w:rFonts w:ascii="Arial" w:hAnsi="Arial" w:cs="Arial"/>
          <w:sz w:val="36"/>
          <w:szCs w:val="36"/>
        </w:rPr>
      </w:pPr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Isometric force was </w:t>
      </w:r>
      <w:r w:rsidR="00BF4F04">
        <w:rPr>
          <w:rStyle w:val="normaltextrun"/>
          <w:rFonts w:ascii="Arial" w:hAnsi="Arial" w:cs="Arial"/>
          <w:color w:val="000000"/>
          <w:sz w:val="36"/>
          <w:szCs w:val="36"/>
        </w:rPr>
        <w:t xml:space="preserve">then </w:t>
      </w:r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calculated for different </w:t>
      </w:r>
      <w:proofErr w:type="spellStart"/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>mavacamten</w:t>
      </w:r>
      <w:proofErr w:type="spellEnd"/>
      <w:r w:rsidRPr="00F422E3">
        <w:rPr>
          <w:rStyle w:val="normaltextrun"/>
          <w:rFonts w:ascii="Arial" w:hAnsi="Arial" w:cs="Arial"/>
          <w:color w:val="000000"/>
          <w:sz w:val="36"/>
          <w:szCs w:val="36"/>
        </w:rPr>
        <w:t xml:space="preserve"> concentrations</w:t>
      </w:r>
      <w:r w:rsidRPr="00F422E3"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14:paraId="7044FF8B" w14:textId="77777777" w:rsidR="00041F4E" w:rsidRPr="00887345" w:rsidRDefault="00041F4E" w:rsidP="00130E47">
      <w:pPr>
        <w:jc w:val="left"/>
        <w:rPr>
          <w:rFonts w:ascii="Arial" w:hAnsi="Arial" w:cs="Arial"/>
          <w:sz w:val="44"/>
          <w:szCs w:val="48"/>
        </w:rPr>
      </w:pPr>
    </w:p>
    <w:p w14:paraId="59DE4D53" w14:textId="46FB3040" w:rsidR="00E11182" w:rsidRPr="00BF4F04" w:rsidRDefault="00800823" w:rsidP="00BF4F04">
      <w:pPr>
        <w:spacing w:after="240"/>
        <w:jc w:val="left"/>
        <w:rPr>
          <w:rFonts w:ascii="Arial" w:hAnsi="Arial" w:cs="Arial"/>
          <w:b/>
          <w:sz w:val="68"/>
          <w:szCs w:val="68"/>
        </w:rPr>
      </w:pPr>
      <w:r w:rsidRPr="00BF4F04">
        <w:rPr>
          <w:rFonts w:ascii="Arial" w:hAnsi="Arial" w:cs="Arial"/>
          <w:b/>
          <w:sz w:val="68"/>
          <w:szCs w:val="68"/>
        </w:rPr>
        <w:t>Key result</w:t>
      </w:r>
      <w:r w:rsidR="00130E47" w:rsidRPr="00BF4F04">
        <w:rPr>
          <w:rFonts w:ascii="Arial" w:hAnsi="Arial" w:cs="Arial"/>
          <w:b/>
          <w:sz w:val="68"/>
          <w:szCs w:val="68"/>
        </w:rPr>
        <w:t>s</w:t>
      </w:r>
    </w:p>
    <w:p w14:paraId="2C1D198F" w14:textId="3F5DD337" w:rsidR="00F422E3" w:rsidRPr="00F422E3" w:rsidRDefault="00887345" w:rsidP="00F00AE5">
      <w:pPr>
        <w:pStyle w:val="ListParagraph"/>
        <w:numPr>
          <w:ilvl w:val="0"/>
          <w:numId w:val="11"/>
        </w:numPr>
        <w:rPr>
          <w:rStyle w:val="normaltextrun"/>
          <w:rFonts w:ascii="Arial" w:hAnsi="Arial" w:cs="Arial"/>
          <w:sz w:val="36"/>
          <w:szCs w:val="40"/>
        </w:rPr>
      </w:pPr>
      <w:r w:rsidRPr="00F422E3">
        <w:rPr>
          <w:rStyle w:val="normaltextrun"/>
          <w:rFonts w:ascii="Arial" w:hAnsi="Arial" w:cs="Arial"/>
          <w:color w:val="000000"/>
          <w:sz w:val="36"/>
          <w:szCs w:val="40"/>
        </w:rPr>
        <w:t xml:space="preserve">Isometric force decreases with increasing </w:t>
      </w:r>
      <w:proofErr w:type="spellStart"/>
      <w:r w:rsidRPr="00F422E3">
        <w:rPr>
          <w:rStyle w:val="normaltextrun"/>
          <w:rFonts w:ascii="Arial" w:hAnsi="Arial" w:cs="Arial"/>
          <w:color w:val="000000"/>
          <w:sz w:val="36"/>
          <w:szCs w:val="40"/>
        </w:rPr>
        <w:t>mavacamten</w:t>
      </w:r>
      <w:proofErr w:type="spellEnd"/>
      <w:r w:rsidRPr="00F422E3">
        <w:rPr>
          <w:rStyle w:val="normaltextrun"/>
          <w:rFonts w:ascii="Arial" w:hAnsi="Arial" w:cs="Arial"/>
          <w:color w:val="000000"/>
          <w:sz w:val="36"/>
          <w:szCs w:val="40"/>
        </w:rPr>
        <w:t xml:space="preserve"> concentration</w:t>
      </w:r>
      <w:r w:rsidR="009055F7">
        <w:rPr>
          <w:rStyle w:val="normaltextrun"/>
          <w:rFonts w:ascii="Arial" w:hAnsi="Arial" w:cs="Arial"/>
          <w:color w:val="000000"/>
          <w:sz w:val="36"/>
          <w:szCs w:val="40"/>
        </w:rPr>
        <w:t>s</w:t>
      </w:r>
      <w:bookmarkStart w:id="0" w:name="_GoBack"/>
      <w:bookmarkEnd w:id="0"/>
      <w:r w:rsidRPr="00F422E3">
        <w:rPr>
          <w:rStyle w:val="normaltextrun"/>
          <w:rFonts w:ascii="Arial" w:hAnsi="Arial" w:cs="Arial"/>
          <w:color w:val="000000"/>
          <w:sz w:val="36"/>
          <w:szCs w:val="40"/>
        </w:rPr>
        <w:t xml:space="preserve">, </w:t>
      </w:r>
      <w:r w:rsidR="00BF4F04">
        <w:rPr>
          <w:rStyle w:val="normaltextrun"/>
          <w:rFonts w:ascii="Arial" w:hAnsi="Arial" w:cs="Arial"/>
          <w:color w:val="000000"/>
          <w:sz w:val="36"/>
          <w:szCs w:val="40"/>
        </w:rPr>
        <w:t>consistent with experimental data showing a decrease in ATPase activity of isolated actomyosin assays</w:t>
      </w:r>
    </w:p>
    <w:p w14:paraId="0350E2E8" w14:textId="79577B2B" w:rsidR="00E11182" w:rsidRPr="00F422E3" w:rsidRDefault="00887345" w:rsidP="00F00AE5">
      <w:pPr>
        <w:pStyle w:val="ListParagraph"/>
        <w:rPr>
          <w:rStyle w:val="eop"/>
          <w:rFonts w:ascii="Arial" w:hAnsi="Arial" w:cs="Arial"/>
          <w:sz w:val="36"/>
          <w:szCs w:val="40"/>
        </w:rPr>
      </w:pPr>
      <w:r w:rsidRPr="00F422E3">
        <w:rPr>
          <w:rStyle w:val="eop"/>
          <w:rFonts w:ascii="Arial" w:hAnsi="Arial" w:cs="Arial"/>
          <w:color w:val="000000"/>
          <w:sz w:val="36"/>
          <w:szCs w:val="40"/>
        </w:rPr>
        <w:t> </w:t>
      </w:r>
    </w:p>
    <w:p w14:paraId="0E7F4FF5" w14:textId="1158CB33" w:rsidR="00E11182" w:rsidRPr="00F422E3" w:rsidRDefault="00887345" w:rsidP="00F00AE5">
      <w:pPr>
        <w:pStyle w:val="ListParagraph"/>
        <w:numPr>
          <w:ilvl w:val="0"/>
          <w:numId w:val="11"/>
        </w:numPr>
        <w:rPr>
          <w:rStyle w:val="eop"/>
          <w:rFonts w:ascii="Arial" w:hAnsi="Arial" w:cs="Arial"/>
          <w:sz w:val="36"/>
          <w:szCs w:val="40"/>
        </w:rPr>
      </w:pPr>
      <w:r w:rsidRPr="00F422E3">
        <w:rPr>
          <w:rStyle w:val="normaltextrun"/>
          <w:rFonts w:ascii="Arial" w:hAnsi="Arial" w:cs="Arial"/>
          <w:color w:val="000000"/>
          <w:sz w:val="36"/>
          <w:szCs w:val="40"/>
        </w:rPr>
        <w:t>IC</w:t>
      </w:r>
      <w:r w:rsidRPr="00F422E3">
        <w:rPr>
          <w:rStyle w:val="normaltextrun"/>
          <w:rFonts w:ascii="Arial" w:hAnsi="Arial" w:cs="Arial"/>
          <w:color w:val="000000"/>
          <w:sz w:val="36"/>
          <w:szCs w:val="40"/>
          <w:vertAlign w:val="subscript"/>
        </w:rPr>
        <w:t>50</w:t>
      </w:r>
      <w:r w:rsidRPr="00F422E3">
        <w:rPr>
          <w:rStyle w:val="eop"/>
          <w:rFonts w:ascii="Arial" w:hAnsi="Arial" w:cs="Arial"/>
          <w:color w:val="000000"/>
          <w:sz w:val="36"/>
          <w:szCs w:val="40"/>
        </w:rPr>
        <w:t> </w:t>
      </w:r>
      <w:r w:rsidR="00BF4F04">
        <w:rPr>
          <w:rStyle w:val="eop"/>
          <w:rFonts w:ascii="Arial" w:hAnsi="Arial" w:cs="Arial"/>
          <w:color w:val="000000"/>
          <w:sz w:val="36"/>
          <w:szCs w:val="40"/>
        </w:rPr>
        <w:t>(</w:t>
      </w:r>
      <w:proofErr w:type="spellStart"/>
      <w:r w:rsidR="00BF4F04">
        <w:rPr>
          <w:rStyle w:val="eop"/>
          <w:rFonts w:ascii="Arial" w:hAnsi="Arial" w:cs="Arial"/>
          <w:color w:val="000000"/>
          <w:sz w:val="36"/>
          <w:szCs w:val="40"/>
        </w:rPr>
        <w:t>mavacamten</w:t>
      </w:r>
      <w:proofErr w:type="spellEnd"/>
      <w:r w:rsidR="00BF4F04">
        <w:rPr>
          <w:rStyle w:val="eop"/>
          <w:rFonts w:ascii="Arial" w:hAnsi="Arial" w:cs="Arial"/>
          <w:color w:val="000000"/>
          <w:sz w:val="36"/>
          <w:szCs w:val="40"/>
        </w:rPr>
        <w:t xml:space="preserve"> dose for 50% isometric force) is ~40% lower than K</w:t>
      </w:r>
      <w:r w:rsidR="00BF4F04" w:rsidRPr="00BF4F04">
        <w:rPr>
          <w:rStyle w:val="eop"/>
          <w:rFonts w:ascii="Arial" w:hAnsi="Arial" w:cs="Arial"/>
          <w:color w:val="000000"/>
          <w:sz w:val="36"/>
          <w:szCs w:val="40"/>
          <w:vertAlign w:val="subscript"/>
        </w:rPr>
        <w:t>D</w:t>
      </w:r>
      <w:r w:rsidR="00BF4F04">
        <w:rPr>
          <w:rStyle w:val="eop"/>
          <w:rFonts w:ascii="Arial" w:hAnsi="Arial" w:cs="Arial"/>
          <w:color w:val="000000"/>
          <w:sz w:val="36"/>
          <w:szCs w:val="40"/>
          <w:vertAlign w:val="subscript"/>
        </w:rPr>
        <w:t>.</w:t>
      </w:r>
    </w:p>
    <w:p w14:paraId="4DB3B9E3" w14:textId="77777777" w:rsidR="00F422E3" w:rsidRPr="00F422E3" w:rsidRDefault="00F422E3" w:rsidP="00F00AE5">
      <w:pPr>
        <w:rPr>
          <w:rStyle w:val="eop"/>
          <w:rFonts w:ascii="Arial" w:hAnsi="Arial" w:cs="Arial"/>
          <w:sz w:val="36"/>
          <w:szCs w:val="40"/>
        </w:rPr>
      </w:pPr>
    </w:p>
    <w:p w14:paraId="0B4D2B14" w14:textId="77777777" w:rsidR="00BF4F04" w:rsidRPr="00BF4F04" w:rsidRDefault="00BF4F04" w:rsidP="00F00AE5">
      <w:pPr>
        <w:pStyle w:val="ListParagraph"/>
        <w:numPr>
          <w:ilvl w:val="0"/>
          <w:numId w:val="11"/>
        </w:numPr>
        <w:rPr>
          <w:rStyle w:val="normaltextrun"/>
          <w:rFonts w:ascii="Arial" w:hAnsi="Arial" w:cs="Arial"/>
          <w:sz w:val="36"/>
          <w:szCs w:val="40"/>
        </w:rPr>
      </w:pPr>
      <w:r>
        <w:rPr>
          <w:rStyle w:val="normaltextrun"/>
          <w:rFonts w:ascii="Arial" w:hAnsi="Arial" w:cs="Arial"/>
          <w:color w:val="000000"/>
          <w:sz w:val="36"/>
          <w:szCs w:val="40"/>
        </w:rPr>
        <w:t xml:space="preserve">This implies that contractile force is more sensitive to </w:t>
      </w:r>
      <w:proofErr w:type="spellStart"/>
      <w:r>
        <w:rPr>
          <w:rStyle w:val="normaltextrun"/>
          <w:rFonts w:ascii="Arial" w:hAnsi="Arial" w:cs="Arial"/>
          <w:color w:val="000000"/>
          <w:sz w:val="36"/>
          <w:szCs w:val="40"/>
        </w:rPr>
        <w:t>mavacamten</w:t>
      </w:r>
      <w:proofErr w:type="spellEnd"/>
      <w:r>
        <w:rPr>
          <w:rStyle w:val="normaltextrun"/>
          <w:rFonts w:ascii="Arial" w:hAnsi="Arial" w:cs="Arial"/>
          <w:color w:val="000000"/>
          <w:sz w:val="36"/>
          <w:szCs w:val="40"/>
        </w:rPr>
        <w:t xml:space="preserve"> than the ATPase of isolated </w:t>
      </w:r>
      <w:proofErr w:type="spellStart"/>
      <w:r>
        <w:rPr>
          <w:rStyle w:val="normaltextrun"/>
          <w:rFonts w:ascii="Arial" w:hAnsi="Arial" w:cs="Arial"/>
          <w:color w:val="000000"/>
          <w:sz w:val="36"/>
          <w:szCs w:val="40"/>
        </w:rPr>
        <w:t>myosins</w:t>
      </w:r>
      <w:proofErr w:type="spellEnd"/>
      <w:r>
        <w:rPr>
          <w:rStyle w:val="normaltextrun"/>
          <w:rFonts w:ascii="Arial" w:hAnsi="Arial" w:cs="Arial"/>
          <w:color w:val="000000"/>
          <w:sz w:val="36"/>
          <w:szCs w:val="40"/>
        </w:rPr>
        <w:t xml:space="preserve">. </w:t>
      </w:r>
    </w:p>
    <w:p w14:paraId="2A7A5FD4" w14:textId="77777777" w:rsidR="00BF4F04" w:rsidRPr="00BF4F04" w:rsidRDefault="00BF4F04" w:rsidP="00F00AE5">
      <w:pPr>
        <w:pStyle w:val="ListParagraph"/>
        <w:rPr>
          <w:rStyle w:val="normaltextrun"/>
          <w:rFonts w:ascii="Arial" w:hAnsi="Arial" w:cs="Arial"/>
          <w:color w:val="000000"/>
          <w:sz w:val="36"/>
          <w:szCs w:val="40"/>
        </w:rPr>
      </w:pPr>
    </w:p>
    <w:p w14:paraId="3E839CF6" w14:textId="10736355" w:rsidR="00E11182" w:rsidRPr="00F422E3" w:rsidRDefault="00BF4F04" w:rsidP="00F00AE5">
      <w:pPr>
        <w:pStyle w:val="ListParagraph"/>
        <w:numPr>
          <w:ilvl w:val="0"/>
          <w:numId w:val="11"/>
        </w:numPr>
        <w:rPr>
          <w:rStyle w:val="eop"/>
          <w:rFonts w:ascii="Arial" w:hAnsi="Arial" w:cs="Arial"/>
          <w:sz w:val="36"/>
          <w:szCs w:val="40"/>
        </w:rPr>
      </w:pPr>
      <w:r>
        <w:rPr>
          <w:rStyle w:val="normaltextrun"/>
          <w:rFonts w:ascii="Arial" w:hAnsi="Arial" w:cs="Arial"/>
          <w:color w:val="000000"/>
          <w:sz w:val="36"/>
          <w:szCs w:val="40"/>
        </w:rPr>
        <w:t xml:space="preserve">Simulations suggest that </w:t>
      </w:r>
      <w:proofErr w:type="spellStart"/>
      <w:r>
        <w:rPr>
          <w:rStyle w:val="normaltextrun"/>
          <w:rFonts w:ascii="Arial" w:hAnsi="Arial" w:cs="Arial"/>
          <w:color w:val="000000"/>
          <w:sz w:val="36"/>
          <w:szCs w:val="40"/>
        </w:rPr>
        <w:t>m</w:t>
      </w:r>
      <w:r w:rsidR="00887345" w:rsidRPr="00F422E3">
        <w:rPr>
          <w:rStyle w:val="normaltextrun"/>
          <w:rFonts w:ascii="Arial" w:hAnsi="Arial" w:cs="Arial"/>
          <w:color w:val="000000"/>
          <w:sz w:val="36"/>
          <w:szCs w:val="40"/>
        </w:rPr>
        <w:t>avacamten</w:t>
      </w:r>
      <w:proofErr w:type="spellEnd"/>
      <w:r w:rsidR="00887345" w:rsidRPr="00F422E3">
        <w:rPr>
          <w:rStyle w:val="normaltextrun"/>
          <w:rFonts w:ascii="Arial" w:hAnsi="Arial" w:cs="Arial"/>
          <w:color w:val="000000"/>
          <w:sz w:val="36"/>
          <w:szCs w:val="40"/>
        </w:rPr>
        <w:t xml:space="preserve"> inhibiting a myosin head’s force-generating ability also reduces recruitment of additional myosin heads</w:t>
      </w:r>
      <w:r w:rsidR="00887345" w:rsidRPr="00F422E3">
        <w:rPr>
          <w:rStyle w:val="eop"/>
          <w:rFonts w:ascii="Arial" w:hAnsi="Arial" w:cs="Arial"/>
          <w:color w:val="000000"/>
          <w:sz w:val="36"/>
          <w:szCs w:val="40"/>
        </w:rPr>
        <w:t> </w:t>
      </w:r>
      <w:r>
        <w:rPr>
          <w:rStyle w:val="eop"/>
          <w:rFonts w:ascii="Arial" w:hAnsi="Arial" w:cs="Arial"/>
          <w:color w:val="000000"/>
          <w:sz w:val="36"/>
          <w:szCs w:val="40"/>
        </w:rPr>
        <w:t>due to the force-dependency of the SRX to DRX transition</w:t>
      </w:r>
    </w:p>
    <w:p w14:paraId="7A4C08B0" w14:textId="77777777" w:rsidR="00F422E3" w:rsidRPr="00F422E3" w:rsidRDefault="00F422E3" w:rsidP="00F00AE5">
      <w:pPr>
        <w:rPr>
          <w:rStyle w:val="eop"/>
          <w:rFonts w:ascii="Arial" w:hAnsi="Arial" w:cs="Arial"/>
          <w:sz w:val="36"/>
          <w:szCs w:val="40"/>
        </w:rPr>
      </w:pPr>
    </w:p>
    <w:p w14:paraId="203A5985" w14:textId="35B67092" w:rsidR="00130E47" w:rsidRPr="00F422E3" w:rsidRDefault="00887345" w:rsidP="00F00AE5">
      <w:pPr>
        <w:pStyle w:val="ListParagraph"/>
        <w:numPr>
          <w:ilvl w:val="0"/>
          <w:numId w:val="11"/>
        </w:numPr>
        <w:rPr>
          <w:rFonts w:ascii="Arial" w:hAnsi="Arial" w:cs="Arial"/>
          <w:sz w:val="36"/>
          <w:szCs w:val="40"/>
        </w:rPr>
      </w:pPr>
      <w:r w:rsidRPr="00F422E3">
        <w:rPr>
          <w:rStyle w:val="normaltextrun"/>
          <w:rFonts w:ascii="Arial" w:hAnsi="Arial" w:cs="Arial"/>
          <w:color w:val="000000"/>
          <w:sz w:val="36"/>
          <w:szCs w:val="40"/>
        </w:rPr>
        <w:t>FiberSim can be used to investigate the effects of other myotropes</w:t>
      </w:r>
      <w:r w:rsidRPr="00F422E3">
        <w:rPr>
          <w:rStyle w:val="eop"/>
          <w:rFonts w:ascii="Arial" w:hAnsi="Arial" w:cs="Arial"/>
          <w:color w:val="000000"/>
          <w:sz w:val="36"/>
          <w:szCs w:val="40"/>
        </w:rPr>
        <w:t> </w:t>
      </w:r>
      <w:r w:rsidR="00BF4F04">
        <w:rPr>
          <w:rStyle w:val="eop"/>
          <w:rFonts w:ascii="Arial" w:hAnsi="Arial" w:cs="Arial"/>
          <w:color w:val="000000"/>
          <w:sz w:val="36"/>
          <w:szCs w:val="40"/>
        </w:rPr>
        <w:t xml:space="preserve">and help </w:t>
      </w:r>
      <w:r w:rsidR="00BF4F04" w:rsidRPr="00BF4F04">
        <w:rPr>
          <w:rStyle w:val="eop"/>
          <w:rFonts w:ascii="Arial" w:hAnsi="Arial" w:cs="Arial"/>
          <w:color w:val="000000"/>
          <w:sz w:val="36"/>
          <w:szCs w:val="40"/>
        </w:rPr>
        <w:t xml:space="preserve">accelerate the development of </w:t>
      </w:r>
      <w:proofErr w:type="spellStart"/>
      <w:r w:rsidR="00BF4F04" w:rsidRPr="00BF4F04">
        <w:rPr>
          <w:rStyle w:val="eop"/>
          <w:rFonts w:ascii="Arial" w:hAnsi="Arial" w:cs="Arial"/>
          <w:color w:val="000000"/>
          <w:sz w:val="36"/>
          <w:szCs w:val="40"/>
        </w:rPr>
        <w:t>myotrope</w:t>
      </w:r>
      <w:proofErr w:type="spellEnd"/>
      <w:r w:rsidR="00BF4F04" w:rsidRPr="00BF4F04">
        <w:rPr>
          <w:rStyle w:val="eop"/>
          <w:rFonts w:ascii="Arial" w:hAnsi="Arial" w:cs="Arial"/>
          <w:color w:val="000000"/>
          <w:sz w:val="36"/>
          <w:szCs w:val="40"/>
        </w:rPr>
        <w:t>-based therapies for muscle disease</w:t>
      </w:r>
    </w:p>
    <w:p w14:paraId="7988F49E" w14:textId="77777777" w:rsidR="00041F4E" w:rsidRDefault="00041F4E" w:rsidP="00130E47">
      <w:pPr>
        <w:jc w:val="left"/>
        <w:rPr>
          <w:rFonts w:ascii="Arial" w:hAnsi="Arial" w:cs="Arial"/>
          <w:b/>
          <w:sz w:val="48"/>
        </w:rPr>
      </w:pPr>
    </w:p>
    <w:p w14:paraId="4FD55B83" w14:textId="329E00B5" w:rsidR="00575511" w:rsidRPr="00BF4F04" w:rsidRDefault="00130E47" w:rsidP="00BF4F04">
      <w:pPr>
        <w:jc w:val="left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Contact</w:t>
      </w:r>
      <w:r w:rsidR="00BF4F04">
        <w:rPr>
          <w:rFonts w:ascii="Arial" w:hAnsi="Arial" w:cs="Arial"/>
          <w:b/>
          <w:sz w:val="48"/>
        </w:rPr>
        <w:t xml:space="preserve">: </w:t>
      </w:r>
      <w:r w:rsidR="00575511" w:rsidRPr="00BF4F04">
        <w:rPr>
          <w:rFonts w:ascii="Arial" w:hAnsi="Arial" w:cs="Arial"/>
          <w:sz w:val="36"/>
          <w:szCs w:val="36"/>
        </w:rPr>
        <w:t>Chandler Zhu</w:t>
      </w:r>
      <w:r w:rsidRPr="00BF4F04">
        <w:rPr>
          <w:rFonts w:ascii="Arial" w:hAnsi="Arial" w:cs="Arial"/>
          <w:sz w:val="36"/>
          <w:szCs w:val="36"/>
        </w:rPr>
        <w:t>,</w:t>
      </w:r>
      <w:r w:rsidR="00575511" w:rsidRPr="00BF4F04">
        <w:rPr>
          <w:rFonts w:ascii="Arial" w:hAnsi="Arial" w:cs="Arial"/>
          <w:sz w:val="36"/>
          <w:szCs w:val="36"/>
        </w:rPr>
        <w:t xml:space="preserve"> </w:t>
      </w:r>
      <w:hyperlink r:id="rId9" w:history="1">
        <w:r w:rsidR="00575511" w:rsidRPr="00BF4F04">
          <w:rPr>
            <w:rStyle w:val="Hyperlink"/>
            <w:rFonts w:ascii="Arial" w:hAnsi="Arial" w:cs="Arial"/>
            <w:sz w:val="36"/>
            <w:szCs w:val="36"/>
          </w:rPr>
          <w:t>chandler.zhu@stu.fayette.kyschools.us</w:t>
        </w:r>
      </w:hyperlink>
    </w:p>
    <w:p w14:paraId="695F7B9E" w14:textId="77777777" w:rsidR="00130E47" w:rsidRPr="00575511" w:rsidRDefault="00130E47" w:rsidP="00130E47">
      <w:pPr>
        <w:jc w:val="left"/>
        <w:rPr>
          <w:rFonts w:ascii="Arial" w:hAnsi="Arial" w:cs="Arial"/>
          <w:sz w:val="44"/>
        </w:rPr>
      </w:pPr>
    </w:p>
    <w:p w14:paraId="4674BD32" w14:textId="4AF4AFFA" w:rsidR="00125AAD" w:rsidRPr="00BF4F04" w:rsidRDefault="002F6DBB" w:rsidP="00125AAD">
      <w:pPr>
        <w:jc w:val="left"/>
        <w:rPr>
          <w:rFonts w:ascii="Arial" w:hAnsi="Arial" w:cs="Arial"/>
          <w:b/>
          <w:sz w:val="48"/>
        </w:rPr>
      </w:pPr>
      <w:r w:rsidRPr="00DF0B59">
        <w:rPr>
          <w:rFonts w:ascii="Arial" w:hAnsi="Arial" w:cs="Arial"/>
          <w:b/>
          <w:sz w:val="48"/>
        </w:rPr>
        <w:t>Acknowledgements</w:t>
      </w:r>
      <w:r w:rsidR="00BF4F04">
        <w:rPr>
          <w:rFonts w:ascii="Arial" w:hAnsi="Arial" w:cs="Arial"/>
          <w:b/>
          <w:sz w:val="48"/>
        </w:rPr>
        <w:t xml:space="preserve">: </w:t>
      </w:r>
      <w:r w:rsidR="00125AAD" w:rsidRPr="00F00AE5">
        <w:rPr>
          <w:rFonts w:ascii="Arial" w:hAnsi="Arial" w:cs="Arial"/>
          <w:sz w:val="36"/>
          <w:szCs w:val="36"/>
        </w:rPr>
        <w:t>F</w:t>
      </w:r>
      <w:r w:rsidR="00F56193" w:rsidRPr="00F00AE5">
        <w:rPr>
          <w:rFonts w:ascii="Arial" w:hAnsi="Arial" w:cs="Arial"/>
          <w:sz w:val="36"/>
          <w:szCs w:val="36"/>
        </w:rPr>
        <w:t>unding</w:t>
      </w:r>
      <w:r w:rsidR="00CB30CC" w:rsidRPr="00F00AE5">
        <w:rPr>
          <w:rFonts w:ascii="Arial" w:hAnsi="Arial" w:cs="Arial"/>
          <w:sz w:val="36"/>
          <w:szCs w:val="36"/>
        </w:rPr>
        <w:t xml:space="preserve"> from </w:t>
      </w:r>
      <w:r w:rsidR="00130E47" w:rsidRPr="00F00AE5">
        <w:rPr>
          <w:rFonts w:ascii="Arial" w:hAnsi="Arial" w:cs="Arial"/>
          <w:sz w:val="36"/>
          <w:szCs w:val="36"/>
        </w:rPr>
        <w:t>N</w:t>
      </w:r>
      <w:r w:rsidR="00CB30CC" w:rsidRPr="00F00AE5">
        <w:rPr>
          <w:rFonts w:ascii="Arial" w:hAnsi="Arial" w:cs="Arial"/>
          <w:sz w:val="36"/>
          <w:szCs w:val="36"/>
        </w:rPr>
        <w:t xml:space="preserve">IH </w:t>
      </w:r>
      <w:r w:rsidR="000A0545" w:rsidRPr="00F00AE5">
        <w:rPr>
          <w:rFonts w:ascii="Arial" w:hAnsi="Arial" w:cs="Arial"/>
          <w:sz w:val="36"/>
          <w:szCs w:val="36"/>
        </w:rPr>
        <w:t>HL146676</w:t>
      </w:r>
      <w:r w:rsidR="00125AAD" w:rsidRPr="00F00AE5">
        <w:rPr>
          <w:rFonts w:ascii="Arial" w:hAnsi="Arial" w:cs="Arial"/>
          <w:sz w:val="36"/>
          <w:szCs w:val="36"/>
        </w:rPr>
        <w:t xml:space="preserve"> (KSC), </w:t>
      </w:r>
      <w:r w:rsidR="000A0545" w:rsidRPr="00F00AE5">
        <w:rPr>
          <w:rFonts w:ascii="Arial" w:hAnsi="Arial" w:cs="Arial"/>
          <w:sz w:val="36"/>
          <w:szCs w:val="36"/>
        </w:rPr>
        <w:t>HL148785</w:t>
      </w:r>
      <w:r w:rsidR="00125AAD" w:rsidRPr="00F00AE5">
        <w:rPr>
          <w:rFonts w:ascii="Arial" w:hAnsi="Arial" w:cs="Arial"/>
          <w:sz w:val="36"/>
          <w:szCs w:val="36"/>
        </w:rPr>
        <w:t xml:space="preserve"> (KSC)</w:t>
      </w:r>
      <w:r w:rsidR="000A0545" w:rsidRPr="00F00AE5">
        <w:rPr>
          <w:rFonts w:ascii="Arial" w:hAnsi="Arial" w:cs="Arial"/>
          <w:sz w:val="36"/>
          <w:szCs w:val="36"/>
        </w:rPr>
        <w:t xml:space="preserve"> and</w:t>
      </w:r>
      <w:r w:rsidR="00125AAD" w:rsidRPr="00F00AE5">
        <w:rPr>
          <w:rFonts w:ascii="Arial" w:hAnsi="Arial" w:cs="Arial"/>
          <w:sz w:val="36"/>
          <w:szCs w:val="36"/>
        </w:rPr>
        <w:t xml:space="preserve"> </w:t>
      </w:r>
      <w:r w:rsidR="000A0545" w:rsidRPr="00F00AE5">
        <w:rPr>
          <w:rFonts w:ascii="Arial" w:hAnsi="Arial" w:cs="Arial"/>
          <w:sz w:val="36"/>
          <w:szCs w:val="36"/>
        </w:rPr>
        <w:t>TR0001998</w:t>
      </w:r>
      <w:r w:rsidR="00125AAD" w:rsidRPr="00F00AE5">
        <w:rPr>
          <w:rFonts w:ascii="Arial" w:hAnsi="Arial" w:cs="Arial"/>
          <w:sz w:val="36"/>
          <w:szCs w:val="36"/>
        </w:rPr>
        <w:t xml:space="preserve"> (</w:t>
      </w:r>
      <w:r w:rsidR="000A0545" w:rsidRPr="00F00AE5">
        <w:rPr>
          <w:rFonts w:ascii="Arial" w:hAnsi="Arial" w:cs="Arial"/>
          <w:sz w:val="36"/>
          <w:szCs w:val="36"/>
        </w:rPr>
        <w:t>KSC</w:t>
      </w:r>
      <w:r w:rsidR="00125AAD" w:rsidRPr="00F00AE5">
        <w:rPr>
          <w:rFonts w:ascii="Arial" w:hAnsi="Arial" w:cs="Arial"/>
          <w:sz w:val="36"/>
          <w:szCs w:val="36"/>
        </w:rPr>
        <w:t>)</w:t>
      </w:r>
      <w:r w:rsidR="00BF4F04" w:rsidRPr="00F00AE5">
        <w:rPr>
          <w:rFonts w:ascii="Arial" w:hAnsi="Arial" w:cs="Arial"/>
          <w:sz w:val="36"/>
          <w:szCs w:val="36"/>
        </w:rPr>
        <w:t>.</w:t>
      </w:r>
      <w:r w:rsidR="00BF4F04" w:rsidRPr="00F00AE5">
        <w:rPr>
          <w:rFonts w:ascii="Arial" w:hAnsi="Arial" w:cs="Arial"/>
          <w:b/>
          <w:sz w:val="36"/>
          <w:szCs w:val="36"/>
        </w:rPr>
        <w:t xml:space="preserve"> </w:t>
      </w:r>
      <w:r w:rsidR="000A0545" w:rsidRPr="00F00AE5">
        <w:rPr>
          <w:rFonts w:ascii="Arial" w:hAnsi="Arial" w:cs="Arial"/>
          <w:sz w:val="36"/>
          <w:szCs w:val="36"/>
        </w:rPr>
        <w:t>Funding from AHA TP135689 (KSC) and 929744 (SK)</w:t>
      </w:r>
      <w:r w:rsidR="00BF4F04" w:rsidRPr="00F00AE5">
        <w:rPr>
          <w:rFonts w:ascii="Arial" w:hAnsi="Arial" w:cs="Arial"/>
          <w:sz w:val="36"/>
          <w:szCs w:val="36"/>
        </w:rPr>
        <w:t>.</w:t>
      </w:r>
    </w:p>
    <w:p w14:paraId="078AFA1D" w14:textId="77777777" w:rsidR="002F6DBB" w:rsidRPr="00FE1271" w:rsidRDefault="002F6DBB" w:rsidP="00130E47">
      <w:pPr>
        <w:jc w:val="left"/>
        <w:rPr>
          <w:rFonts w:ascii="Arial" w:hAnsi="Arial" w:cs="Arial"/>
          <w:sz w:val="28"/>
          <w:szCs w:val="28"/>
        </w:rPr>
      </w:pPr>
    </w:p>
    <w:p w14:paraId="79A9E0EE" w14:textId="77777777" w:rsidR="007818C0" w:rsidRPr="007818C0" w:rsidRDefault="007818C0" w:rsidP="00130E47">
      <w:pPr>
        <w:jc w:val="left"/>
        <w:rPr>
          <w:rFonts w:ascii="Arial" w:hAnsi="Arial" w:cs="Arial"/>
          <w:sz w:val="32"/>
        </w:rPr>
      </w:pPr>
    </w:p>
    <w:p w14:paraId="052705B9" w14:textId="77777777" w:rsidR="00FE728C" w:rsidRPr="00F00AE5" w:rsidRDefault="00FE728C" w:rsidP="00130E47">
      <w:pPr>
        <w:jc w:val="left"/>
        <w:rPr>
          <w:rFonts w:ascii="Arial" w:hAnsi="Arial" w:cs="Arial"/>
          <w:b/>
          <w:sz w:val="48"/>
          <w:szCs w:val="48"/>
        </w:rPr>
      </w:pPr>
      <w:r w:rsidRPr="00F00AE5">
        <w:rPr>
          <w:rFonts w:ascii="Arial" w:hAnsi="Arial" w:cs="Arial"/>
          <w:b/>
          <w:sz w:val="48"/>
          <w:szCs w:val="48"/>
        </w:rPr>
        <w:t>References</w:t>
      </w:r>
    </w:p>
    <w:p w14:paraId="4513360A" w14:textId="77777777" w:rsidR="00800823" w:rsidRPr="007818C0" w:rsidRDefault="00800823" w:rsidP="00130E47">
      <w:pPr>
        <w:jc w:val="left"/>
        <w:rPr>
          <w:rFonts w:ascii="Arial" w:hAnsi="Arial" w:cs="Arial"/>
          <w:sz w:val="32"/>
        </w:rPr>
      </w:pPr>
    </w:p>
    <w:p w14:paraId="45824517" w14:textId="51AA0885" w:rsidR="00BE22F4" w:rsidRPr="00BE22F4" w:rsidRDefault="00FE728C" w:rsidP="00BF4F04">
      <w:pPr>
        <w:pStyle w:val="EndNoteBibliography"/>
        <w:ind w:left="720" w:hanging="720"/>
      </w:pPr>
      <w:r>
        <w:rPr>
          <w:sz w:val="36"/>
        </w:rPr>
        <w:fldChar w:fldCharType="begin"/>
      </w:r>
      <w:r>
        <w:rPr>
          <w:sz w:val="36"/>
        </w:rPr>
        <w:instrText xml:space="preserve"> ADDIN EN.REFLIST </w:instrText>
      </w:r>
      <w:r>
        <w:rPr>
          <w:sz w:val="36"/>
        </w:rPr>
        <w:fldChar w:fldCharType="separate"/>
      </w:r>
      <w:bookmarkStart w:id="1" w:name="_ENREF_1"/>
      <w:r w:rsidR="00BE22F4" w:rsidRPr="00BE22F4">
        <w:t>1.</w:t>
      </w:r>
      <w:r w:rsidR="00BE22F4" w:rsidRPr="00BE22F4">
        <w:tab/>
        <w:t xml:space="preserve">Kosta, S., D. Colli, Q. Ye, and K. S. Campbell. 2022. FiberSim: A flexible open-source model of myofilament-level contraction. </w:t>
      </w:r>
      <w:r w:rsidR="00BE22F4" w:rsidRPr="00BE22F4">
        <w:rPr>
          <w:i/>
        </w:rPr>
        <w:t>Biophysical Journal</w:t>
      </w:r>
      <w:r w:rsidR="00BE22F4" w:rsidRPr="00BE22F4">
        <w:t>. 121(2):175-182.</w:t>
      </w:r>
      <w:bookmarkEnd w:id="1"/>
    </w:p>
    <w:p w14:paraId="5C597F1B" w14:textId="750A9E0F" w:rsidR="00BE22F4" w:rsidRPr="00BE22F4" w:rsidRDefault="00BE22F4" w:rsidP="00BF4F04">
      <w:pPr>
        <w:pStyle w:val="EndNoteBibliography"/>
        <w:ind w:left="720" w:hanging="720"/>
      </w:pPr>
      <w:bookmarkStart w:id="2" w:name="_ENREF_2"/>
      <w:r w:rsidRPr="00BE22F4">
        <w:t>2.</w:t>
      </w:r>
      <w:r w:rsidRPr="00BE22F4">
        <w:tab/>
        <w:t xml:space="preserve">Awinda, P. O., Y. Bishaw, M. Watanabe, M. A. Guglin, K. S. Campbell, and B. C. W. Tanner. 2020. Effects of mavacamten on Ca2+ sensitivity of contraction as sarcomere length varied in human myocardium. </w:t>
      </w:r>
      <w:r w:rsidRPr="00BE22F4">
        <w:rPr>
          <w:i/>
        </w:rPr>
        <w:t>Br J Pharmacol</w:t>
      </w:r>
      <w:r w:rsidRPr="00BE22F4">
        <w:t>. 177:5609-5621.</w:t>
      </w:r>
      <w:bookmarkEnd w:id="2"/>
    </w:p>
    <w:p w14:paraId="46FCFD6E" w14:textId="39358426" w:rsidR="00FE728C" w:rsidRPr="003E346B" w:rsidRDefault="00BE22F4" w:rsidP="00F00AE5">
      <w:pPr>
        <w:pStyle w:val="EndNoteBibliography"/>
        <w:ind w:left="720" w:hanging="720"/>
        <w:rPr>
          <w:sz w:val="36"/>
        </w:rPr>
      </w:pPr>
      <w:bookmarkStart w:id="3" w:name="_ENREF_3"/>
      <w:r w:rsidRPr="00BE22F4">
        <w:t>3.</w:t>
      </w:r>
      <w:r w:rsidRPr="00BE22F4">
        <w:tab/>
        <w:t xml:space="preserve">Kawas, R. F., R. L. Anderson, S. R. Bartholomew Ingle, Y. Song, A. S. Sran, and H. M. Rodriguez. 2017. A small-molecule modulator of cardiac myosin acts on multiple stages of the myosin chemomechanical cycle. </w:t>
      </w:r>
      <w:r w:rsidRPr="00BE22F4">
        <w:rPr>
          <w:i/>
        </w:rPr>
        <w:t>J Biol Chem</w:t>
      </w:r>
      <w:r w:rsidRPr="00BE22F4">
        <w:t>. 292:16571-16577.</w:t>
      </w:r>
      <w:bookmarkEnd w:id="3"/>
      <w:r w:rsidR="00FE728C">
        <w:rPr>
          <w:sz w:val="36"/>
        </w:rPr>
        <w:fldChar w:fldCharType="end"/>
      </w:r>
    </w:p>
    <w:sectPr w:rsidR="00FE728C" w:rsidRPr="003E346B" w:rsidSect="0056300C">
      <w:pgSz w:w="12240" w:h="31680" w:code="3276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FF5"/>
    <w:multiLevelType w:val="hybridMultilevel"/>
    <w:tmpl w:val="7B784B8E"/>
    <w:lvl w:ilvl="0" w:tplc="2198393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4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4639"/>
    <w:multiLevelType w:val="hybridMultilevel"/>
    <w:tmpl w:val="55E460A4"/>
    <w:lvl w:ilvl="0" w:tplc="2198393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122B"/>
    <w:multiLevelType w:val="hybridMultilevel"/>
    <w:tmpl w:val="7AD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A1834"/>
    <w:multiLevelType w:val="hybridMultilevel"/>
    <w:tmpl w:val="9424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B1556"/>
    <w:multiLevelType w:val="hybridMultilevel"/>
    <w:tmpl w:val="6D3E7BA0"/>
    <w:lvl w:ilvl="0" w:tplc="2198393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95331"/>
    <w:multiLevelType w:val="hybridMultilevel"/>
    <w:tmpl w:val="6A3ABA7A"/>
    <w:lvl w:ilvl="0" w:tplc="F07699FA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92843"/>
    <w:multiLevelType w:val="multilevel"/>
    <w:tmpl w:val="B164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DB00FD"/>
    <w:multiLevelType w:val="multilevel"/>
    <w:tmpl w:val="1A2C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344335"/>
    <w:multiLevelType w:val="hybridMultilevel"/>
    <w:tmpl w:val="A25C5190"/>
    <w:lvl w:ilvl="0" w:tplc="91CA8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35449"/>
    <w:multiLevelType w:val="hybridMultilevel"/>
    <w:tmpl w:val="D74873D8"/>
    <w:lvl w:ilvl="0" w:tplc="7E9A676A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B26CE"/>
    <w:multiLevelType w:val="multilevel"/>
    <w:tmpl w:val="E16E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53ECF"/>
    <w:multiLevelType w:val="multilevel"/>
    <w:tmpl w:val="0AAC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5D5B98"/>
    <w:multiLevelType w:val="hybridMultilevel"/>
    <w:tmpl w:val="FBA8EF8C"/>
    <w:lvl w:ilvl="0" w:tplc="65D61ED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56F55"/>
    <w:multiLevelType w:val="hybridMultilevel"/>
    <w:tmpl w:val="C0D8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52DB6"/>
    <w:multiLevelType w:val="multilevel"/>
    <w:tmpl w:val="D4D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955CB4"/>
    <w:multiLevelType w:val="hybridMultilevel"/>
    <w:tmpl w:val="7A5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13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  <w:num w:numId="14">
    <w:abstractNumId w:val="10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physical J&lt;/Style&gt;&lt;LeftDelim&gt;{&lt;/LeftDelim&gt;&lt;RightDelim&gt;}&lt;/RightDelim&gt;&lt;FontName&gt;Arial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taxxzxvcfzpe8exxdjpf2sazf205zarsafr&quot;&gt;My EndNote Library&lt;record-ids&gt;&lt;item&gt;22&lt;/item&gt;&lt;item&gt;23&lt;/item&gt;&lt;item&gt;39&lt;/item&gt;&lt;/record-ids&gt;&lt;/item&gt;&lt;/Libraries&gt;"/>
  </w:docVars>
  <w:rsids>
    <w:rsidRoot w:val="0084651B"/>
    <w:rsid w:val="000007BD"/>
    <w:rsid w:val="000119B7"/>
    <w:rsid w:val="000336ED"/>
    <w:rsid w:val="00041F4E"/>
    <w:rsid w:val="00050CDB"/>
    <w:rsid w:val="0005731D"/>
    <w:rsid w:val="000A0545"/>
    <w:rsid w:val="000F04E4"/>
    <w:rsid w:val="00125AAD"/>
    <w:rsid w:val="00130E47"/>
    <w:rsid w:val="001818F3"/>
    <w:rsid w:val="001C271F"/>
    <w:rsid w:val="001E25A0"/>
    <w:rsid w:val="00287399"/>
    <w:rsid w:val="002C37B7"/>
    <w:rsid w:val="002D358E"/>
    <w:rsid w:val="002F6DBB"/>
    <w:rsid w:val="002F7840"/>
    <w:rsid w:val="00323E0D"/>
    <w:rsid w:val="00326288"/>
    <w:rsid w:val="00343972"/>
    <w:rsid w:val="00343AEB"/>
    <w:rsid w:val="003455EE"/>
    <w:rsid w:val="00370D7F"/>
    <w:rsid w:val="00375BDC"/>
    <w:rsid w:val="00394CED"/>
    <w:rsid w:val="003B0F79"/>
    <w:rsid w:val="003C7316"/>
    <w:rsid w:val="003E346B"/>
    <w:rsid w:val="003E537E"/>
    <w:rsid w:val="003F28B9"/>
    <w:rsid w:val="003F5461"/>
    <w:rsid w:val="00447F80"/>
    <w:rsid w:val="00457E52"/>
    <w:rsid w:val="004610A4"/>
    <w:rsid w:val="004716DD"/>
    <w:rsid w:val="004E4DC6"/>
    <w:rsid w:val="005130C9"/>
    <w:rsid w:val="00546DAA"/>
    <w:rsid w:val="0054736E"/>
    <w:rsid w:val="00556025"/>
    <w:rsid w:val="0056300C"/>
    <w:rsid w:val="00575511"/>
    <w:rsid w:val="0058140D"/>
    <w:rsid w:val="005C30F7"/>
    <w:rsid w:val="005D150B"/>
    <w:rsid w:val="005F68AF"/>
    <w:rsid w:val="0062630A"/>
    <w:rsid w:val="0064346B"/>
    <w:rsid w:val="00682CE8"/>
    <w:rsid w:val="00695239"/>
    <w:rsid w:val="006A45D4"/>
    <w:rsid w:val="006E1056"/>
    <w:rsid w:val="00757643"/>
    <w:rsid w:val="007818C0"/>
    <w:rsid w:val="00793D2B"/>
    <w:rsid w:val="007D7775"/>
    <w:rsid w:val="00800823"/>
    <w:rsid w:val="00803147"/>
    <w:rsid w:val="0084651B"/>
    <w:rsid w:val="0084793C"/>
    <w:rsid w:val="008626C2"/>
    <w:rsid w:val="00887345"/>
    <w:rsid w:val="00896520"/>
    <w:rsid w:val="009055F7"/>
    <w:rsid w:val="00921425"/>
    <w:rsid w:val="0096546E"/>
    <w:rsid w:val="009704F4"/>
    <w:rsid w:val="00996A73"/>
    <w:rsid w:val="009B523A"/>
    <w:rsid w:val="009B61F7"/>
    <w:rsid w:val="009B652E"/>
    <w:rsid w:val="00A17692"/>
    <w:rsid w:val="00A26B62"/>
    <w:rsid w:val="00A3434B"/>
    <w:rsid w:val="00A50852"/>
    <w:rsid w:val="00A84915"/>
    <w:rsid w:val="00AB0ADB"/>
    <w:rsid w:val="00AB1C62"/>
    <w:rsid w:val="00BA470A"/>
    <w:rsid w:val="00BE22F4"/>
    <w:rsid w:val="00BF4F04"/>
    <w:rsid w:val="00C05DBC"/>
    <w:rsid w:val="00C43EA5"/>
    <w:rsid w:val="00C474BE"/>
    <w:rsid w:val="00CB30CC"/>
    <w:rsid w:val="00CD60FB"/>
    <w:rsid w:val="00CE6AE0"/>
    <w:rsid w:val="00CF50EF"/>
    <w:rsid w:val="00D5456C"/>
    <w:rsid w:val="00D55A7D"/>
    <w:rsid w:val="00D97E24"/>
    <w:rsid w:val="00DB61DB"/>
    <w:rsid w:val="00DF0B59"/>
    <w:rsid w:val="00E11182"/>
    <w:rsid w:val="00E4156C"/>
    <w:rsid w:val="00E5046E"/>
    <w:rsid w:val="00E64243"/>
    <w:rsid w:val="00E77C37"/>
    <w:rsid w:val="00EA3983"/>
    <w:rsid w:val="00EC050E"/>
    <w:rsid w:val="00F00AE5"/>
    <w:rsid w:val="00F34B6F"/>
    <w:rsid w:val="00F422E3"/>
    <w:rsid w:val="00F56193"/>
    <w:rsid w:val="00F66FFC"/>
    <w:rsid w:val="00FD765B"/>
    <w:rsid w:val="00FE1271"/>
    <w:rsid w:val="00FE728C"/>
    <w:rsid w:val="4BC7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410C4"/>
  <w15:docId w15:val="{E144898A-48B4-4338-BD98-8CA20A67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Text">
    <w:name w:val="Proposal Text"/>
    <w:basedOn w:val="Normal"/>
    <w:rsid w:val="00F34B6F"/>
    <w:rPr>
      <w:sz w:val="22"/>
      <w:szCs w:val="20"/>
    </w:rPr>
  </w:style>
  <w:style w:type="character" w:customStyle="1" w:styleId="MinorHeading">
    <w:name w:val="Minor_Heading"/>
    <w:rsid w:val="00EC050E"/>
    <w:rPr>
      <w:rFonts w:ascii="Arial" w:hAnsi="Arial"/>
      <w:b/>
      <w:sz w:val="24"/>
    </w:rPr>
  </w:style>
  <w:style w:type="character" w:customStyle="1" w:styleId="Tabletext">
    <w:name w:val="Table_text"/>
    <w:rsid w:val="00E64243"/>
    <w:rPr>
      <w:rFonts w:ascii="Arial" w:hAnsi="Arial"/>
      <w:sz w:val="18"/>
    </w:rPr>
  </w:style>
  <w:style w:type="character" w:customStyle="1" w:styleId="Grantemphasis">
    <w:name w:val="Grant emphasis"/>
    <w:basedOn w:val="DefaultParagraphFont"/>
    <w:rsid w:val="00457E52"/>
    <w:rPr>
      <w:rFonts w:ascii="Arial" w:hAnsi="Arial"/>
      <w:i/>
      <w:sz w:val="22"/>
      <w:u w:val="single"/>
    </w:rPr>
  </w:style>
  <w:style w:type="character" w:styleId="Hyperlink">
    <w:name w:val="Hyperlink"/>
    <w:basedOn w:val="DefaultParagraphFont"/>
    <w:rsid w:val="0084651B"/>
    <w:rPr>
      <w:color w:val="0000FF"/>
      <w:u w:val="single"/>
    </w:rPr>
  </w:style>
  <w:style w:type="paragraph" w:customStyle="1" w:styleId="Manuscriptnormal">
    <w:name w:val="Manuscript_normal"/>
    <w:basedOn w:val="Normal"/>
    <w:qFormat/>
    <w:rsid w:val="005C30F7"/>
    <w:pPr>
      <w:spacing w:after="60" w:line="480" w:lineRule="auto"/>
      <w:ind w:firstLine="360"/>
    </w:pPr>
    <w:rPr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5C30F7"/>
    <w:pPr>
      <w:tabs>
        <w:tab w:val="center" w:pos="2520"/>
        <w:tab w:val="right" w:pos="5040"/>
      </w:tabs>
      <w:jc w:val="center"/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5C30F7"/>
    <w:rPr>
      <w:sz w:val="22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336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630A"/>
    <w:rPr>
      <w:color w:val="808080"/>
    </w:rPr>
  </w:style>
  <w:style w:type="paragraph" w:styleId="BalloonText">
    <w:name w:val="Balloon Text"/>
    <w:basedOn w:val="Normal"/>
    <w:link w:val="BalloonTextChar"/>
    <w:rsid w:val="006263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630A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CB30CC"/>
    <w:pPr>
      <w:jc w:val="center"/>
    </w:pPr>
    <w:rPr>
      <w:rFonts w:ascii="Arial" w:hAnsi="Arial" w:cs="Arial"/>
      <w:noProof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B30CC"/>
    <w:rPr>
      <w:sz w:val="24"/>
      <w:szCs w:val="24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CB30CC"/>
    <w:rPr>
      <w:rFonts w:ascii="Arial" w:hAnsi="Arial" w:cs="Arial"/>
      <w:noProof/>
      <w:sz w:val="28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B30CC"/>
    <w:rPr>
      <w:rFonts w:ascii="Arial" w:hAnsi="Arial" w:cs="Arial"/>
      <w:noProof/>
      <w:sz w:val="28"/>
    </w:rPr>
  </w:style>
  <w:style w:type="character" w:customStyle="1" w:styleId="EndNoteBibliographyChar">
    <w:name w:val="EndNote Bibliography Char"/>
    <w:basedOn w:val="ListParagraphChar"/>
    <w:link w:val="EndNoteBibliography"/>
    <w:rsid w:val="00CB30CC"/>
    <w:rPr>
      <w:rFonts w:ascii="Arial" w:hAnsi="Arial" w:cs="Arial"/>
      <w:noProof/>
      <w:sz w:val="28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25AAD"/>
    <w:pPr>
      <w:jc w:val="left"/>
    </w:pPr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125AAD"/>
    <w:rPr>
      <w:rFonts w:ascii="Calibri" w:eastAsiaTheme="minorHAnsi" w:hAnsi="Calibri" w:cstheme="minorBidi"/>
      <w:sz w:val="22"/>
      <w:szCs w:val="21"/>
      <w:lang w:val="en-GB"/>
    </w:rPr>
  </w:style>
  <w:style w:type="paragraph" w:customStyle="1" w:styleId="paragraph">
    <w:name w:val="paragraph"/>
    <w:basedOn w:val="Normal"/>
    <w:rsid w:val="00887345"/>
    <w:pPr>
      <w:spacing w:before="100" w:beforeAutospacing="1" w:after="100" w:afterAutospacing="1"/>
      <w:jc w:val="left"/>
    </w:pPr>
  </w:style>
  <w:style w:type="character" w:customStyle="1" w:styleId="normaltextrun">
    <w:name w:val="normaltextrun"/>
    <w:basedOn w:val="DefaultParagraphFont"/>
    <w:rsid w:val="00887345"/>
  </w:style>
  <w:style w:type="character" w:customStyle="1" w:styleId="eop">
    <w:name w:val="eop"/>
    <w:basedOn w:val="DefaultParagraphFont"/>
    <w:rsid w:val="00887345"/>
  </w:style>
  <w:style w:type="character" w:styleId="UnresolvedMention">
    <w:name w:val="Unresolved Mention"/>
    <w:basedOn w:val="DefaultParagraphFont"/>
    <w:uiPriority w:val="99"/>
    <w:semiHidden/>
    <w:unhideWhenUsed/>
    <w:rsid w:val="00BE2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chandler.zhu@stu.fayette.kyschools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C5E471DF715478186ABDF3FF296E7" ma:contentTypeVersion="14" ma:contentTypeDescription="Create a new document." ma:contentTypeScope="" ma:versionID="de1d39efe8b61bf49309d9c6afae0fdf">
  <xsd:schema xmlns:xsd="http://www.w3.org/2001/XMLSchema" xmlns:xs="http://www.w3.org/2001/XMLSchema" xmlns:p="http://schemas.microsoft.com/office/2006/metadata/properties" xmlns:ns3="aba73589-c6e5-4558-87a7-c28602eb6915" xmlns:ns4="c432d608-ab97-4033-a707-c256d3a0710a" targetNamespace="http://schemas.microsoft.com/office/2006/metadata/properties" ma:root="true" ma:fieldsID="5897673ed0e6cf7eaccbd2842b644f3b" ns3:_="" ns4:_="">
    <xsd:import namespace="aba73589-c6e5-4558-87a7-c28602eb6915"/>
    <xsd:import namespace="c432d608-ab97-4033-a707-c256d3a071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73589-c6e5-4558-87a7-c28602eb6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d608-ab97-4033-a707-c256d3a07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7A94E-2010-4198-BDED-45279F0BF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73589-c6e5-4558-87a7-c28602eb6915"/>
    <ds:schemaRef ds:uri="c432d608-ab97-4033-a707-c256d3a0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F494F-D461-4BDE-95DE-7B45864F39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5C5B0-8676-46FF-B217-985B8A535714}">
  <ds:schemaRefs>
    <ds:schemaRef ds:uri="http://schemas.microsoft.com/office/2006/metadata/properties"/>
    <ds:schemaRef ds:uri="http://schemas.openxmlformats.org/package/2006/metadata/core-properties"/>
    <ds:schemaRef ds:uri="aba73589-c6e5-4558-87a7-c28602eb6915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c432d608-ab97-4033-a707-c256d3a0710a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19E6C39-5ABA-4307-8D92-3BF66644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348</Words>
  <Characters>6181</Characters>
  <Application>Microsoft Office Word</Application>
  <DocSecurity>0</DocSecurity>
  <Lines>199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UW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KSC</dc:creator>
  <cp:lastModifiedBy>Kosta, Sarah A.</cp:lastModifiedBy>
  <cp:revision>10</cp:revision>
  <cp:lastPrinted>2019-03-24T19:27:00Z</cp:lastPrinted>
  <dcterms:created xsi:type="dcterms:W3CDTF">2022-01-26T15:35:00Z</dcterms:created>
  <dcterms:modified xsi:type="dcterms:W3CDTF">2022-01-28T18:00:00Z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0x010100A63C5E471DF715478186ABDF3FF296E7</vt:lpwstr>
  </property>
</Properties>
</file>