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Insights to the Marketing Team in Food &amp; Beverage Industry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Insights (Sample Sections / Questions)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These insights can be derived from the survey responses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Demographic Insights (examples)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Who prefers energy drink more? (male/female/non-binary?)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b. Which age group prefers energy drinks more?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c. Which type of marketing reaches the most Youth (15-30)?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Consumer Preferences: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What are the preferred ingredients of energy drinks among respondents?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What packaging preferences do respondents have for energy drinks?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Competition Analysis: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Who are the current market leaders?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What are the primary reasons consumers prefer those brands over ours?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Marketing Channels and Brand Awareness: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Which marketing channel can be used to reach more customers?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How effective are different marketing strategies and channels in reaching our customers?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Brand Penetration: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What do people think about our brand? (overall rating)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Which cities do we need to focus more 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Purchase Behavior: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Where do respondents prefer to purchase energy drinks?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 What are the typical consumption situations for energy drinks among respondents?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What factors influence respondents' purchase decisions, such as price range and limited edition packaging?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Product Development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Which area of business should we focus more on our product development? (Branding/taste/availability)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Secondary Insights (Sample Sections / Questions)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Note: You need to do additional market research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Recommendations for CodeX: Give 5 recommendations for CodeX (below are some samples)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What immediate improvements can we bring to the product?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What should be the ideal price of our product?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● What kind of marketing campaigns, offers, and discounts we can run?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 Who can be a brand ambassador, and why?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Who should be our target audience, and why?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