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DE8" w:rsidRPr="001A3E77" w:rsidRDefault="001A3E77" w:rsidP="0007706A">
      <w:pPr>
        <w:jc w:val="both"/>
        <w:rPr>
          <w:rFonts w:asciiTheme="majorBidi" w:hAnsiTheme="majorBidi" w:cstheme="majorBidi"/>
          <w:sz w:val="24"/>
          <w:szCs w:val="24"/>
        </w:rPr>
      </w:pPr>
      <w:r w:rsidRPr="001A3E77">
        <w:rPr>
          <w:rFonts w:asciiTheme="majorBidi" w:hAnsiTheme="majorBidi" w:cstheme="majorBidi"/>
          <w:noProof/>
          <w:sz w:val="24"/>
          <w:szCs w:val="24"/>
        </w:rPr>
        <w:drawing>
          <wp:inline distT="0" distB="0" distL="0" distR="0" wp14:anchorId="0585D5AD" wp14:editId="7A62F329">
            <wp:extent cx="5943600" cy="3353580"/>
            <wp:effectExtent l="0" t="0" r="0" b="0"/>
            <wp:docPr id="1" name="Picture 1" descr="Ankith Raj - CHANDIGARH UNIVERSITY - Hyderabad, Telangana, India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kith Raj - CHANDIGARH UNIVERSITY - Hyderabad, Telangana, India | 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53580"/>
                    </a:xfrm>
                    <a:prstGeom prst="rect">
                      <a:avLst/>
                    </a:prstGeom>
                    <a:noFill/>
                    <a:ln>
                      <a:noFill/>
                    </a:ln>
                  </pic:spPr>
                </pic:pic>
              </a:graphicData>
            </a:graphic>
          </wp:inline>
        </w:drawing>
      </w:r>
    </w:p>
    <w:p w:rsidR="001A3E77" w:rsidRPr="001A3E77" w:rsidRDefault="001A3E77" w:rsidP="0007706A">
      <w:pPr>
        <w:jc w:val="both"/>
        <w:rPr>
          <w:rFonts w:asciiTheme="majorBidi" w:hAnsiTheme="majorBidi" w:cstheme="majorBidi"/>
          <w:sz w:val="24"/>
          <w:szCs w:val="24"/>
        </w:rPr>
      </w:pPr>
    </w:p>
    <w:p w:rsidR="001A3E77" w:rsidRPr="008D622D" w:rsidRDefault="001A3E77" w:rsidP="0007706A">
      <w:pPr>
        <w:jc w:val="both"/>
        <w:rPr>
          <w:rFonts w:asciiTheme="majorBidi" w:hAnsiTheme="majorBidi" w:cstheme="majorBidi"/>
          <w:b/>
          <w:bCs/>
          <w:sz w:val="72"/>
          <w:szCs w:val="72"/>
          <w:u w:val="single"/>
        </w:rPr>
      </w:pPr>
      <w:r w:rsidRPr="008D622D">
        <w:rPr>
          <w:rFonts w:asciiTheme="majorBidi" w:hAnsiTheme="majorBidi" w:cstheme="majorBidi"/>
          <w:b/>
          <w:bCs/>
          <w:sz w:val="72"/>
          <w:szCs w:val="72"/>
          <w:u w:val="single"/>
        </w:rPr>
        <w:t>Survey Analysis Report</w:t>
      </w:r>
    </w:p>
    <w:p w:rsidR="001A3E77" w:rsidRPr="001A3E77" w:rsidRDefault="001A3E77" w:rsidP="0007706A">
      <w:pPr>
        <w:jc w:val="both"/>
        <w:rPr>
          <w:rFonts w:asciiTheme="majorBidi" w:hAnsiTheme="majorBidi" w:cstheme="majorBidi"/>
          <w:b/>
          <w:bCs/>
          <w:sz w:val="56"/>
          <w:szCs w:val="56"/>
        </w:rPr>
      </w:pPr>
      <w:r w:rsidRPr="001A3E77">
        <w:rPr>
          <w:rFonts w:asciiTheme="majorBidi" w:hAnsiTheme="majorBidi" w:cstheme="majorBidi"/>
          <w:b/>
          <w:bCs/>
          <w:sz w:val="56"/>
          <w:szCs w:val="56"/>
        </w:rPr>
        <w:t>Codex India</w:t>
      </w:r>
    </w:p>
    <w:p w:rsidR="001A3E77" w:rsidRDefault="001A3E77" w:rsidP="0007706A">
      <w:pPr>
        <w:jc w:val="both"/>
        <w:rPr>
          <w:rFonts w:asciiTheme="majorBidi" w:hAnsiTheme="majorBidi" w:cstheme="majorBidi"/>
          <w:sz w:val="24"/>
          <w:szCs w:val="24"/>
        </w:rPr>
      </w:pPr>
    </w:p>
    <w:p w:rsidR="008D622D" w:rsidRDefault="008D622D" w:rsidP="0007706A">
      <w:pPr>
        <w:jc w:val="both"/>
        <w:rPr>
          <w:rFonts w:asciiTheme="majorBidi" w:hAnsiTheme="majorBidi" w:cstheme="majorBidi"/>
          <w:sz w:val="24"/>
          <w:szCs w:val="24"/>
        </w:rPr>
      </w:pPr>
    </w:p>
    <w:p w:rsidR="008D622D" w:rsidRPr="008D622D" w:rsidRDefault="008D622D" w:rsidP="008D622D">
      <w:pPr>
        <w:jc w:val="right"/>
        <w:rPr>
          <w:rFonts w:asciiTheme="majorBidi" w:hAnsiTheme="majorBidi" w:cstheme="majorBidi"/>
          <w:sz w:val="28"/>
          <w:szCs w:val="28"/>
        </w:rPr>
      </w:pPr>
      <w:proofErr w:type="spellStart"/>
      <w:r w:rsidRPr="008D622D">
        <w:rPr>
          <w:rFonts w:asciiTheme="majorBidi" w:hAnsiTheme="majorBidi" w:cstheme="majorBidi"/>
          <w:sz w:val="28"/>
          <w:szCs w:val="28"/>
        </w:rPr>
        <w:t>Syeda</w:t>
      </w:r>
      <w:proofErr w:type="spellEnd"/>
      <w:r w:rsidRPr="008D622D">
        <w:rPr>
          <w:rFonts w:asciiTheme="majorBidi" w:hAnsiTheme="majorBidi" w:cstheme="majorBidi"/>
          <w:sz w:val="28"/>
          <w:szCs w:val="28"/>
        </w:rPr>
        <w:t xml:space="preserve"> Sarah </w:t>
      </w:r>
      <w:proofErr w:type="spellStart"/>
      <w:r w:rsidRPr="008D622D">
        <w:rPr>
          <w:rFonts w:asciiTheme="majorBidi" w:hAnsiTheme="majorBidi" w:cstheme="majorBidi"/>
          <w:sz w:val="28"/>
          <w:szCs w:val="28"/>
        </w:rPr>
        <w:t>Mashhood</w:t>
      </w:r>
      <w:proofErr w:type="spellEnd"/>
    </w:p>
    <w:p w:rsidR="008D622D" w:rsidRPr="008D622D" w:rsidRDefault="008D622D" w:rsidP="008D622D">
      <w:pPr>
        <w:jc w:val="right"/>
        <w:rPr>
          <w:rFonts w:asciiTheme="majorBidi" w:hAnsiTheme="majorBidi" w:cstheme="majorBidi"/>
          <w:sz w:val="28"/>
          <w:szCs w:val="28"/>
        </w:rPr>
      </w:pPr>
      <w:r w:rsidRPr="008D622D">
        <w:rPr>
          <w:rFonts w:asciiTheme="majorBidi" w:hAnsiTheme="majorBidi" w:cstheme="majorBidi"/>
          <w:sz w:val="28"/>
          <w:szCs w:val="28"/>
        </w:rPr>
        <w:t>14</w:t>
      </w:r>
      <w:r w:rsidRPr="008D622D">
        <w:rPr>
          <w:rFonts w:asciiTheme="majorBidi" w:hAnsiTheme="majorBidi" w:cstheme="majorBidi"/>
          <w:sz w:val="28"/>
          <w:szCs w:val="28"/>
          <w:vertAlign w:val="superscript"/>
        </w:rPr>
        <w:t>th</w:t>
      </w:r>
      <w:r w:rsidRPr="008D622D">
        <w:rPr>
          <w:rFonts w:asciiTheme="majorBidi" w:hAnsiTheme="majorBidi" w:cstheme="majorBidi"/>
          <w:sz w:val="28"/>
          <w:szCs w:val="28"/>
        </w:rPr>
        <w:t xml:space="preserve"> October 2023</w:t>
      </w:r>
    </w:p>
    <w:p w:rsidR="001A3E77" w:rsidRPr="001A3E77" w:rsidRDefault="001A3E77" w:rsidP="0007706A">
      <w:pPr>
        <w:jc w:val="both"/>
        <w:rPr>
          <w:rFonts w:asciiTheme="majorBidi" w:hAnsiTheme="majorBidi" w:cstheme="majorBidi"/>
          <w:sz w:val="24"/>
          <w:szCs w:val="24"/>
        </w:rPr>
      </w:pPr>
    </w:p>
    <w:p w:rsidR="001A3E77" w:rsidRDefault="001A3E77" w:rsidP="0007706A">
      <w:pPr>
        <w:jc w:val="both"/>
        <w:rPr>
          <w:rFonts w:asciiTheme="majorBidi" w:hAnsiTheme="majorBidi" w:cstheme="majorBidi"/>
          <w:b/>
          <w:bCs/>
          <w:sz w:val="24"/>
          <w:szCs w:val="24"/>
        </w:rPr>
      </w:pPr>
      <w:r>
        <w:rPr>
          <w:rFonts w:asciiTheme="majorBidi" w:hAnsiTheme="majorBidi" w:cstheme="majorBidi"/>
          <w:b/>
          <w:bCs/>
          <w:sz w:val="24"/>
          <w:szCs w:val="24"/>
        </w:rPr>
        <w:br w:type="page"/>
      </w:r>
    </w:p>
    <w:p w:rsidR="0091330F" w:rsidRDefault="0091330F" w:rsidP="0007706A">
      <w:pPr>
        <w:jc w:val="both"/>
        <w:rPr>
          <w:rFonts w:asciiTheme="majorBidi" w:hAnsiTheme="majorBidi" w:cstheme="majorBidi"/>
          <w:b/>
          <w:bCs/>
          <w:sz w:val="24"/>
          <w:szCs w:val="24"/>
        </w:rPr>
      </w:pPr>
    </w:p>
    <w:p w:rsidR="0091330F" w:rsidRDefault="0091330F" w:rsidP="0007706A">
      <w:pPr>
        <w:jc w:val="both"/>
        <w:rPr>
          <w:rFonts w:asciiTheme="majorBidi" w:hAnsiTheme="majorBidi" w:cstheme="majorBidi"/>
          <w:b/>
          <w:bCs/>
          <w:sz w:val="24"/>
          <w:szCs w:val="24"/>
        </w:rPr>
      </w:pPr>
    </w:p>
    <w:p w:rsidR="0091330F" w:rsidRDefault="0091330F" w:rsidP="0007706A">
      <w:pPr>
        <w:jc w:val="both"/>
        <w:rPr>
          <w:rFonts w:asciiTheme="majorBidi" w:hAnsiTheme="majorBidi" w:cstheme="majorBidi"/>
          <w:b/>
          <w:bCs/>
          <w:sz w:val="24"/>
          <w:szCs w:val="24"/>
        </w:rPr>
      </w:pPr>
    </w:p>
    <w:p w:rsidR="0091330F" w:rsidRDefault="0091330F" w:rsidP="0007706A">
      <w:pPr>
        <w:jc w:val="both"/>
        <w:rPr>
          <w:rFonts w:asciiTheme="majorBidi" w:hAnsiTheme="majorBidi" w:cstheme="majorBidi"/>
          <w:b/>
          <w:bCs/>
          <w:sz w:val="24"/>
          <w:szCs w:val="24"/>
        </w:rPr>
      </w:pPr>
    </w:p>
    <w:p w:rsidR="0091330F" w:rsidRDefault="0091330F" w:rsidP="0007706A">
      <w:pPr>
        <w:jc w:val="both"/>
        <w:rPr>
          <w:rFonts w:asciiTheme="majorBidi" w:hAnsiTheme="majorBidi" w:cstheme="majorBidi"/>
          <w:b/>
          <w:bCs/>
          <w:sz w:val="24"/>
          <w:szCs w:val="24"/>
        </w:rPr>
      </w:pPr>
    </w:p>
    <w:p w:rsidR="0091330F" w:rsidRDefault="0091330F" w:rsidP="0007706A">
      <w:pPr>
        <w:jc w:val="both"/>
        <w:rPr>
          <w:rFonts w:asciiTheme="majorBidi" w:hAnsiTheme="majorBidi" w:cstheme="majorBidi"/>
          <w:b/>
          <w:bCs/>
          <w:sz w:val="24"/>
          <w:szCs w:val="24"/>
        </w:rPr>
      </w:pPr>
    </w:p>
    <w:p w:rsidR="0091330F" w:rsidRDefault="0091330F" w:rsidP="0007706A">
      <w:pPr>
        <w:jc w:val="both"/>
        <w:rPr>
          <w:rFonts w:asciiTheme="majorBidi" w:hAnsiTheme="majorBidi" w:cstheme="majorBidi"/>
          <w:b/>
          <w:bCs/>
          <w:sz w:val="24"/>
          <w:szCs w:val="24"/>
        </w:rPr>
      </w:pPr>
    </w:p>
    <w:p w:rsidR="001A3E77" w:rsidRPr="001A3E77" w:rsidRDefault="001A3E77" w:rsidP="0007706A">
      <w:pPr>
        <w:jc w:val="center"/>
        <w:rPr>
          <w:rFonts w:asciiTheme="majorBidi" w:hAnsiTheme="majorBidi" w:cstheme="majorBidi"/>
          <w:b/>
          <w:bCs/>
          <w:sz w:val="24"/>
          <w:szCs w:val="24"/>
        </w:rPr>
      </w:pPr>
      <w:r w:rsidRPr="001A3E77">
        <w:rPr>
          <w:rFonts w:asciiTheme="majorBidi" w:hAnsiTheme="majorBidi" w:cstheme="majorBidi"/>
          <w:b/>
          <w:bCs/>
          <w:sz w:val="24"/>
          <w:szCs w:val="24"/>
        </w:rPr>
        <w:t>Executive Summary</w:t>
      </w:r>
    </w:p>
    <w:p w:rsidR="001A3E77" w:rsidRPr="001A3E77" w:rsidRDefault="001A3E77" w:rsidP="0007706A">
      <w:pPr>
        <w:jc w:val="center"/>
        <w:rPr>
          <w:rFonts w:asciiTheme="majorBidi" w:hAnsiTheme="majorBidi" w:cstheme="majorBidi"/>
          <w:b/>
          <w:bCs/>
          <w:sz w:val="24"/>
          <w:szCs w:val="24"/>
        </w:rPr>
      </w:pPr>
    </w:p>
    <w:p w:rsidR="0007706A" w:rsidRPr="0007706A" w:rsidRDefault="0007706A" w:rsidP="0007706A">
      <w:pPr>
        <w:jc w:val="center"/>
        <w:rPr>
          <w:rFonts w:asciiTheme="majorBidi" w:hAnsiTheme="majorBidi" w:cstheme="majorBidi"/>
          <w:sz w:val="24"/>
          <w:szCs w:val="24"/>
        </w:rPr>
      </w:pPr>
      <w:proofErr w:type="spellStart"/>
      <w:r w:rsidRPr="0007706A">
        <w:rPr>
          <w:rFonts w:asciiTheme="majorBidi" w:hAnsiTheme="majorBidi" w:cstheme="majorBidi"/>
          <w:sz w:val="24"/>
          <w:szCs w:val="24"/>
        </w:rPr>
        <w:t>CodeX</w:t>
      </w:r>
      <w:proofErr w:type="spellEnd"/>
      <w:r w:rsidRPr="0007706A">
        <w:rPr>
          <w:rFonts w:asciiTheme="majorBidi" w:hAnsiTheme="majorBidi" w:cstheme="majorBidi"/>
          <w:sz w:val="24"/>
          <w:szCs w:val="24"/>
        </w:rPr>
        <w:t>, a well-known German beverage company, recently introduced its energy drink in India. They conducted a survey in ten major Indian cities, gathering responses from 10,000 people. The goal of this analysis is to turn the survey data into useful insights for their marketing, market share, and product development strategies.</w:t>
      </w:r>
    </w:p>
    <w:p w:rsidR="001A3E77" w:rsidRDefault="0007706A" w:rsidP="0007706A">
      <w:pPr>
        <w:jc w:val="center"/>
        <w:rPr>
          <w:rFonts w:asciiTheme="majorBidi" w:hAnsiTheme="majorBidi" w:cstheme="majorBidi"/>
          <w:sz w:val="24"/>
          <w:szCs w:val="24"/>
        </w:rPr>
      </w:pPr>
      <w:r w:rsidRPr="0007706A">
        <w:rPr>
          <w:rFonts w:asciiTheme="majorBidi" w:hAnsiTheme="majorBidi" w:cstheme="majorBidi"/>
          <w:sz w:val="24"/>
          <w:szCs w:val="24"/>
        </w:rPr>
        <w:t xml:space="preserve">In this report, we'll explore what the survey revealed and how it can guide </w:t>
      </w:r>
      <w:proofErr w:type="spellStart"/>
      <w:r w:rsidRPr="0007706A">
        <w:rPr>
          <w:rFonts w:asciiTheme="majorBidi" w:hAnsiTheme="majorBidi" w:cstheme="majorBidi"/>
          <w:sz w:val="24"/>
          <w:szCs w:val="24"/>
        </w:rPr>
        <w:t>CodeX</w:t>
      </w:r>
      <w:proofErr w:type="spellEnd"/>
      <w:r w:rsidRPr="0007706A">
        <w:rPr>
          <w:rFonts w:asciiTheme="majorBidi" w:hAnsiTheme="majorBidi" w:cstheme="majorBidi"/>
          <w:sz w:val="24"/>
          <w:szCs w:val="24"/>
        </w:rPr>
        <w:t xml:space="preserve"> in becoming a successful player in the Indian market. We'll look at what people like and want, helping </w:t>
      </w:r>
      <w:proofErr w:type="spellStart"/>
      <w:r w:rsidRPr="0007706A">
        <w:rPr>
          <w:rFonts w:asciiTheme="majorBidi" w:hAnsiTheme="majorBidi" w:cstheme="majorBidi"/>
          <w:sz w:val="24"/>
          <w:szCs w:val="24"/>
        </w:rPr>
        <w:t>CodeX</w:t>
      </w:r>
      <w:proofErr w:type="spellEnd"/>
      <w:r w:rsidRPr="0007706A">
        <w:rPr>
          <w:rFonts w:asciiTheme="majorBidi" w:hAnsiTheme="majorBidi" w:cstheme="majorBidi"/>
          <w:sz w:val="24"/>
          <w:szCs w:val="24"/>
        </w:rPr>
        <w:t xml:space="preserve"> make smart decisions for their brand and products. By understanding the demographics, consumption habits, preferences, and perceptions of their potential customers, </w:t>
      </w:r>
      <w:proofErr w:type="spellStart"/>
      <w:r w:rsidRPr="0007706A">
        <w:rPr>
          <w:rFonts w:asciiTheme="majorBidi" w:hAnsiTheme="majorBidi" w:cstheme="majorBidi"/>
          <w:sz w:val="24"/>
          <w:szCs w:val="24"/>
        </w:rPr>
        <w:t>CodeX</w:t>
      </w:r>
      <w:proofErr w:type="spellEnd"/>
      <w:r w:rsidRPr="0007706A">
        <w:rPr>
          <w:rFonts w:asciiTheme="majorBidi" w:hAnsiTheme="majorBidi" w:cstheme="majorBidi"/>
          <w:sz w:val="24"/>
          <w:szCs w:val="24"/>
        </w:rPr>
        <w:t xml:space="preserve"> can tailor their strategies for maximum impact and growth in this new market.</w:t>
      </w:r>
    </w:p>
    <w:p w:rsidR="001A3E77" w:rsidRDefault="001A3E77" w:rsidP="0007706A">
      <w:pPr>
        <w:jc w:val="both"/>
        <w:rPr>
          <w:rFonts w:asciiTheme="majorBidi" w:hAnsiTheme="majorBidi" w:cstheme="majorBidi"/>
          <w:sz w:val="24"/>
          <w:szCs w:val="24"/>
        </w:rPr>
      </w:pPr>
    </w:p>
    <w:p w:rsidR="001A3E77" w:rsidRDefault="001A3E77" w:rsidP="0007706A">
      <w:pPr>
        <w:jc w:val="both"/>
        <w:rPr>
          <w:rFonts w:asciiTheme="majorBidi" w:hAnsiTheme="majorBidi" w:cstheme="majorBidi"/>
          <w:sz w:val="24"/>
          <w:szCs w:val="24"/>
        </w:rPr>
      </w:pPr>
    </w:p>
    <w:p w:rsidR="00B57BDD" w:rsidRDefault="00B57BDD">
      <w:pPr>
        <w:rPr>
          <w:rFonts w:asciiTheme="majorBidi" w:hAnsiTheme="majorBidi" w:cstheme="majorBidi"/>
          <w:sz w:val="24"/>
          <w:szCs w:val="24"/>
        </w:rPr>
      </w:pPr>
      <w:r>
        <w:rPr>
          <w:rFonts w:asciiTheme="majorBidi" w:hAnsiTheme="majorBidi" w:cstheme="majorBidi"/>
          <w:sz w:val="24"/>
          <w:szCs w:val="24"/>
        </w:rPr>
        <w:br w:type="page"/>
      </w:r>
    </w:p>
    <w:p w:rsidR="001A3E77" w:rsidRDefault="001A3E77" w:rsidP="0007706A">
      <w:pPr>
        <w:jc w:val="both"/>
        <w:rPr>
          <w:rFonts w:asciiTheme="majorBidi" w:hAnsiTheme="majorBidi" w:cstheme="majorBidi"/>
          <w:sz w:val="24"/>
          <w:szCs w:val="24"/>
        </w:rPr>
      </w:pPr>
    </w:p>
    <w:p w:rsidR="001A3E77" w:rsidRDefault="001A3E77" w:rsidP="0007706A">
      <w:pPr>
        <w:jc w:val="both"/>
        <w:rPr>
          <w:rFonts w:asciiTheme="majorBidi" w:hAnsiTheme="majorBidi" w:cstheme="majorBidi"/>
          <w:sz w:val="24"/>
          <w:szCs w:val="24"/>
        </w:rPr>
      </w:pPr>
    </w:p>
    <w:p w:rsidR="001A3E77" w:rsidRDefault="001A3E77" w:rsidP="0007706A">
      <w:pPr>
        <w:jc w:val="both"/>
        <w:rPr>
          <w:rFonts w:asciiTheme="majorBidi" w:hAnsiTheme="majorBidi" w:cstheme="majorBidi"/>
          <w:sz w:val="24"/>
          <w:szCs w:val="24"/>
        </w:rPr>
      </w:pPr>
    </w:p>
    <w:p w:rsidR="001A3E77" w:rsidRDefault="001A3E77" w:rsidP="0007706A">
      <w:pPr>
        <w:jc w:val="both"/>
        <w:rPr>
          <w:rFonts w:asciiTheme="majorBidi" w:hAnsiTheme="majorBidi" w:cstheme="majorBidi"/>
          <w:sz w:val="24"/>
          <w:szCs w:val="24"/>
        </w:rPr>
      </w:pPr>
    </w:p>
    <w:sdt>
      <w:sdtPr>
        <w:id w:val="127536551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6653EF" w:rsidRPr="00F00744" w:rsidRDefault="006653EF">
          <w:pPr>
            <w:pStyle w:val="TOCHeading"/>
            <w:rPr>
              <w:color w:val="auto"/>
            </w:rPr>
          </w:pPr>
          <w:r w:rsidRPr="00F00744">
            <w:rPr>
              <w:color w:val="auto"/>
            </w:rPr>
            <w:t>Table of Contents</w:t>
          </w:r>
        </w:p>
        <w:p w:rsidR="006653EF" w:rsidRPr="006653EF" w:rsidRDefault="006653EF" w:rsidP="006653EF">
          <w:pPr>
            <w:rPr>
              <w:lang w:eastAsia="ja-JP"/>
            </w:rPr>
          </w:pPr>
        </w:p>
        <w:p w:rsidR="006653EF" w:rsidRPr="006653EF" w:rsidRDefault="006653EF" w:rsidP="006653EF">
          <w:pPr>
            <w:pStyle w:val="TOC1"/>
            <w:rPr>
              <w:rStyle w:val="Hyperlink"/>
              <w:color w:val="auto"/>
              <w:u w:val="none"/>
            </w:rPr>
          </w:pPr>
          <w:r w:rsidRPr="006653EF">
            <w:rPr>
              <w:rStyle w:val="Hyperlink"/>
              <w:color w:val="auto"/>
              <w:u w:val="none"/>
            </w:rPr>
            <w:t>1.</w:t>
          </w:r>
          <w:r w:rsidRPr="006653EF">
            <w:rPr>
              <w:rStyle w:val="Hyperlink"/>
              <w:b/>
              <w:bCs/>
              <w:color w:val="auto"/>
              <w:u w:val="none"/>
            </w:rPr>
            <w:t xml:space="preserve"> I</w:t>
          </w:r>
          <w:r w:rsidRPr="006653EF">
            <w:rPr>
              <w:rStyle w:val="Hyperlink"/>
              <w:color w:val="auto"/>
              <w:u w:val="none"/>
            </w:rPr>
            <w:t>ntroduction</w:t>
          </w:r>
          <w:r w:rsidRPr="006653EF">
            <w:rPr>
              <w:rStyle w:val="Hyperlink"/>
              <w:webHidden/>
              <w:color w:val="auto"/>
              <w:u w:val="none"/>
            </w:rPr>
            <w:tab/>
          </w:r>
          <w:r w:rsidRPr="006653EF">
            <w:rPr>
              <w:rStyle w:val="Hyperlink"/>
              <w:webHidden/>
              <w:color w:val="auto"/>
              <w:u w:val="none"/>
            </w:rPr>
            <w:fldChar w:fldCharType="begin"/>
          </w:r>
          <w:r w:rsidRPr="006653EF">
            <w:rPr>
              <w:rStyle w:val="Hyperlink"/>
              <w:webHidden/>
              <w:color w:val="auto"/>
              <w:u w:val="none"/>
            </w:rPr>
            <w:instrText xml:space="preserve"> PAGEREF _Toc148267585 \h </w:instrText>
          </w:r>
          <w:r w:rsidRPr="006653EF">
            <w:rPr>
              <w:rStyle w:val="Hyperlink"/>
              <w:webHidden/>
              <w:color w:val="auto"/>
              <w:u w:val="none"/>
            </w:rPr>
          </w:r>
          <w:r w:rsidRPr="006653EF">
            <w:rPr>
              <w:rStyle w:val="Hyperlink"/>
              <w:webHidden/>
              <w:color w:val="auto"/>
              <w:u w:val="none"/>
            </w:rPr>
            <w:fldChar w:fldCharType="separate"/>
          </w:r>
          <w:r w:rsidRPr="006653EF">
            <w:rPr>
              <w:rStyle w:val="Hyperlink"/>
              <w:webHidden/>
              <w:color w:val="auto"/>
              <w:u w:val="none"/>
            </w:rPr>
            <w:t>4</w:t>
          </w:r>
          <w:r w:rsidRPr="006653EF">
            <w:rPr>
              <w:rStyle w:val="Hyperlink"/>
              <w:webHidden/>
              <w:color w:val="auto"/>
              <w:u w:val="none"/>
            </w:rPr>
            <w:fldChar w:fldCharType="end"/>
          </w:r>
        </w:p>
        <w:p w:rsidR="006653EF" w:rsidRDefault="006653EF">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8267585" w:history="1">
            <w:r w:rsidRPr="00634969">
              <w:rPr>
                <w:rStyle w:val="Hyperlink"/>
                <w:rFonts w:asciiTheme="majorBidi" w:hAnsiTheme="majorBidi"/>
                <w:noProof/>
              </w:rPr>
              <w:t>Background and Objectives:</w:t>
            </w:r>
            <w:r>
              <w:rPr>
                <w:noProof/>
                <w:webHidden/>
              </w:rPr>
              <w:tab/>
            </w:r>
            <w:r>
              <w:rPr>
                <w:noProof/>
                <w:webHidden/>
              </w:rPr>
              <w:fldChar w:fldCharType="begin"/>
            </w:r>
            <w:r>
              <w:rPr>
                <w:noProof/>
                <w:webHidden/>
              </w:rPr>
              <w:instrText xml:space="preserve"> PAGEREF _Toc148267585 \h </w:instrText>
            </w:r>
            <w:r>
              <w:rPr>
                <w:noProof/>
                <w:webHidden/>
              </w:rPr>
            </w:r>
            <w:r>
              <w:rPr>
                <w:noProof/>
                <w:webHidden/>
              </w:rPr>
              <w:fldChar w:fldCharType="separate"/>
            </w:r>
            <w:r>
              <w:rPr>
                <w:noProof/>
                <w:webHidden/>
              </w:rPr>
              <w:t>4</w:t>
            </w:r>
            <w:r>
              <w:rPr>
                <w:noProof/>
                <w:webHidden/>
              </w:rPr>
              <w:fldChar w:fldCharType="end"/>
            </w:r>
          </w:hyperlink>
        </w:p>
        <w:p w:rsidR="006653EF" w:rsidRDefault="006653EF">
          <w:pPr>
            <w:pStyle w:val="TOC2"/>
            <w:tabs>
              <w:tab w:val="right" w:leader="dot" w:pos="9350"/>
            </w:tabs>
            <w:rPr>
              <w:rFonts w:eastAsiaTheme="minorEastAsia"/>
              <w:noProof/>
            </w:rPr>
          </w:pPr>
          <w:hyperlink w:anchor="_Toc148267586" w:history="1">
            <w:r w:rsidRPr="00634969">
              <w:rPr>
                <w:rStyle w:val="Hyperlink"/>
                <w:rFonts w:asciiTheme="majorBidi" w:hAnsiTheme="majorBidi"/>
                <w:noProof/>
              </w:rPr>
              <w:t>Scope of Analysis:</w:t>
            </w:r>
            <w:r>
              <w:rPr>
                <w:noProof/>
                <w:webHidden/>
              </w:rPr>
              <w:tab/>
            </w:r>
            <w:r>
              <w:rPr>
                <w:noProof/>
                <w:webHidden/>
              </w:rPr>
              <w:fldChar w:fldCharType="begin"/>
            </w:r>
            <w:r>
              <w:rPr>
                <w:noProof/>
                <w:webHidden/>
              </w:rPr>
              <w:instrText xml:space="preserve"> PAGEREF _Toc148267586 \h </w:instrText>
            </w:r>
            <w:r>
              <w:rPr>
                <w:noProof/>
                <w:webHidden/>
              </w:rPr>
            </w:r>
            <w:r>
              <w:rPr>
                <w:noProof/>
                <w:webHidden/>
              </w:rPr>
              <w:fldChar w:fldCharType="separate"/>
            </w:r>
            <w:r>
              <w:rPr>
                <w:noProof/>
                <w:webHidden/>
              </w:rPr>
              <w:t>4</w:t>
            </w:r>
            <w:r>
              <w:rPr>
                <w:noProof/>
                <w:webHidden/>
              </w:rPr>
              <w:fldChar w:fldCharType="end"/>
            </w:r>
          </w:hyperlink>
        </w:p>
        <w:p w:rsidR="006653EF" w:rsidRDefault="006653EF">
          <w:pPr>
            <w:pStyle w:val="TOC2"/>
            <w:tabs>
              <w:tab w:val="right" w:leader="dot" w:pos="9350"/>
            </w:tabs>
            <w:rPr>
              <w:rFonts w:eastAsiaTheme="minorEastAsia"/>
              <w:noProof/>
            </w:rPr>
          </w:pPr>
          <w:hyperlink w:anchor="_Toc148267587" w:history="1">
            <w:r w:rsidRPr="00634969">
              <w:rPr>
                <w:rStyle w:val="Hyperlink"/>
                <w:rFonts w:asciiTheme="majorBidi" w:hAnsiTheme="majorBidi"/>
                <w:noProof/>
              </w:rPr>
              <w:t>Methodology:</w:t>
            </w:r>
            <w:r>
              <w:rPr>
                <w:noProof/>
                <w:webHidden/>
              </w:rPr>
              <w:tab/>
            </w:r>
            <w:r>
              <w:rPr>
                <w:noProof/>
                <w:webHidden/>
              </w:rPr>
              <w:fldChar w:fldCharType="begin"/>
            </w:r>
            <w:r>
              <w:rPr>
                <w:noProof/>
                <w:webHidden/>
              </w:rPr>
              <w:instrText xml:space="preserve"> PAGEREF _Toc148267587 \h </w:instrText>
            </w:r>
            <w:r>
              <w:rPr>
                <w:noProof/>
                <w:webHidden/>
              </w:rPr>
            </w:r>
            <w:r>
              <w:rPr>
                <w:noProof/>
                <w:webHidden/>
              </w:rPr>
              <w:fldChar w:fldCharType="separate"/>
            </w:r>
            <w:r>
              <w:rPr>
                <w:noProof/>
                <w:webHidden/>
              </w:rPr>
              <w:t>4</w:t>
            </w:r>
            <w:r>
              <w:rPr>
                <w:noProof/>
                <w:webHidden/>
              </w:rPr>
              <w:fldChar w:fldCharType="end"/>
            </w:r>
          </w:hyperlink>
        </w:p>
        <w:p w:rsidR="006653EF" w:rsidRDefault="006653EF" w:rsidP="006653EF">
          <w:pPr>
            <w:pStyle w:val="TOC1"/>
            <w:rPr>
              <w:rStyle w:val="Hyperlink"/>
            </w:rPr>
          </w:pPr>
          <w:hyperlink w:anchor="_Toc148267588" w:history="1">
            <w:r w:rsidRPr="00634969">
              <w:rPr>
                <w:rStyle w:val="Hyperlink"/>
              </w:rPr>
              <w:t>2. Data Cleaning and Preprocessing</w:t>
            </w:r>
            <w:r>
              <w:rPr>
                <w:webHidden/>
              </w:rPr>
              <w:tab/>
            </w:r>
            <w:r>
              <w:rPr>
                <w:webHidden/>
              </w:rPr>
              <w:fldChar w:fldCharType="begin"/>
            </w:r>
            <w:r>
              <w:rPr>
                <w:webHidden/>
              </w:rPr>
              <w:instrText xml:space="preserve"> PAGEREF _Toc148267588 \h </w:instrText>
            </w:r>
            <w:r>
              <w:rPr>
                <w:webHidden/>
              </w:rPr>
            </w:r>
            <w:r>
              <w:rPr>
                <w:webHidden/>
              </w:rPr>
              <w:fldChar w:fldCharType="separate"/>
            </w:r>
            <w:r>
              <w:rPr>
                <w:webHidden/>
              </w:rPr>
              <w:t>4</w:t>
            </w:r>
            <w:r>
              <w:rPr>
                <w:webHidden/>
              </w:rPr>
              <w:fldChar w:fldCharType="end"/>
            </w:r>
          </w:hyperlink>
        </w:p>
        <w:p w:rsidR="006653EF" w:rsidRDefault="006653EF" w:rsidP="006653EF">
          <w:pPr>
            <w:pStyle w:val="TOC1"/>
            <w:rPr>
              <w:rFonts w:eastAsiaTheme="minorEastAsia"/>
            </w:rPr>
          </w:pPr>
          <w:hyperlink w:anchor="_Toc148267588" w:history="1">
            <w:r>
              <w:rPr>
                <w:rStyle w:val="Hyperlink"/>
              </w:rPr>
              <w:t>3. Primary Insights</w:t>
            </w:r>
            <w:r>
              <w:rPr>
                <w:webHidden/>
              </w:rPr>
              <w:tab/>
            </w:r>
            <w:r>
              <w:rPr>
                <w:webHidden/>
              </w:rPr>
              <w:fldChar w:fldCharType="begin"/>
            </w:r>
            <w:r>
              <w:rPr>
                <w:webHidden/>
              </w:rPr>
              <w:instrText xml:space="preserve"> PAGEREF _Toc148267588 \h </w:instrText>
            </w:r>
            <w:r>
              <w:rPr>
                <w:webHidden/>
              </w:rPr>
            </w:r>
            <w:r>
              <w:rPr>
                <w:webHidden/>
              </w:rPr>
              <w:fldChar w:fldCharType="separate"/>
            </w:r>
            <w:r>
              <w:rPr>
                <w:webHidden/>
              </w:rPr>
              <w:t>4</w:t>
            </w:r>
            <w:r>
              <w:rPr>
                <w:webHidden/>
              </w:rPr>
              <w:fldChar w:fldCharType="end"/>
            </w:r>
          </w:hyperlink>
        </w:p>
        <w:p w:rsidR="006653EF" w:rsidRDefault="006653EF">
          <w:pPr>
            <w:pStyle w:val="TOC3"/>
            <w:tabs>
              <w:tab w:val="left" w:pos="880"/>
              <w:tab w:val="right" w:leader="dot" w:pos="9350"/>
            </w:tabs>
            <w:rPr>
              <w:rFonts w:eastAsiaTheme="minorEastAsia"/>
              <w:noProof/>
            </w:rPr>
          </w:pPr>
          <w:hyperlink w:anchor="_Toc148267589" w:history="1">
            <w:r w:rsidRPr="00634969">
              <w:rPr>
                <w:rStyle w:val="Hyperlink"/>
                <w:rFonts w:asciiTheme="majorBidi" w:hAnsiTheme="majorBidi"/>
                <w:noProof/>
              </w:rPr>
              <w:t>i.</w:t>
            </w:r>
            <w:r>
              <w:rPr>
                <w:rFonts w:eastAsiaTheme="minorEastAsia"/>
                <w:noProof/>
              </w:rPr>
              <w:tab/>
            </w:r>
            <w:r w:rsidRPr="00634969">
              <w:rPr>
                <w:rStyle w:val="Hyperlink"/>
                <w:rFonts w:asciiTheme="majorBidi" w:hAnsiTheme="majorBidi"/>
                <w:noProof/>
              </w:rPr>
              <w:t>Demographic Analysis:</w:t>
            </w:r>
            <w:r>
              <w:rPr>
                <w:noProof/>
                <w:webHidden/>
              </w:rPr>
              <w:tab/>
            </w:r>
            <w:r>
              <w:rPr>
                <w:noProof/>
                <w:webHidden/>
              </w:rPr>
              <w:fldChar w:fldCharType="begin"/>
            </w:r>
            <w:r>
              <w:rPr>
                <w:noProof/>
                <w:webHidden/>
              </w:rPr>
              <w:instrText xml:space="preserve"> PAGEREF _Toc148267589 \h </w:instrText>
            </w:r>
            <w:r>
              <w:rPr>
                <w:noProof/>
                <w:webHidden/>
              </w:rPr>
            </w:r>
            <w:r>
              <w:rPr>
                <w:noProof/>
                <w:webHidden/>
              </w:rPr>
              <w:fldChar w:fldCharType="separate"/>
            </w:r>
            <w:r>
              <w:rPr>
                <w:noProof/>
                <w:webHidden/>
              </w:rPr>
              <w:t>4</w:t>
            </w:r>
            <w:r>
              <w:rPr>
                <w:noProof/>
                <w:webHidden/>
              </w:rPr>
              <w:fldChar w:fldCharType="end"/>
            </w:r>
          </w:hyperlink>
        </w:p>
        <w:p w:rsidR="006653EF" w:rsidRDefault="006653EF">
          <w:pPr>
            <w:pStyle w:val="TOC3"/>
            <w:tabs>
              <w:tab w:val="left" w:pos="880"/>
              <w:tab w:val="right" w:leader="dot" w:pos="9350"/>
            </w:tabs>
            <w:rPr>
              <w:rFonts w:eastAsiaTheme="minorEastAsia"/>
              <w:noProof/>
            </w:rPr>
          </w:pPr>
          <w:hyperlink w:anchor="_Toc148267590" w:history="1">
            <w:r w:rsidRPr="00634969">
              <w:rPr>
                <w:rStyle w:val="Hyperlink"/>
                <w:rFonts w:asciiTheme="majorBidi" w:hAnsiTheme="majorBidi"/>
                <w:noProof/>
              </w:rPr>
              <w:t>ii.</w:t>
            </w:r>
            <w:r>
              <w:rPr>
                <w:rFonts w:eastAsiaTheme="minorEastAsia"/>
                <w:noProof/>
              </w:rPr>
              <w:tab/>
            </w:r>
            <w:r w:rsidRPr="00634969">
              <w:rPr>
                <w:rStyle w:val="Hyperlink"/>
                <w:rFonts w:asciiTheme="majorBidi" w:hAnsiTheme="majorBidi"/>
                <w:noProof/>
              </w:rPr>
              <w:t>Geographic Distribution:</w:t>
            </w:r>
            <w:r>
              <w:rPr>
                <w:noProof/>
                <w:webHidden/>
              </w:rPr>
              <w:tab/>
            </w:r>
            <w:r>
              <w:rPr>
                <w:noProof/>
                <w:webHidden/>
              </w:rPr>
              <w:fldChar w:fldCharType="begin"/>
            </w:r>
            <w:r>
              <w:rPr>
                <w:noProof/>
                <w:webHidden/>
              </w:rPr>
              <w:instrText xml:space="preserve"> PAGEREF _Toc148267590 \h </w:instrText>
            </w:r>
            <w:r>
              <w:rPr>
                <w:noProof/>
                <w:webHidden/>
              </w:rPr>
            </w:r>
            <w:r>
              <w:rPr>
                <w:noProof/>
                <w:webHidden/>
              </w:rPr>
              <w:fldChar w:fldCharType="separate"/>
            </w:r>
            <w:r>
              <w:rPr>
                <w:noProof/>
                <w:webHidden/>
              </w:rPr>
              <w:t>4</w:t>
            </w:r>
            <w:r>
              <w:rPr>
                <w:noProof/>
                <w:webHidden/>
              </w:rPr>
              <w:fldChar w:fldCharType="end"/>
            </w:r>
          </w:hyperlink>
        </w:p>
        <w:p w:rsidR="006653EF" w:rsidRDefault="006653EF">
          <w:pPr>
            <w:pStyle w:val="TOC3"/>
            <w:tabs>
              <w:tab w:val="left" w:pos="1100"/>
              <w:tab w:val="right" w:leader="dot" w:pos="9350"/>
            </w:tabs>
            <w:rPr>
              <w:rStyle w:val="Hyperlink"/>
              <w:noProof/>
            </w:rPr>
          </w:pPr>
          <w:hyperlink w:anchor="_Toc148267591" w:history="1">
            <w:r w:rsidRPr="00634969">
              <w:rPr>
                <w:rStyle w:val="Hyperlink"/>
                <w:rFonts w:asciiTheme="majorBidi" w:hAnsiTheme="majorBidi"/>
                <w:noProof/>
              </w:rPr>
              <w:t>iii.</w:t>
            </w:r>
            <w:r>
              <w:rPr>
                <w:rFonts w:eastAsiaTheme="minorEastAsia"/>
                <w:noProof/>
              </w:rPr>
              <w:tab/>
            </w:r>
            <w:r w:rsidRPr="00634969">
              <w:rPr>
                <w:rStyle w:val="Hyperlink"/>
                <w:rFonts w:asciiTheme="majorBidi" w:hAnsiTheme="majorBidi"/>
                <w:noProof/>
              </w:rPr>
              <w:t>Age Group Composition:</w:t>
            </w:r>
            <w:r>
              <w:rPr>
                <w:noProof/>
                <w:webHidden/>
              </w:rPr>
              <w:tab/>
            </w:r>
            <w:r>
              <w:rPr>
                <w:noProof/>
                <w:webHidden/>
              </w:rPr>
              <w:fldChar w:fldCharType="begin"/>
            </w:r>
            <w:r>
              <w:rPr>
                <w:noProof/>
                <w:webHidden/>
              </w:rPr>
              <w:instrText xml:space="preserve"> PAGEREF _Toc148267591 \h </w:instrText>
            </w:r>
            <w:r>
              <w:rPr>
                <w:noProof/>
                <w:webHidden/>
              </w:rPr>
            </w:r>
            <w:r>
              <w:rPr>
                <w:noProof/>
                <w:webHidden/>
              </w:rPr>
              <w:fldChar w:fldCharType="separate"/>
            </w:r>
            <w:r>
              <w:rPr>
                <w:noProof/>
                <w:webHidden/>
              </w:rPr>
              <w:t>5</w:t>
            </w:r>
            <w:r>
              <w:rPr>
                <w:noProof/>
                <w:webHidden/>
              </w:rPr>
              <w:fldChar w:fldCharType="end"/>
            </w:r>
          </w:hyperlink>
        </w:p>
        <w:p w:rsidR="006653EF" w:rsidRDefault="006653EF">
          <w:pPr>
            <w:pStyle w:val="TOC2"/>
            <w:tabs>
              <w:tab w:val="left" w:pos="660"/>
              <w:tab w:val="right" w:leader="dot" w:pos="9350"/>
            </w:tabs>
            <w:rPr>
              <w:rFonts w:eastAsiaTheme="minorEastAsia"/>
              <w:noProof/>
            </w:rPr>
          </w:pPr>
          <w:hyperlink w:anchor="_Toc148267592" w:history="1">
            <w:r w:rsidRPr="00634969">
              <w:rPr>
                <w:rStyle w:val="Hyperlink"/>
                <w:rFonts w:asciiTheme="majorBidi" w:hAnsiTheme="majorBidi"/>
                <w:noProof/>
              </w:rPr>
              <w:t>a)</w:t>
            </w:r>
            <w:r>
              <w:rPr>
                <w:rFonts w:eastAsiaTheme="minorEastAsia"/>
                <w:noProof/>
              </w:rPr>
              <w:tab/>
            </w:r>
            <w:r w:rsidRPr="00634969">
              <w:rPr>
                <w:rStyle w:val="Hyperlink"/>
                <w:rFonts w:asciiTheme="majorBidi" w:hAnsiTheme="majorBidi"/>
                <w:noProof/>
              </w:rPr>
              <w:t>Demographic Insights</w:t>
            </w:r>
            <w:r>
              <w:rPr>
                <w:noProof/>
                <w:webHidden/>
              </w:rPr>
              <w:tab/>
            </w:r>
            <w:r>
              <w:rPr>
                <w:noProof/>
                <w:webHidden/>
              </w:rPr>
              <w:fldChar w:fldCharType="begin"/>
            </w:r>
            <w:r>
              <w:rPr>
                <w:noProof/>
                <w:webHidden/>
              </w:rPr>
              <w:instrText xml:space="preserve"> PAGEREF _Toc148267592 \h </w:instrText>
            </w:r>
            <w:r>
              <w:rPr>
                <w:noProof/>
                <w:webHidden/>
              </w:rPr>
            </w:r>
            <w:r>
              <w:rPr>
                <w:noProof/>
                <w:webHidden/>
              </w:rPr>
              <w:fldChar w:fldCharType="separate"/>
            </w:r>
            <w:r>
              <w:rPr>
                <w:noProof/>
                <w:webHidden/>
              </w:rPr>
              <w:t>6</w:t>
            </w:r>
            <w:r>
              <w:rPr>
                <w:noProof/>
                <w:webHidden/>
              </w:rPr>
              <w:fldChar w:fldCharType="end"/>
            </w:r>
          </w:hyperlink>
        </w:p>
        <w:p w:rsidR="006653EF" w:rsidRDefault="006653EF">
          <w:pPr>
            <w:pStyle w:val="TOC2"/>
            <w:tabs>
              <w:tab w:val="left" w:pos="660"/>
              <w:tab w:val="right" w:leader="dot" w:pos="9350"/>
            </w:tabs>
            <w:rPr>
              <w:rFonts w:eastAsiaTheme="minorEastAsia"/>
              <w:noProof/>
            </w:rPr>
          </w:pPr>
          <w:hyperlink w:anchor="_Toc148267593" w:history="1">
            <w:r w:rsidRPr="00634969">
              <w:rPr>
                <w:rStyle w:val="Hyperlink"/>
                <w:rFonts w:asciiTheme="majorBidi" w:hAnsiTheme="majorBidi"/>
                <w:noProof/>
              </w:rPr>
              <w:t>b)</w:t>
            </w:r>
            <w:r>
              <w:rPr>
                <w:rFonts w:eastAsiaTheme="minorEastAsia"/>
                <w:noProof/>
              </w:rPr>
              <w:tab/>
            </w:r>
            <w:r w:rsidRPr="00634969">
              <w:rPr>
                <w:rStyle w:val="Hyperlink"/>
                <w:rFonts w:asciiTheme="majorBidi" w:hAnsiTheme="majorBidi"/>
                <w:noProof/>
              </w:rPr>
              <w:t>Consumer Preferences:</w:t>
            </w:r>
            <w:r>
              <w:rPr>
                <w:noProof/>
                <w:webHidden/>
              </w:rPr>
              <w:tab/>
            </w:r>
            <w:r>
              <w:rPr>
                <w:noProof/>
                <w:webHidden/>
              </w:rPr>
              <w:fldChar w:fldCharType="begin"/>
            </w:r>
            <w:r>
              <w:rPr>
                <w:noProof/>
                <w:webHidden/>
              </w:rPr>
              <w:instrText xml:space="preserve"> PAGEREF _Toc148267593 \h </w:instrText>
            </w:r>
            <w:r>
              <w:rPr>
                <w:noProof/>
                <w:webHidden/>
              </w:rPr>
            </w:r>
            <w:r>
              <w:rPr>
                <w:noProof/>
                <w:webHidden/>
              </w:rPr>
              <w:fldChar w:fldCharType="separate"/>
            </w:r>
            <w:r>
              <w:rPr>
                <w:noProof/>
                <w:webHidden/>
              </w:rPr>
              <w:t>8</w:t>
            </w:r>
            <w:r>
              <w:rPr>
                <w:noProof/>
                <w:webHidden/>
              </w:rPr>
              <w:fldChar w:fldCharType="end"/>
            </w:r>
          </w:hyperlink>
        </w:p>
        <w:p w:rsidR="006653EF" w:rsidRDefault="006653EF">
          <w:pPr>
            <w:pStyle w:val="TOC2"/>
            <w:tabs>
              <w:tab w:val="left" w:pos="660"/>
              <w:tab w:val="right" w:leader="dot" w:pos="9350"/>
            </w:tabs>
            <w:rPr>
              <w:rFonts w:eastAsiaTheme="minorEastAsia"/>
              <w:noProof/>
            </w:rPr>
          </w:pPr>
          <w:hyperlink w:anchor="_Toc148267594" w:history="1">
            <w:r w:rsidRPr="00634969">
              <w:rPr>
                <w:rStyle w:val="Hyperlink"/>
                <w:rFonts w:asciiTheme="majorBidi" w:hAnsiTheme="majorBidi"/>
                <w:noProof/>
              </w:rPr>
              <w:t>c)</w:t>
            </w:r>
            <w:r>
              <w:rPr>
                <w:rFonts w:eastAsiaTheme="minorEastAsia"/>
                <w:noProof/>
              </w:rPr>
              <w:tab/>
            </w:r>
            <w:r w:rsidRPr="00634969">
              <w:rPr>
                <w:rStyle w:val="Hyperlink"/>
                <w:rFonts w:asciiTheme="majorBidi" w:hAnsiTheme="majorBidi"/>
                <w:noProof/>
              </w:rPr>
              <w:t>Competition Analysis:</w:t>
            </w:r>
            <w:r>
              <w:rPr>
                <w:noProof/>
                <w:webHidden/>
              </w:rPr>
              <w:tab/>
            </w:r>
            <w:r>
              <w:rPr>
                <w:noProof/>
                <w:webHidden/>
              </w:rPr>
              <w:fldChar w:fldCharType="begin"/>
            </w:r>
            <w:r>
              <w:rPr>
                <w:noProof/>
                <w:webHidden/>
              </w:rPr>
              <w:instrText xml:space="preserve"> PAGEREF _Toc148267594 \h </w:instrText>
            </w:r>
            <w:r>
              <w:rPr>
                <w:noProof/>
                <w:webHidden/>
              </w:rPr>
            </w:r>
            <w:r>
              <w:rPr>
                <w:noProof/>
                <w:webHidden/>
              </w:rPr>
              <w:fldChar w:fldCharType="separate"/>
            </w:r>
            <w:r>
              <w:rPr>
                <w:noProof/>
                <w:webHidden/>
              </w:rPr>
              <w:t>9</w:t>
            </w:r>
            <w:r>
              <w:rPr>
                <w:noProof/>
                <w:webHidden/>
              </w:rPr>
              <w:fldChar w:fldCharType="end"/>
            </w:r>
          </w:hyperlink>
        </w:p>
        <w:p w:rsidR="006653EF" w:rsidRDefault="006653EF">
          <w:pPr>
            <w:pStyle w:val="TOC2"/>
            <w:tabs>
              <w:tab w:val="left" w:pos="660"/>
              <w:tab w:val="right" w:leader="dot" w:pos="9350"/>
            </w:tabs>
            <w:rPr>
              <w:rFonts w:eastAsiaTheme="minorEastAsia"/>
              <w:noProof/>
            </w:rPr>
          </w:pPr>
          <w:hyperlink w:anchor="_Toc148267595" w:history="1">
            <w:r w:rsidRPr="00634969">
              <w:rPr>
                <w:rStyle w:val="Hyperlink"/>
                <w:rFonts w:asciiTheme="majorBidi" w:hAnsiTheme="majorBidi"/>
                <w:noProof/>
              </w:rPr>
              <w:t>d)</w:t>
            </w:r>
            <w:r>
              <w:rPr>
                <w:rFonts w:eastAsiaTheme="minorEastAsia"/>
                <w:noProof/>
              </w:rPr>
              <w:tab/>
            </w:r>
            <w:r w:rsidRPr="00634969">
              <w:rPr>
                <w:rStyle w:val="Hyperlink"/>
                <w:rFonts w:asciiTheme="majorBidi" w:hAnsiTheme="majorBidi"/>
                <w:noProof/>
              </w:rPr>
              <w:t>Marketing Channels and Brand Awareness:</w:t>
            </w:r>
            <w:r>
              <w:rPr>
                <w:noProof/>
                <w:webHidden/>
              </w:rPr>
              <w:tab/>
            </w:r>
            <w:r>
              <w:rPr>
                <w:noProof/>
                <w:webHidden/>
              </w:rPr>
              <w:fldChar w:fldCharType="begin"/>
            </w:r>
            <w:r>
              <w:rPr>
                <w:noProof/>
                <w:webHidden/>
              </w:rPr>
              <w:instrText xml:space="preserve"> PAGEREF _Toc148267595 \h </w:instrText>
            </w:r>
            <w:r>
              <w:rPr>
                <w:noProof/>
                <w:webHidden/>
              </w:rPr>
            </w:r>
            <w:r>
              <w:rPr>
                <w:noProof/>
                <w:webHidden/>
              </w:rPr>
              <w:fldChar w:fldCharType="separate"/>
            </w:r>
            <w:r>
              <w:rPr>
                <w:noProof/>
                <w:webHidden/>
              </w:rPr>
              <w:t>11</w:t>
            </w:r>
            <w:r>
              <w:rPr>
                <w:noProof/>
                <w:webHidden/>
              </w:rPr>
              <w:fldChar w:fldCharType="end"/>
            </w:r>
          </w:hyperlink>
        </w:p>
        <w:p w:rsidR="006653EF" w:rsidRDefault="006653EF">
          <w:pPr>
            <w:pStyle w:val="TOC2"/>
            <w:tabs>
              <w:tab w:val="left" w:pos="660"/>
              <w:tab w:val="right" w:leader="dot" w:pos="9350"/>
            </w:tabs>
            <w:rPr>
              <w:rFonts w:eastAsiaTheme="minorEastAsia"/>
              <w:noProof/>
            </w:rPr>
          </w:pPr>
          <w:hyperlink w:anchor="_Toc148267596" w:history="1">
            <w:r w:rsidRPr="00634969">
              <w:rPr>
                <w:rStyle w:val="Hyperlink"/>
                <w:rFonts w:asciiTheme="majorBidi" w:hAnsiTheme="majorBidi"/>
                <w:noProof/>
              </w:rPr>
              <w:t>e)</w:t>
            </w:r>
            <w:r>
              <w:rPr>
                <w:rFonts w:eastAsiaTheme="minorEastAsia"/>
                <w:noProof/>
              </w:rPr>
              <w:tab/>
            </w:r>
            <w:r w:rsidRPr="00634969">
              <w:rPr>
                <w:rStyle w:val="Hyperlink"/>
                <w:rFonts w:asciiTheme="majorBidi" w:hAnsiTheme="majorBidi"/>
                <w:noProof/>
              </w:rPr>
              <w:t>Brand Penetration:</w:t>
            </w:r>
            <w:r>
              <w:rPr>
                <w:noProof/>
                <w:webHidden/>
              </w:rPr>
              <w:tab/>
            </w:r>
            <w:r>
              <w:rPr>
                <w:noProof/>
                <w:webHidden/>
              </w:rPr>
              <w:fldChar w:fldCharType="begin"/>
            </w:r>
            <w:r>
              <w:rPr>
                <w:noProof/>
                <w:webHidden/>
              </w:rPr>
              <w:instrText xml:space="preserve"> PAGEREF _Toc148267596 \h </w:instrText>
            </w:r>
            <w:r>
              <w:rPr>
                <w:noProof/>
                <w:webHidden/>
              </w:rPr>
            </w:r>
            <w:r>
              <w:rPr>
                <w:noProof/>
                <w:webHidden/>
              </w:rPr>
              <w:fldChar w:fldCharType="separate"/>
            </w:r>
            <w:r>
              <w:rPr>
                <w:noProof/>
                <w:webHidden/>
              </w:rPr>
              <w:t>12</w:t>
            </w:r>
            <w:r>
              <w:rPr>
                <w:noProof/>
                <w:webHidden/>
              </w:rPr>
              <w:fldChar w:fldCharType="end"/>
            </w:r>
          </w:hyperlink>
        </w:p>
        <w:p w:rsidR="006653EF" w:rsidRDefault="006653EF">
          <w:pPr>
            <w:pStyle w:val="TOC2"/>
            <w:tabs>
              <w:tab w:val="left" w:pos="660"/>
              <w:tab w:val="right" w:leader="dot" w:pos="9350"/>
            </w:tabs>
            <w:rPr>
              <w:rFonts w:eastAsiaTheme="minorEastAsia"/>
              <w:noProof/>
            </w:rPr>
          </w:pPr>
          <w:hyperlink w:anchor="_Toc148267597" w:history="1">
            <w:r w:rsidRPr="00634969">
              <w:rPr>
                <w:rStyle w:val="Hyperlink"/>
                <w:rFonts w:asciiTheme="majorBidi" w:hAnsiTheme="majorBidi"/>
                <w:noProof/>
              </w:rPr>
              <w:t>f)</w:t>
            </w:r>
            <w:r>
              <w:rPr>
                <w:rFonts w:eastAsiaTheme="minorEastAsia"/>
                <w:noProof/>
              </w:rPr>
              <w:tab/>
            </w:r>
            <w:r w:rsidRPr="00634969">
              <w:rPr>
                <w:rStyle w:val="Hyperlink"/>
                <w:rFonts w:asciiTheme="majorBidi" w:hAnsiTheme="majorBidi"/>
                <w:noProof/>
              </w:rPr>
              <w:t>Purchase Behavior of Energy Drink Consumers</w:t>
            </w:r>
            <w:r>
              <w:rPr>
                <w:noProof/>
                <w:webHidden/>
              </w:rPr>
              <w:tab/>
            </w:r>
            <w:r>
              <w:rPr>
                <w:noProof/>
                <w:webHidden/>
              </w:rPr>
              <w:fldChar w:fldCharType="begin"/>
            </w:r>
            <w:r>
              <w:rPr>
                <w:noProof/>
                <w:webHidden/>
              </w:rPr>
              <w:instrText xml:space="preserve"> PAGEREF _Toc148267597 \h </w:instrText>
            </w:r>
            <w:r>
              <w:rPr>
                <w:noProof/>
                <w:webHidden/>
              </w:rPr>
            </w:r>
            <w:r>
              <w:rPr>
                <w:noProof/>
                <w:webHidden/>
              </w:rPr>
              <w:fldChar w:fldCharType="separate"/>
            </w:r>
            <w:r>
              <w:rPr>
                <w:noProof/>
                <w:webHidden/>
              </w:rPr>
              <w:t>16</w:t>
            </w:r>
            <w:r>
              <w:rPr>
                <w:noProof/>
                <w:webHidden/>
              </w:rPr>
              <w:fldChar w:fldCharType="end"/>
            </w:r>
          </w:hyperlink>
        </w:p>
        <w:p w:rsidR="006653EF" w:rsidRDefault="006653EF">
          <w:pPr>
            <w:pStyle w:val="TOC2"/>
            <w:tabs>
              <w:tab w:val="left" w:pos="660"/>
              <w:tab w:val="right" w:leader="dot" w:pos="9350"/>
            </w:tabs>
            <w:rPr>
              <w:rStyle w:val="Hyperlink"/>
              <w:noProof/>
            </w:rPr>
          </w:pPr>
          <w:hyperlink w:anchor="_Toc148267598" w:history="1">
            <w:r w:rsidRPr="00634969">
              <w:rPr>
                <w:rStyle w:val="Hyperlink"/>
                <w:rFonts w:asciiTheme="majorBidi" w:hAnsiTheme="majorBidi"/>
                <w:noProof/>
              </w:rPr>
              <w:t>g)</w:t>
            </w:r>
            <w:r>
              <w:rPr>
                <w:rFonts w:eastAsiaTheme="minorEastAsia"/>
                <w:noProof/>
              </w:rPr>
              <w:tab/>
            </w:r>
            <w:r w:rsidRPr="00634969">
              <w:rPr>
                <w:rStyle w:val="Hyperlink"/>
                <w:rFonts w:asciiTheme="majorBidi" w:hAnsiTheme="majorBidi"/>
                <w:noProof/>
              </w:rPr>
              <w:t>Product Development:</w:t>
            </w:r>
            <w:r>
              <w:rPr>
                <w:noProof/>
                <w:webHidden/>
              </w:rPr>
              <w:tab/>
            </w:r>
            <w:r>
              <w:rPr>
                <w:noProof/>
                <w:webHidden/>
              </w:rPr>
              <w:fldChar w:fldCharType="begin"/>
            </w:r>
            <w:r>
              <w:rPr>
                <w:noProof/>
                <w:webHidden/>
              </w:rPr>
              <w:instrText xml:space="preserve"> PAGEREF _Toc148267598 \h </w:instrText>
            </w:r>
            <w:r>
              <w:rPr>
                <w:noProof/>
                <w:webHidden/>
              </w:rPr>
            </w:r>
            <w:r>
              <w:rPr>
                <w:noProof/>
                <w:webHidden/>
              </w:rPr>
              <w:fldChar w:fldCharType="separate"/>
            </w:r>
            <w:r>
              <w:rPr>
                <w:noProof/>
                <w:webHidden/>
              </w:rPr>
              <w:t>20</w:t>
            </w:r>
            <w:r>
              <w:rPr>
                <w:noProof/>
                <w:webHidden/>
              </w:rPr>
              <w:fldChar w:fldCharType="end"/>
            </w:r>
          </w:hyperlink>
        </w:p>
        <w:p w:rsidR="00F00744" w:rsidRDefault="00F00744" w:rsidP="00F00744">
          <w:pPr>
            <w:pStyle w:val="TOC1"/>
            <w:rPr>
              <w:rFonts w:eastAsiaTheme="minorEastAsia"/>
            </w:rPr>
          </w:pPr>
          <w:hyperlink w:anchor="_Toc148267588" w:history="1">
            <w:r>
              <w:rPr>
                <w:rStyle w:val="Hyperlink"/>
              </w:rPr>
              <w:t>4.Recommendation……………………………………………………………………………………………………………………………….23</w:t>
            </w:r>
          </w:hyperlink>
        </w:p>
        <w:p w:rsidR="00F00744" w:rsidRPr="00F00744" w:rsidRDefault="00F00744" w:rsidP="00F00744"/>
        <w:p w:rsidR="006653EF" w:rsidRDefault="006653EF">
          <w:r>
            <w:rPr>
              <w:b/>
              <w:bCs/>
              <w:noProof/>
            </w:rPr>
            <w:fldChar w:fldCharType="end"/>
          </w:r>
        </w:p>
      </w:sdtContent>
    </w:sdt>
    <w:p w:rsidR="00B57BDD" w:rsidRDefault="00B57BDD" w:rsidP="0007706A">
      <w:pPr>
        <w:jc w:val="both"/>
        <w:rPr>
          <w:rFonts w:asciiTheme="majorBidi" w:hAnsiTheme="majorBidi" w:cstheme="majorBidi"/>
          <w:sz w:val="24"/>
          <w:szCs w:val="24"/>
        </w:rPr>
      </w:pPr>
    </w:p>
    <w:p w:rsidR="001A3E77" w:rsidRDefault="001A3E77" w:rsidP="0007706A">
      <w:pPr>
        <w:jc w:val="both"/>
        <w:rPr>
          <w:rFonts w:asciiTheme="majorBidi" w:hAnsiTheme="majorBidi" w:cstheme="majorBidi"/>
          <w:sz w:val="24"/>
          <w:szCs w:val="24"/>
        </w:rPr>
      </w:pPr>
    </w:p>
    <w:p w:rsidR="001A3E77" w:rsidRDefault="001A3E77" w:rsidP="0007706A">
      <w:pPr>
        <w:jc w:val="both"/>
        <w:rPr>
          <w:rFonts w:asciiTheme="majorBidi" w:hAnsiTheme="majorBidi" w:cstheme="majorBidi"/>
          <w:sz w:val="24"/>
          <w:szCs w:val="24"/>
        </w:rPr>
      </w:pPr>
      <w:r>
        <w:rPr>
          <w:rFonts w:asciiTheme="majorBidi" w:hAnsiTheme="majorBidi" w:cstheme="majorBidi"/>
          <w:sz w:val="24"/>
          <w:szCs w:val="24"/>
        </w:rPr>
        <w:br w:type="page"/>
      </w:r>
    </w:p>
    <w:p w:rsidR="001A3E77" w:rsidRPr="006653EF" w:rsidRDefault="001A3E77" w:rsidP="0007706A">
      <w:pPr>
        <w:jc w:val="both"/>
        <w:rPr>
          <w:rStyle w:val="Heading1Char"/>
          <w:b w:val="0"/>
          <w:bCs w:val="0"/>
          <w:color w:val="auto"/>
        </w:rPr>
      </w:pPr>
      <w:r w:rsidRPr="00B57BDD">
        <w:rPr>
          <w:rFonts w:asciiTheme="majorBidi" w:hAnsiTheme="majorBidi" w:cstheme="majorBidi"/>
          <w:b/>
          <w:bCs/>
          <w:sz w:val="24"/>
          <w:szCs w:val="24"/>
        </w:rPr>
        <w:lastRenderedPageBreak/>
        <w:t>1.</w:t>
      </w:r>
      <w:r w:rsidRPr="006653EF">
        <w:rPr>
          <w:rStyle w:val="Heading1Char"/>
          <w:color w:val="auto"/>
        </w:rPr>
        <w:t xml:space="preserve"> Introduction</w:t>
      </w:r>
    </w:p>
    <w:p w:rsidR="001A3E77" w:rsidRPr="00B57BDD" w:rsidRDefault="001A3E77" w:rsidP="00B57BDD">
      <w:pPr>
        <w:pStyle w:val="Heading2"/>
        <w:ind w:left="270"/>
        <w:rPr>
          <w:rFonts w:asciiTheme="majorBidi" w:hAnsiTheme="majorBidi"/>
          <w:color w:val="auto"/>
          <w:sz w:val="24"/>
          <w:szCs w:val="24"/>
        </w:rPr>
      </w:pPr>
      <w:bookmarkStart w:id="0" w:name="_Toc148267585"/>
      <w:r w:rsidRPr="00B57BDD">
        <w:rPr>
          <w:rFonts w:asciiTheme="majorBidi" w:hAnsiTheme="majorBidi"/>
          <w:color w:val="auto"/>
          <w:sz w:val="24"/>
          <w:szCs w:val="24"/>
        </w:rPr>
        <w:t>Background and Objectives:</w:t>
      </w:r>
      <w:bookmarkEnd w:id="0"/>
    </w:p>
    <w:p w:rsidR="001A3E77" w:rsidRPr="0007706A" w:rsidRDefault="001A3E77" w:rsidP="0007706A">
      <w:pPr>
        <w:tabs>
          <w:tab w:val="left" w:pos="270"/>
        </w:tabs>
        <w:ind w:left="270"/>
        <w:jc w:val="both"/>
        <w:rPr>
          <w:rFonts w:asciiTheme="majorBidi" w:hAnsiTheme="majorBidi" w:cstheme="majorBidi"/>
          <w:sz w:val="24"/>
          <w:szCs w:val="24"/>
        </w:rPr>
      </w:pPr>
      <w:proofErr w:type="spellStart"/>
      <w:r w:rsidRPr="0007706A">
        <w:rPr>
          <w:rFonts w:asciiTheme="majorBidi" w:hAnsiTheme="majorBidi" w:cstheme="majorBidi"/>
          <w:sz w:val="24"/>
          <w:szCs w:val="24"/>
        </w:rPr>
        <w:t>CodeX</w:t>
      </w:r>
      <w:proofErr w:type="spellEnd"/>
      <w:r w:rsidRPr="0007706A">
        <w:rPr>
          <w:rFonts w:asciiTheme="majorBidi" w:hAnsiTheme="majorBidi" w:cstheme="majorBidi"/>
          <w:sz w:val="24"/>
          <w:szCs w:val="24"/>
        </w:rPr>
        <w:t>, a German beverage company, launched its energy drink in 10 Indian cities a few months ago. The Marketing team's mission is to enhance brand awareness, capture market share, and drive product development. To achieve these goals, a survey was conducted in the target cities, collecting responses from 10,000 participants.</w:t>
      </w:r>
    </w:p>
    <w:p w:rsidR="001A3E77" w:rsidRPr="00B57BDD" w:rsidRDefault="001A3E77" w:rsidP="00B57BDD">
      <w:pPr>
        <w:pStyle w:val="Heading2"/>
        <w:ind w:left="270"/>
        <w:rPr>
          <w:rFonts w:asciiTheme="majorBidi" w:hAnsiTheme="majorBidi"/>
          <w:color w:val="auto"/>
          <w:sz w:val="24"/>
          <w:szCs w:val="24"/>
        </w:rPr>
      </w:pPr>
      <w:bookmarkStart w:id="1" w:name="_Toc148267586"/>
      <w:r w:rsidRPr="00B57BDD">
        <w:rPr>
          <w:rFonts w:asciiTheme="majorBidi" w:hAnsiTheme="majorBidi"/>
          <w:color w:val="auto"/>
          <w:sz w:val="24"/>
          <w:szCs w:val="24"/>
        </w:rPr>
        <w:t>Scope of Analysis:</w:t>
      </w:r>
      <w:bookmarkEnd w:id="1"/>
    </w:p>
    <w:p w:rsidR="001A3E77" w:rsidRPr="0007706A" w:rsidRDefault="001A3E77" w:rsidP="0007706A">
      <w:pPr>
        <w:tabs>
          <w:tab w:val="left" w:pos="270"/>
        </w:tabs>
        <w:ind w:left="270"/>
        <w:jc w:val="both"/>
        <w:rPr>
          <w:rFonts w:asciiTheme="majorBidi" w:hAnsiTheme="majorBidi" w:cstheme="majorBidi"/>
          <w:sz w:val="24"/>
          <w:szCs w:val="24"/>
        </w:rPr>
      </w:pPr>
      <w:r w:rsidRPr="0007706A">
        <w:rPr>
          <w:rFonts w:asciiTheme="majorBidi" w:hAnsiTheme="majorBidi" w:cstheme="majorBidi"/>
          <w:sz w:val="24"/>
          <w:szCs w:val="24"/>
        </w:rPr>
        <w:t>This analysis aims to provide insights and recommendations based on the survey data. It includes an exploration of demographic data, consumption habits, awareness, product experience, competitor analysis, ingredients and health concerns, marketing, pricing, and availability.</w:t>
      </w:r>
    </w:p>
    <w:p w:rsidR="001A3E77" w:rsidRPr="00B57BDD" w:rsidRDefault="001A3E77" w:rsidP="00B57BDD">
      <w:pPr>
        <w:pStyle w:val="Heading2"/>
        <w:ind w:left="270"/>
        <w:rPr>
          <w:rFonts w:asciiTheme="majorBidi" w:hAnsiTheme="majorBidi"/>
          <w:color w:val="auto"/>
          <w:sz w:val="24"/>
          <w:szCs w:val="24"/>
        </w:rPr>
      </w:pPr>
      <w:bookmarkStart w:id="2" w:name="_Toc148267587"/>
      <w:r w:rsidRPr="00B57BDD">
        <w:rPr>
          <w:rFonts w:asciiTheme="majorBidi" w:hAnsiTheme="majorBidi"/>
          <w:color w:val="auto"/>
          <w:sz w:val="24"/>
          <w:szCs w:val="24"/>
        </w:rPr>
        <w:t>Methodology:</w:t>
      </w:r>
      <w:bookmarkEnd w:id="2"/>
    </w:p>
    <w:p w:rsidR="001A3E77" w:rsidRPr="0007706A" w:rsidRDefault="001A3E77" w:rsidP="0007706A">
      <w:pPr>
        <w:tabs>
          <w:tab w:val="left" w:pos="270"/>
        </w:tabs>
        <w:ind w:left="270"/>
        <w:jc w:val="both"/>
        <w:rPr>
          <w:rFonts w:asciiTheme="majorBidi" w:hAnsiTheme="majorBidi" w:cstheme="majorBidi"/>
          <w:sz w:val="24"/>
          <w:szCs w:val="24"/>
        </w:rPr>
      </w:pPr>
      <w:r w:rsidRPr="0007706A">
        <w:rPr>
          <w:rFonts w:asciiTheme="majorBidi" w:hAnsiTheme="majorBidi" w:cstheme="majorBidi"/>
          <w:sz w:val="24"/>
          <w:szCs w:val="24"/>
        </w:rPr>
        <w:t>The analysis uses data analytics tools and techniques to extract valuable insights from the survey data. Visualizations and charts are employed to illustrate key findings.</w:t>
      </w:r>
    </w:p>
    <w:p w:rsidR="001A3E77" w:rsidRPr="006653EF" w:rsidRDefault="001A3E77" w:rsidP="0007706A">
      <w:pPr>
        <w:jc w:val="both"/>
        <w:rPr>
          <w:rStyle w:val="Heading1Char"/>
          <w:color w:val="auto"/>
        </w:rPr>
      </w:pPr>
      <w:bookmarkStart w:id="3" w:name="_Toc148267588"/>
      <w:r w:rsidRPr="006653EF">
        <w:rPr>
          <w:rStyle w:val="Heading1Char"/>
          <w:color w:val="auto"/>
        </w:rPr>
        <w:t>2. Data Cleaning and Preprocessing</w:t>
      </w:r>
      <w:bookmarkEnd w:id="3"/>
    </w:p>
    <w:p w:rsidR="001A3E77" w:rsidRPr="0007706A" w:rsidRDefault="001A3E77" w:rsidP="0007706A">
      <w:pPr>
        <w:ind w:left="270"/>
        <w:jc w:val="both"/>
        <w:rPr>
          <w:rFonts w:asciiTheme="majorBidi" w:hAnsiTheme="majorBidi" w:cstheme="majorBidi"/>
          <w:sz w:val="24"/>
          <w:szCs w:val="24"/>
        </w:rPr>
      </w:pPr>
      <w:r w:rsidRPr="0007706A">
        <w:rPr>
          <w:rFonts w:asciiTheme="majorBidi" w:hAnsiTheme="majorBidi" w:cstheme="majorBidi"/>
          <w:sz w:val="24"/>
          <w:szCs w:val="24"/>
        </w:rPr>
        <w:t>Data cleaning and preprocessing were essential to ensure data quality. There are three sheets available for dataset (facts and dimensions). Firstly, these sheets are combined together so that analysis can be done. There are no missing values and duplicate values in the dataset.</w:t>
      </w:r>
    </w:p>
    <w:p w:rsidR="00886471" w:rsidRPr="006653EF" w:rsidRDefault="00886471" w:rsidP="0007706A">
      <w:pPr>
        <w:jc w:val="both"/>
        <w:rPr>
          <w:rStyle w:val="Heading1Char"/>
          <w:b w:val="0"/>
          <w:bCs w:val="0"/>
          <w:color w:val="auto"/>
        </w:rPr>
      </w:pPr>
      <w:r w:rsidRPr="0007706A">
        <w:rPr>
          <w:rFonts w:asciiTheme="majorBidi" w:hAnsiTheme="majorBidi" w:cstheme="majorBidi"/>
          <w:b/>
          <w:bCs/>
          <w:sz w:val="24"/>
          <w:szCs w:val="24"/>
        </w:rPr>
        <w:t>3</w:t>
      </w:r>
      <w:r w:rsidRPr="00B57BDD">
        <w:rPr>
          <w:rFonts w:asciiTheme="majorBidi" w:hAnsiTheme="majorBidi" w:cstheme="majorBidi"/>
          <w:b/>
          <w:bCs/>
          <w:sz w:val="24"/>
          <w:szCs w:val="24"/>
        </w:rPr>
        <w:t xml:space="preserve">. </w:t>
      </w:r>
      <w:r w:rsidRPr="006653EF">
        <w:rPr>
          <w:rStyle w:val="Heading1Char"/>
          <w:color w:val="auto"/>
        </w:rPr>
        <w:t>Primary Insights</w:t>
      </w:r>
    </w:p>
    <w:p w:rsidR="00886471" w:rsidRPr="0007706A" w:rsidRDefault="00886471" w:rsidP="0007706A">
      <w:pPr>
        <w:ind w:left="270"/>
        <w:jc w:val="both"/>
        <w:rPr>
          <w:rFonts w:asciiTheme="majorBidi" w:hAnsiTheme="majorBidi" w:cstheme="majorBidi"/>
          <w:sz w:val="24"/>
          <w:szCs w:val="24"/>
        </w:rPr>
      </w:pPr>
      <w:r w:rsidRPr="0007706A">
        <w:rPr>
          <w:rFonts w:asciiTheme="majorBidi" w:hAnsiTheme="majorBidi" w:cstheme="majorBidi"/>
          <w:sz w:val="24"/>
          <w:szCs w:val="24"/>
        </w:rPr>
        <w:t>The primary insights section is a comprehensive analysis of survey data. It includes an examination of demographics, consumption habits, brand awareness, product experience, competitor analysis, health concerns, marketing channels, pricing, and availability. Key findings include:</w:t>
      </w:r>
    </w:p>
    <w:p w:rsidR="008C27FF" w:rsidRPr="00B57BDD" w:rsidRDefault="008C27FF" w:rsidP="00B57BDD">
      <w:pPr>
        <w:pStyle w:val="Heading3"/>
        <w:numPr>
          <w:ilvl w:val="0"/>
          <w:numId w:val="12"/>
        </w:numPr>
        <w:rPr>
          <w:rFonts w:asciiTheme="majorBidi" w:hAnsiTheme="majorBidi"/>
          <w:color w:val="auto"/>
          <w:sz w:val="24"/>
          <w:szCs w:val="24"/>
        </w:rPr>
      </w:pPr>
      <w:bookmarkStart w:id="4" w:name="_Toc148267589"/>
      <w:r w:rsidRPr="00B57BDD">
        <w:rPr>
          <w:rFonts w:asciiTheme="majorBidi" w:hAnsiTheme="majorBidi"/>
          <w:color w:val="auto"/>
          <w:sz w:val="24"/>
          <w:szCs w:val="24"/>
        </w:rPr>
        <w:t>Demographic Analysis:</w:t>
      </w:r>
      <w:bookmarkEnd w:id="4"/>
    </w:p>
    <w:p w:rsidR="008C27FF" w:rsidRPr="0007706A" w:rsidRDefault="008C27FF" w:rsidP="0007706A">
      <w:pPr>
        <w:ind w:left="360"/>
        <w:jc w:val="both"/>
        <w:rPr>
          <w:rFonts w:asciiTheme="majorBidi" w:hAnsiTheme="majorBidi" w:cstheme="majorBidi"/>
          <w:sz w:val="24"/>
          <w:szCs w:val="24"/>
        </w:rPr>
      </w:pPr>
      <w:r w:rsidRPr="0007706A">
        <w:rPr>
          <w:rFonts w:asciiTheme="majorBidi" w:hAnsiTheme="majorBidi" w:cstheme="majorBidi"/>
          <w:sz w:val="24"/>
          <w:szCs w:val="24"/>
        </w:rPr>
        <w:t>The survey's demographic composition reveals significant insights about the target audience. Among the respondents, the majority identify as male (60%), followed by female respondents (35%), with a smaller percentage identifying as non-binary (5%).</w:t>
      </w:r>
    </w:p>
    <w:p w:rsidR="008C27FF" w:rsidRPr="00B57BDD" w:rsidRDefault="008C27FF" w:rsidP="00B57BDD">
      <w:pPr>
        <w:pStyle w:val="Heading3"/>
        <w:numPr>
          <w:ilvl w:val="0"/>
          <w:numId w:val="12"/>
        </w:numPr>
        <w:rPr>
          <w:rFonts w:asciiTheme="majorBidi" w:hAnsiTheme="majorBidi"/>
          <w:color w:val="auto"/>
          <w:sz w:val="24"/>
          <w:szCs w:val="24"/>
        </w:rPr>
      </w:pPr>
      <w:bookmarkStart w:id="5" w:name="_Toc148267590"/>
      <w:r w:rsidRPr="00B57BDD">
        <w:rPr>
          <w:rFonts w:asciiTheme="majorBidi" w:hAnsiTheme="majorBidi"/>
          <w:color w:val="auto"/>
          <w:sz w:val="24"/>
          <w:szCs w:val="24"/>
        </w:rPr>
        <w:t>Geographic Distribution:</w:t>
      </w:r>
      <w:bookmarkEnd w:id="5"/>
    </w:p>
    <w:p w:rsidR="008C27FF" w:rsidRPr="0007706A" w:rsidRDefault="008C27FF" w:rsidP="0007706A">
      <w:pPr>
        <w:ind w:left="360"/>
        <w:jc w:val="both"/>
        <w:rPr>
          <w:rFonts w:asciiTheme="majorBidi" w:hAnsiTheme="majorBidi" w:cstheme="majorBidi"/>
          <w:sz w:val="24"/>
          <w:szCs w:val="24"/>
        </w:rPr>
      </w:pPr>
      <w:r w:rsidRPr="0007706A">
        <w:rPr>
          <w:rFonts w:asciiTheme="majorBidi" w:hAnsiTheme="majorBidi" w:cstheme="majorBidi"/>
          <w:sz w:val="24"/>
          <w:szCs w:val="24"/>
        </w:rPr>
        <w:t>The survey was conducted in 10 distinct Indian cities, covering a wide geographical range. However, it is noteworthy that a considerable proportion of respondents are concentrated in specific urban centers, particularly Bangalore, Hyderabad, Mumbai, Chennai, and Pune. These cities constitute a key focus for market entry strategies.</w:t>
      </w:r>
    </w:p>
    <w:p w:rsidR="008C27FF" w:rsidRPr="0007706A" w:rsidRDefault="008C27FF" w:rsidP="0007706A">
      <w:pPr>
        <w:pStyle w:val="ListParagraph"/>
        <w:jc w:val="both"/>
        <w:rPr>
          <w:rFonts w:asciiTheme="majorBidi" w:hAnsiTheme="majorBidi" w:cstheme="majorBidi"/>
          <w:b/>
          <w:bCs/>
          <w:sz w:val="24"/>
          <w:szCs w:val="24"/>
        </w:rPr>
      </w:pPr>
    </w:p>
    <w:p w:rsidR="008C27FF" w:rsidRPr="006653EF" w:rsidRDefault="008C27FF" w:rsidP="0007706A">
      <w:pPr>
        <w:pStyle w:val="Heading3"/>
        <w:numPr>
          <w:ilvl w:val="0"/>
          <w:numId w:val="12"/>
        </w:numPr>
        <w:jc w:val="both"/>
        <w:rPr>
          <w:rFonts w:asciiTheme="majorBidi" w:hAnsiTheme="majorBidi"/>
          <w:color w:val="auto"/>
          <w:sz w:val="24"/>
          <w:szCs w:val="24"/>
        </w:rPr>
      </w:pPr>
      <w:bookmarkStart w:id="6" w:name="_Toc148267591"/>
      <w:r w:rsidRPr="006653EF">
        <w:rPr>
          <w:rFonts w:asciiTheme="majorBidi" w:hAnsiTheme="majorBidi"/>
          <w:color w:val="auto"/>
          <w:sz w:val="24"/>
          <w:szCs w:val="24"/>
        </w:rPr>
        <w:lastRenderedPageBreak/>
        <w:t>Age Group Composition:</w:t>
      </w:r>
      <w:bookmarkEnd w:id="6"/>
    </w:p>
    <w:p w:rsidR="008C27FF" w:rsidRPr="0007706A" w:rsidRDefault="008C27FF"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 xml:space="preserve">The analysis indicates that the dataset comprises a diverse age group distribution. Over half of the respondents (55%) belong to the 19-30 age </w:t>
      </w:r>
      <w:proofErr w:type="gramStart"/>
      <w:r w:rsidRPr="0007706A">
        <w:rPr>
          <w:rFonts w:asciiTheme="majorBidi" w:hAnsiTheme="majorBidi" w:cstheme="majorBidi"/>
          <w:sz w:val="24"/>
          <w:szCs w:val="24"/>
        </w:rPr>
        <w:t>group</w:t>
      </w:r>
      <w:proofErr w:type="gramEnd"/>
      <w:r w:rsidRPr="0007706A">
        <w:rPr>
          <w:rFonts w:asciiTheme="majorBidi" w:hAnsiTheme="majorBidi" w:cstheme="majorBidi"/>
          <w:sz w:val="24"/>
          <w:szCs w:val="24"/>
        </w:rPr>
        <w:t xml:space="preserve">, a prime target for energy drink consumption. Additionally, 21% of the respondents fall within the 31-45 age bracket, reflecting a significant portion of middle-aged individuals who are also relevant to </w:t>
      </w:r>
      <w:proofErr w:type="spellStart"/>
      <w:r w:rsidRPr="0007706A">
        <w:rPr>
          <w:rFonts w:asciiTheme="majorBidi" w:hAnsiTheme="majorBidi" w:cstheme="majorBidi"/>
          <w:sz w:val="24"/>
          <w:szCs w:val="24"/>
        </w:rPr>
        <w:t>CodeX's</w:t>
      </w:r>
      <w:proofErr w:type="spellEnd"/>
      <w:r w:rsidRPr="0007706A">
        <w:rPr>
          <w:rFonts w:asciiTheme="majorBidi" w:hAnsiTheme="majorBidi" w:cstheme="majorBidi"/>
          <w:sz w:val="24"/>
          <w:szCs w:val="24"/>
        </w:rPr>
        <w:t xml:space="preserve"> market objectives.</w:t>
      </w:r>
    </w:p>
    <w:p w:rsidR="008C27FF" w:rsidRPr="0007706A" w:rsidRDefault="008C27FF" w:rsidP="0007706A">
      <w:pPr>
        <w:pStyle w:val="ListParagraph"/>
        <w:jc w:val="both"/>
        <w:rPr>
          <w:rFonts w:asciiTheme="majorBidi" w:hAnsiTheme="majorBidi" w:cstheme="majorBidi"/>
          <w:sz w:val="24"/>
          <w:szCs w:val="24"/>
        </w:rPr>
      </w:pPr>
    </w:p>
    <w:p w:rsidR="00896654" w:rsidRPr="0007706A" w:rsidRDefault="008C27FF"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 xml:space="preserve">This detailed demographic analysis provides a foundation for tailoring marketing strategies and targeting specific demographics, such </w:t>
      </w:r>
      <w:r w:rsidR="00896654" w:rsidRPr="0007706A">
        <w:rPr>
          <w:rFonts w:asciiTheme="majorBidi" w:hAnsiTheme="majorBidi" w:cstheme="majorBidi"/>
          <w:sz w:val="24"/>
          <w:szCs w:val="24"/>
        </w:rPr>
        <w:t xml:space="preserve">as young adults and middle-aged </w:t>
      </w:r>
      <w:r w:rsidRPr="0007706A">
        <w:rPr>
          <w:rFonts w:asciiTheme="majorBidi" w:hAnsiTheme="majorBidi" w:cstheme="majorBidi"/>
          <w:sz w:val="24"/>
          <w:szCs w:val="24"/>
        </w:rPr>
        <w:t>individuals.</w:t>
      </w:r>
    </w:p>
    <w:p w:rsidR="00896654" w:rsidRPr="0007706A" w:rsidRDefault="00896654" w:rsidP="0007706A">
      <w:pPr>
        <w:pStyle w:val="ListParagraph"/>
        <w:jc w:val="both"/>
        <w:rPr>
          <w:rFonts w:asciiTheme="majorBidi" w:hAnsiTheme="majorBidi" w:cstheme="majorBidi"/>
          <w:sz w:val="24"/>
          <w:szCs w:val="24"/>
        </w:rPr>
      </w:pPr>
    </w:p>
    <w:p w:rsidR="00886471" w:rsidRPr="0007706A" w:rsidRDefault="0091330F" w:rsidP="00B57BDD">
      <w:pPr>
        <w:pStyle w:val="ListParagraph"/>
        <w:jc w:val="center"/>
        <w:rPr>
          <w:rFonts w:asciiTheme="majorBidi" w:hAnsiTheme="majorBidi" w:cstheme="majorBidi"/>
          <w:sz w:val="24"/>
          <w:szCs w:val="24"/>
        </w:rPr>
      </w:pPr>
      <w:r w:rsidRPr="0007706A">
        <w:rPr>
          <w:rFonts w:asciiTheme="majorBidi" w:hAnsiTheme="majorBidi" w:cstheme="majorBidi"/>
          <w:noProof/>
          <w:sz w:val="24"/>
          <w:szCs w:val="24"/>
        </w:rPr>
        <w:drawing>
          <wp:inline distT="0" distB="0" distL="0" distR="0" wp14:anchorId="1CE38BB7" wp14:editId="6073BA3A">
            <wp:extent cx="4681182" cy="2674961"/>
            <wp:effectExtent l="0" t="0" r="24765"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96654" w:rsidRPr="0007706A" w:rsidRDefault="00896654" w:rsidP="0007706A">
      <w:pPr>
        <w:pStyle w:val="ListParagraph"/>
        <w:jc w:val="both"/>
        <w:rPr>
          <w:rFonts w:asciiTheme="majorBidi" w:hAnsiTheme="majorBidi" w:cstheme="majorBidi"/>
          <w:sz w:val="24"/>
          <w:szCs w:val="24"/>
        </w:rPr>
      </w:pPr>
    </w:p>
    <w:p w:rsidR="00886471" w:rsidRPr="0007706A" w:rsidRDefault="00886471" w:rsidP="00B57BDD">
      <w:pPr>
        <w:pStyle w:val="ListParagraph"/>
        <w:jc w:val="center"/>
        <w:rPr>
          <w:rFonts w:asciiTheme="majorBidi" w:hAnsiTheme="majorBidi" w:cstheme="majorBidi"/>
          <w:sz w:val="24"/>
          <w:szCs w:val="24"/>
        </w:rPr>
      </w:pPr>
      <w:r w:rsidRPr="0007706A">
        <w:rPr>
          <w:rFonts w:asciiTheme="majorBidi" w:hAnsiTheme="majorBidi" w:cstheme="majorBidi"/>
          <w:noProof/>
          <w:sz w:val="24"/>
          <w:szCs w:val="24"/>
        </w:rPr>
        <w:drawing>
          <wp:inline distT="0" distB="0" distL="0" distR="0" wp14:anchorId="52BC3F9A" wp14:editId="1AE0CC71">
            <wp:extent cx="4708478" cy="2651760"/>
            <wp:effectExtent l="0" t="0" r="1651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86471" w:rsidRPr="0007706A" w:rsidRDefault="00886471" w:rsidP="00B57BDD">
      <w:pPr>
        <w:pStyle w:val="ListParagraph"/>
        <w:jc w:val="center"/>
        <w:rPr>
          <w:rFonts w:asciiTheme="majorBidi" w:hAnsiTheme="majorBidi" w:cstheme="majorBidi"/>
          <w:sz w:val="24"/>
          <w:szCs w:val="24"/>
        </w:rPr>
      </w:pPr>
      <w:r w:rsidRPr="0007706A">
        <w:rPr>
          <w:rFonts w:asciiTheme="majorBidi" w:hAnsiTheme="majorBidi" w:cstheme="majorBidi"/>
          <w:noProof/>
          <w:sz w:val="24"/>
          <w:szCs w:val="24"/>
        </w:rPr>
        <w:lastRenderedPageBreak/>
        <w:drawing>
          <wp:inline distT="0" distB="0" distL="0" distR="0" wp14:anchorId="3D0FC831" wp14:editId="217FE209">
            <wp:extent cx="4572000" cy="2651760"/>
            <wp:effectExtent l="0" t="0" r="1905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86471" w:rsidRPr="0007706A" w:rsidRDefault="00886471" w:rsidP="0007706A">
      <w:pPr>
        <w:pStyle w:val="ListParagraph"/>
        <w:jc w:val="both"/>
        <w:rPr>
          <w:rFonts w:asciiTheme="majorBidi" w:hAnsiTheme="majorBidi" w:cstheme="majorBidi"/>
          <w:sz w:val="24"/>
          <w:szCs w:val="24"/>
        </w:rPr>
      </w:pPr>
    </w:p>
    <w:p w:rsidR="00886471" w:rsidRPr="00B57BDD" w:rsidRDefault="00886471" w:rsidP="00B57BDD">
      <w:pPr>
        <w:pStyle w:val="Heading2"/>
        <w:numPr>
          <w:ilvl w:val="0"/>
          <w:numId w:val="13"/>
        </w:numPr>
        <w:rPr>
          <w:rFonts w:asciiTheme="majorBidi" w:hAnsiTheme="majorBidi"/>
          <w:color w:val="auto"/>
          <w:sz w:val="24"/>
          <w:szCs w:val="24"/>
        </w:rPr>
      </w:pPr>
      <w:bookmarkStart w:id="7" w:name="_Toc148267592"/>
      <w:r w:rsidRPr="00B57BDD">
        <w:rPr>
          <w:rFonts w:asciiTheme="majorBidi" w:hAnsiTheme="majorBidi"/>
          <w:color w:val="auto"/>
          <w:sz w:val="24"/>
          <w:szCs w:val="24"/>
        </w:rPr>
        <w:t>Demographic Insights</w:t>
      </w:r>
      <w:bookmarkEnd w:id="7"/>
    </w:p>
    <w:p w:rsidR="009A17E6" w:rsidRPr="0007706A" w:rsidRDefault="009A17E6" w:rsidP="0007706A">
      <w:pPr>
        <w:pStyle w:val="ListParagraph"/>
        <w:jc w:val="both"/>
        <w:rPr>
          <w:rFonts w:asciiTheme="majorBidi" w:hAnsiTheme="majorBidi" w:cstheme="majorBidi"/>
          <w:b/>
          <w:bCs/>
          <w:sz w:val="24"/>
          <w:szCs w:val="24"/>
        </w:rPr>
      </w:pPr>
    </w:p>
    <w:p w:rsidR="00896654" w:rsidRPr="0007706A" w:rsidRDefault="00896654" w:rsidP="0007706A">
      <w:pPr>
        <w:pStyle w:val="ListParagraph"/>
        <w:jc w:val="both"/>
        <w:rPr>
          <w:rFonts w:asciiTheme="majorBidi" w:hAnsiTheme="majorBidi" w:cstheme="majorBidi"/>
          <w:b/>
          <w:bCs/>
          <w:sz w:val="24"/>
          <w:szCs w:val="24"/>
        </w:rPr>
      </w:pPr>
      <w:r w:rsidRPr="0007706A">
        <w:rPr>
          <w:rFonts w:asciiTheme="majorBidi" w:hAnsiTheme="majorBidi" w:cstheme="majorBidi"/>
          <w:b/>
          <w:bCs/>
          <w:sz w:val="24"/>
          <w:szCs w:val="24"/>
        </w:rPr>
        <w:t>Gender-Based Energy Drink Preferences</w:t>
      </w:r>
    </w:p>
    <w:p w:rsidR="00896654" w:rsidRPr="0007706A" w:rsidRDefault="00896654" w:rsidP="0007706A">
      <w:pPr>
        <w:pStyle w:val="ListParagraph"/>
        <w:jc w:val="both"/>
        <w:rPr>
          <w:rFonts w:asciiTheme="majorBidi" w:hAnsiTheme="majorBidi" w:cstheme="majorBidi"/>
          <w:sz w:val="24"/>
          <w:szCs w:val="24"/>
        </w:rPr>
      </w:pPr>
    </w:p>
    <w:p w:rsidR="00896654" w:rsidRPr="0007706A" w:rsidRDefault="00896654"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Gender variations exist in the dataset, but preferences for energy drink consumption are remarkably consistent. Roughly 35% of respondents from each gender category opt for consuming energy drinks 2-3 times a week, with daily consumption at about 12-13%. Surprisingly, approximately 19% of respondents across all genders indicate rare consumption. This uniformity underlines the broad appeal of energy drinks and emphasizes the need for marketing strategies accommodating diverse consumption patterns. These insights offer direction for tailored campaigns and product development.</w:t>
      </w:r>
    </w:p>
    <w:p w:rsidR="00896654" w:rsidRPr="0007706A" w:rsidRDefault="00896654" w:rsidP="0007706A">
      <w:pPr>
        <w:pStyle w:val="ListParagraph"/>
        <w:jc w:val="both"/>
        <w:rPr>
          <w:rFonts w:asciiTheme="majorBidi" w:hAnsiTheme="majorBidi" w:cstheme="majorBidi"/>
          <w:sz w:val="24"/>
          <w:szCs w:val="24"/>
        </w:rPr>
      </w:pPr>
    </w:p>
    <w:p w:rsidR="00886471" w:rsidRPr="0007706A" w:rsidRDefault="00886471" w:rsidP="008D622D">
      <w:pPr>
        <w:pStyle w:val="ListParagraph"/>
        <w:jc w:val="center"/>
        <w:rPr>
          <w:rFonts w:asciiTheme="majorBidi" w:hAnsiTheme="majorBidi" w:cstheme="majorBidi"/>
          <w:b/>
          <w:bCs/>
          <w:sz w:val="24"/>
          <w:szCs w:val="24"/>
        </w:rPr>
      </w:pPr>
      <w:r w:rsidRPr="0007706A">
        <w:rPr>
          <w:rFonts w:asciiTheme="majorBidi" w:hAnsiTheme="majorBidi" w:cstheme="majorBidi"/>
          <w:noProof/>
          <w:sz w:val="24"/>
          <w:szCs w:val="24"/>
        </w:rPr>
        <w:drawing>
          <wp:inline distT="0" distB="0" distL="0" distR="0" wp14:anchorId="420F2BC4" wp14:editId="5B0ED664">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96654" w:rsidRPr="0007706A" w:rsidRDefault="00896654" w:rsidP="0007706A">
      <w:pPr>
        <w:pStyle w:val="ListParagraph"/>
        <w:jc w:val="both"/>
        <w:rPr>
          <w:rFonts w:asciiTheme="majorBidi" w:hAnsiTheme="majorBidi" w:cstheme="majorBidi"/>
          <w:b/>
          <w:bCs/>
          <w:sz w:val="24"/>
          <w:szCs w:val="24"/>
        </w:rPr>
      </w:pPr>
      <w:r w:rsidRPr="0007706A">
        <w:rPr>
          <w:rFonts w:asciiTheme="majorBidi" w:hAnsiTheme="majorBidi" w:cstheme="majorBidi"/>
          <w:b/>
          <w:bCs/>
          <w:sz w:val="24"/>
          <w:szCs w:val="24"/>
        </w:rPr>
        <w:lastRenderedPageBreak/>
        <w:t>Age-Based Energy Drink Preferences</w:t>
      </w:r>
    </w:p>
    <w:p w:rsidR="00896654" w:rsidRPr="0007706A" w:rsidRDefault="00896654" w:rsidP="0007706A">
      <w:pPr>
        <w:pStyle w:val="ListParagraph"/>
        <w:jc w:val="both"/>
        <w:rPr>
          <w:rFonts w:asciiTheme="majorBidi" w:hAnsiTheme="majorBidi" w:cstheme="majorBidi"/>
          <w:sz w:val="24"/>
          <w:szCs w:val="24"/>
        </w:rPr>
      </w:pPr>
    </w:p>
    <w:p w:rsidR="009A17E6" w:rsidRPr="0007706A" w:rsidRDefault="00896654"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 xml:space="preserve">The dataset exhibits variations in age group distribution, which in turn influence preferences for energy drink consumption. Remarkably, similar consumption trends are observed across various age groups. About 35% of respondents in each age category prefer to consume energy drinks 2-3 times a week, indicating a consistent pattern. Additionally, daily consumption is prevalent, with a range of approximately 12-14%, except for the 46-65 age </w:t>
      </w:r>
      <w:proofErr w:type="gramStart"/>
      <w:r w:rsidRPr="0007706A">
        <w:rPr>
          <w:rFonts w:asciiTheme="majorBidi" w:hAnsiTheme="majorBidi" w:cstheme="majorBidi"/>
          <w:sz w:val="24"/>
          <w:szCs w:val="24"/>
        </w:rPr>
        <w:t>group</w:t>
      </w:r>
      <w:proofErr w:type="gramEnd"/>
      <w:r w:rsidRPr="0007706A">
        <w:rPr>
          <w:rFonts w:asciiTheme="majorBidi" w:hAnsiTheme="majorBidi" w:cstheme="majorBidi"/>
          <w:sz w:val="24"/>
          <w:szCs w:val="24"/>
        </w:rPr>
        <w:t>. Conversely, respondents who consume energy drinks rarely comprise a substantial proportion, with figures ranging from 18% to 20%. These uniform preferences for energy drink consumption among different age groups emphasize the universal appeal of such beverages and underscore the importance of tailored marketing strategies to accommodate these varied consumption habits. These insights can guide marketing campaigns and product development initiatives that align with the diverse preferences across age groups.</w:t>
      </w:r>
    </w:p>
    <w:p w:rsidR="00896654" w:rsidRPr="0007706A" w:rsidRDefault="00896654" w:rsidP="0007706A">
      <w:pPr>
        <w:pStyle w:val="ListParagraph"/>
        <w:jc w:val="both"/>
        <w:rPr>
          <w:rFonts w:asciiTheme="majorBidi" w:hAnsiTheme="majorBidi" w:cstheme="majorBidi"/>
          <w:b/>
          <w:bCs/>
          <w:sz w:val="24"/>
          <w:szCs w:val="24"/>
        </w:rPr>
      </w:pPr>
    </w:p>
    <w:p w:rsidR="00886471" w:rsidRPr="0007706A" w:rsidRDefault="00886471" w:rsidP="008D622D">
      <w:pPr>
        <w:pStyle w:val="ListParagraph"/>
        <w:jc w:val="center"/>
        <w:rPr>
          <w:rFonts w:asciiTheme="majorBidi" w:hAnsiTheme="majorBidi" w:cstheme="majorBidi"/>
          <w:b/>
          <w:bCs/>
          <w:sz w:val="24"/>
          <w:szCs w:val="24"/>
        </w:rPr>
      </w:pPr>
      <w:r w:rsidRPr="0007706A">
        <w:rPr>
          <w:rFonts w:asciiTheme="majorBidi" w:hAnsiTheme="majorBidi" w:cstheme="majorBidi"/>
          <w:noProof/>
          <w:sz w:val="24"/>
          <w:szCs w:val="24"/>
        </w:rPr>
        <w:drawing>
          <wp:inline distT="0" distB="0" distL="0" distR="0" wp14:anchorId="6343B283" wp14:editId="372432EB">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A17E6" w:rsidRPr="0007706A" w:rsidRDefault="009A17E6" w:rsidP="0007706A">
      <w:pPr>
        <w:pStyle w:val="ListParagraph"/>
        <w:jc w:val="both"/>
        <w:rPr>
          <w:rFonts w:asciiTheme="majorBidi" w:hAnsiTheme="majorBidi" w:cstheme="majorBidi"/>
          <w:b/>
          <w:bCs/>
          <w:sz w:val="24"/>
          <w:szCs w:val="24"/>
        </w:rPr>
      </w:pPr>
    </w:p>
    <w:p w:rsidR="00896654" w:rsidRPr="0007706A" w:rsidRDefault="00896654" w:rsidP="0007706A">
      <w:pPr>
        <w:pStyle w:val="ListParagraph"/>
        <w:jc w:val="both"/>
        <w:rPr>
          <w:rFonts w:asciiTheme="majorBidi" w:hAnsiTheme="majorBidi" w:cstheme="majorBidi"/>
          <w:b/>
          <w:bCs/>
          <w:sz w:val="24"/>
          <w:szCs w:val="24"/>
        </w:rPr>
      </w:pPr>
      <w:r w:rsidRPr="0007706A">
        <w:rPr>
          <w:rFonts w:asciiTheme="majorBidi" w:hAnsiTheme="majorBidi" w:cstheme="majorBidi"/>
          <w:b/>
          <w:bCs/>
          <w:sz w:val="24"/>
          <w:szCs w:val="24"/>
        </w:rPr>
        <w:t>Marketing Channel Preferences among Youth (15-30):</w:t>
      </w:r>
    </w:p>
    <w:p w:rsidR="00896654" w:rsidRPr="0007706A" w:rsidRDefault="00896654" w:rsidP="0007706A">
      <w:pPr>
        <w:pStyle w:val="ListParagraph"/>
        <w:jc w:val="both"/>
        <w:rPr>
          <w:rFonts w:asciiTheme="majorBidi" w:hAnsiTheme="majorBidi" w:cstheme="majorBidi"/>
          <w:sz w:val="24"/>
          <w:szCs w:val="24"/>
        </w:rPr>
      </w:pPr>
    </w:p>
    <w:p w:rsidR="009A17E6" w:rsidRPr="0007706A" w:rsidRDefault="00896654"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Among the youth demographic (aged 15-30), the survey data highlights clear preferences for specific marketing channels. Online ads emerge as the primary choice, effectively reaching 48% of this age group. In contrast, TV commercials maintain a noteworthy presence, with 26% of youth respondents engaging with this channel. Notably, print media appears to play a relatively minor role in connecting with this audience. This insight underscores the importance of emphasizing online advertising strategies for targeting the youth demographic, while also acknowledging the limited impact of print media. These findings offer valuable guidance for optimizing marketing efforts towards the youth segment.</w:t>
      </w:r>
    </w:p>
    <w:p w:rsidR="00886471" w:rsidRPr="0007706A" w:rsidRDefault="00886471" w:rsidP="008D622D">
      <w:pPr>
        <w:pStyle w:val="ListParagraph"/>
        <w:jc w:val="center"/>
        <w:rPr>
          <w:rFonts w:asciiTheme="majorBidi" w:hAnsiTheme="majorBidi" w:cstheme="majorBidi"/>
          <w:b/>
          <w:bCs/>
          <w:sz w:val="24"/>
          <w:szCs w:val="24"/>
        </w:rPr>
      </w:pPr>
      <w:r w:rsidRPr="0007706A">
        <w:rPr>
          <w:rFonts w:asciiTheme="majorBidi" w:hAnsiTheme="majorBidi" w:cstheme="majorBidi"/>
          <w:noProof/>
          <w:sz w:val="24"/>
          <w:szCs w:val="24"/>
        </w:rPr>
        <w:lastRenderedPageBreak/>
        <w:drawing>
          <wp:inline distT="0" distB="0" distL="0" distR="0" wp14:anchorId="02C2275C" wp14:editId="6D6C9A8F">
            <wp:extent cx="4695825" cy="2651760"/>
            <wp:effectExtent l="0" t="0" r="952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86471" w:rsidRPr="0007706A" w:rsidRDefault="00886471" w:rsidP="0007706A">
      <w:pPr>
        <w:pStyle w:val="ListParagraph"/>
        <w:jc w:val="both"/>
        <w:rPr>
          <w:rFonts w:asciiTheme="majorBidi" w:hAnsiTheme="majorBidi" w:cstheme="majorBidi"/>
          <w:b/>
          <w:bCs/>
          <w:sz w:val="24"/>
          <w:szCs w:val="24"/>
        </w:rPr>
      </w:pPr>
    </w:p>
    <w:p w:rsidR="00896654" w:rsidRPr="00B57BDD" w:rsidRDefault="00896654" w:rsidP="00B57BDD">
      <w:pPr>
        <w:pStyle w:val="Heading2"/>
        <w:numPr>
          <w:ilvl w:val="0"/>
          <w:numId w:val="13"/>
        </w:numPr>
        <w:rPr>
          <w:rFonts w:asciiTheme="majorBidi" w:hAnsiTheme="majorBidi"/>
          <w:color w:val="auto"/>
          <w:sz w:val="24"/>
          <w:szCs w:val="24"/>
        </w:rPr>
      </w:pPr>
      <w:bookmarkStart w:id="8" w:name="_Toc148267593"/>
      <w:r w:rsidRPr="00B57BDD">
        <w:rPr>
          <w:rFonts w:asciiTheme="majorBidi" w:hAnsiTheme="majorBidi"/>
          <w:color w:val="auto"/>
          <w:sz w:val="24"/>
          <w:szCs w:val="24"/>
        </w:rPr>
        <w:t>Consumer Preferences:</w:t>
      </w:r>
      <w:bookmarkEnd w:id="8"/>
    </w:p>
    <w:p w:rsidR="00896654" w:rsidRPr="0007706A" w:rsidRDefault="00896654" w:rsidP="0007706A">
      <w:pPr>
        <w:pStyle w:val="ListParagraph"/>
        <w:jc w:val="both"/>
        <w:rPr>
          <w:rFonts w:asciiTheme="majorBidi" w:hAnsiTheme="majorBidi" w:cstheme="majorBidi"/>
          <w:b/>
          <w:bCs/>
          <w:sz w:val="24"/>
          <w:szCs w:val="24"/>
        </w:rPr>
      </w:pPr>
    </w:p>
    <w:p w:rsidR="00896654" w:rsidRPr="0007706A" w:rsidRDefault="00896654" w:rsidP="0007706A">
      <w:pPr>
        <w:pStyle w:val="ListParagraph"/>
        <w:jc w:val="both"/>
        <w:rPr>
          <w:rFonts w:asciiTheme="majorBidi" w:hAnsiTheme="majorBidi" w:cstheme="majorBidi"/>
          <w:b/>
          <w:bCs/>
          <w:sz w:val="24"/>
          <w:szCs w:val="24"/>
        </w:rPr>
      </w:pPr>
      <w:r w:rsidRPr="0007706A">
        <w:rPr>
          <w:rFonts w:asciiTheme="majorBidi" w:hAnsiTheme="majorBidi" w:cstheme="majorBidi"/>
          <w:b/>
          <w:bCs/>
          <w:sz w:val="24"/>
          <w:szCs w:val="24"/>
        </w:rPr>
        <w:t>Preferred Ingredients in Energy Drinks</w:t>
      </w:r>
    </w:p>
    <w:p w:rsidR="009A17E6" w:rsidRPr="0007706A" w:rsidRDefault="00896654" w:rsidP="008D622D">
      <w:pPr>
        <w:ind w:left="720"/>
        <w:jc w:val="both"/>
        <w:rPr>
          <w:rFonts w:asciiTheme="majorBidi" w:hAnsiTheme="majorBidi" w:cstheme="majorBidi"/>
          <w:b/>
          <w:bCs/>
          <w:sz w:val="24"/>
          <w:szCs w:val="24"/>
        </w:rPr>
      </w:pPr>
      <w:r w:rsidRPr="0007706A">
        <w:rPr>
          <w:rFonts w:asciiTheme="majorBidi" w:hAnsiTheme="majorBidi" w:cstheme="majorBidi"/>
          <w:sz w:val="24"/>
          <w:szCs w:val="24"/>
        </w:rPr>
        <w:t xml:space="preserve">The data reveals that caffeine is the most preferred ingredient in energy drinks, chosen by 39% of respondents, followed by vitamins at 25%. In contrast, </w:t>
      </w:r>
      <w:proofErr w:type="spellStart"/>
      <w:r w:rsidRPr="0007706A">
        <w:rPr>
          <w:rFonts w:asciiTheme="majorBidi" w:hAnsiTheme="majorBidi" w:cstheme="majorBidi"/>
          <w:sz w:val="24"/>
          <w:szCs w:val="24"/>
        </w:rPr>
        <w:t>G</w:t>
      </w:r>
      <w:r w:rsidRPr="0007706A">
        <w:rPr>
          <w:rFonts w:asciiTheme="majorBidi" w:hAnsiTheme="majorBidi" w:cstheme="majorBidi"/>
          <w:sz w:val="24"/>
          <w:szCs w:val="24"/>
        </w:rPr>
        <w:t>uarana</w:t>
      </w:r>
      <w:proofErr w:type="spellEnd"/>
      <w:r w:rsidRPr="0007706A">
        <w:rPr>
          <w:rFonts w:asciiTheme="majorBidi" w:hAnsiTheme="majorBidi" w:cstheme="majorBidi"/>
          <w:sz w:val="24"/>
          <w:szCs w:val="24"/>
        </w:rPr>
        <w:t xml:space="preserve"> is the least preferred ingredient. Remarkably, these ingredient preferences remain consistent across different age groups and genders. This uniformity in ingredient preference suggests that consumers across various demographics prioritize caffeine and vitamins in their choice of energy drinks. These insights can guide product development and marketing strategies to align with the widespread preference for specific ingredients.</w:t>
      </w:r>
      <w:r w:rsidR="008D622D" w:rsidRPr="0007706A">
        <w:rPr>
          <w:rFonts w:asciiTheme="majorBidi" w:hAnsiTheme="majorBidi" w:cstheme="majorBidi"/>
          <w:b/>
          <w:bCs/>
          <w:sz w:val="24"/>
          <w:szCs w:val="24"/>
        </w:rPr>
        <w:t xml:space="preserve"> </w:t>
      </w:r>
    </w:p>
    <w:p w:rsidR="00CF4D29" w:rsidRPr="0007706A" w:rsidRDefault="00CF4D29" w:rsidP="008D622D">
      <w:pPr>
        <w:jc w:val="center"/>
        <w:rPr>
          <w:rFonts w:asciiTheme="majorBidi" w:hAnsiTheme="majorBidi" w:cstheme="majorBidi"/>
          <w:b/>
          <w:bCs/>
          <w:sz w:val="24"/>
          <w:szCs w:val="24"/>
        </w:rPr>
      </w:pPr>
      <w:r w:rsidRPr="0007706A">
        <w:rPr>
          <w:rFonts w:asciiTheme="majorBidi" w:hAnsiTheme="majorBidi" w:cstheme="majorBidi"/>
          <w:noProof/>
          <w:sz w:val="24"/>
          <w:szCs w:val="24"/>
        </w:rPr>
        <w:drawing>
          <wp:inline distT="0" distB="0" distL="0" distR="0" wp14:anchorId="7A724B3F" wp14:editId="0DBDA4DA">
            <wp:extent cx="4695825" cy="2743200"/>
            <wp:effectExtent l="0" t="0" r="9525"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96654" w:rsidRPr="0007706A" w:rsidRDefault="00896654" w:rsidP="0007706A">
      <w:pPr>
        <w:ind w:left="720"/>
        <w:jc w:val="both"/>
        <w:rPr>
          <w:rFonts w:asciiTheme="majorBidi" w:hAnsiTheme="majorBidi" w:cstheme="majorBidi"/>
          <w:b/>
          <w:bCs/>
          <w:sz w:val="24"/>
          <w:szCs w:val="24"/>
        </w:rPr>
      </w:pPr>
      <w:r w:rsidRPr="0007706A">
        <w:rPr>
          <w:rFonts w:asciiTheme="majorBidi" w:hAnsiTheme="majorBidi" w:cstheme="majorBidi"/>
          <w:b/>
          <w:bCs/>
          <w:sz w:val="24"/>
          <w:szCs w:val="24"/>
        </w:rPr>
        <w:lastRenderedPageBreak/>
        <w:t>Preferred Energy Drink Packaging</w:t>
      </w:r>
    </w:p>
    <w:p w:rsidR="00797C81" w:rsidRPr="0007706A" w:rsidRDefault="00896654" w:rsidP="0007706A">
      <w:pPr>
        <w:ind w:left="720"/>
        <w:jc w:val="both"/>
        <w:rPr>
          <w:rFonts w:asciiTheme="majorBidi" w:hAnsiTheme="majorBidi" w:cstheme="majorBidi"/>
          <w:b/>
          <w:bCs/>
          <w:sz w:val="24"/>
          <w:szCs w:val="24"/>
        </w:rPr>
      </w:pPr>
      <w:r w:rsidRPr="0007706A">
        <w:rPr>
          <w:rFonts w:asciiTheme="majorBidi" w:hAnsiTheme="majorBidi" w:cstheme="majorBidi"/>
          <w:sz w:val="24"/>
          <w:szCs w:val="24"/>
        </w:rPr>
        <w:t>In terms of packaging preferences, the majority of respondents, at 40%, favor compact and portable cans, emphasizing the need for convenient and on-the-go options. Innovative bottle designs also garner significant interest, with 30% of respondents expressing a preference for this category. Notably, 10% of respondents indicate a preference for eco-friendly packaging. These insights underline the significance of user-friendly, portable packaging solutions in the energy drink market. They also suggest that innovative bottle designs have the potential to resonate with a considerable portion of the consumer base.</w:t>
      </w:r>
    </w:p>
    <w:p w:rsidR="00CF4D29" w:rsidRPr="0007706A" w:rsidRDefault="00CF4D29" w:rsidP="008D622D">
      <w:pPr>
        <w:jc w:val="center"/>
        <w:rPr>
          <w:rFonts w:asciiTheme="majorBidi" w:hAnsiTheme="majorBidi" w:cstheme="majorBidi"/>
          <w:b/>
          <w:bCs/>
          <w:sz w:val="24"/>
          <w:szCs w:val="24"/>
        </w:rPr>
      </w:pPr>
      <w:r w:rsidRPr="0007706A">
        <w:rPr>
          <w:rFonts w:asciiTheme="majorBidi" w:hAnsiTheme="majorBidi" w:cstheme="majorBidi"/>
          <w:noProof/>
          <w:sz w:val="24"/>
          <w:szCs w:val="24"/>
        </w:rPr>
        <w:drawing>
          <wp:inline distT="0" distB="0" distL="0" distR="0" wp14:anchorId="3F6A0780" wp14:editId="61AE9E34">
            <wp:extent cx="4695825" cy="2651760"/>
            <wp:effectExtent l="0" t="0" r="9525"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96654" w:rsidRPr="00B57BDD" w:rsidRDefault="00896654" w:rsidP="00B57BDD">
      <w:pPr>
        <w:pStyle w:val="Heading2"/>
        <w:numPr>
          <w:ilvl w:val="0"/>
          <w:numId w:val="13"/>
        </w:numPr>
        <w:rPr>
          <w:rFonts w:asciiTheme="majorBidi" w:hAnsiTheme="majorBidi"/>
          <w:color w:val="auto"/>
          <w:sz w:val="24"/>
          <w:szCs w:val="24"/>
        </w:rPr>
      </w:pPr>
      <w:bookmarkStart w:id="9" w:name="_Toc148267594"/>
      <w:r w:rsidRPr="00B57BDD">
        <w:rPr>
          <w:rFonts w:asciiTheme="majorBidi" w:hAnsiTheme="majorBidi"/>
          <w:color w:val="auto"/>
          <w:sz w:val="24"/>
          <w:szCs w:val="24"/>
        </w:rPr>
        <w:t>Competition Analysis:</w:t>
      </w:r>
      <w:bookmarkEnd w:id="9"/>
      <w:r w:rsidRPr="00B57BDD">
        <w:rPr>
          <w:rFonts w:asciiTheme="majorBidi" w:hAnsiTheme="majorBidi"/>
          <w:color w:val="auto"/>
          <w:sz w:val="24"/>
          <w:szCs w:val="24"/>
        </w:rPr>
        <w:t xml:space="preserve"> </w:t>
      </w:r>
    </w:p>
    <w:p w:rsidR="00896654" w:rsidRPr="0007706A" w:rsidRDefault="00896654" w:rsidP="0007706A">
      <w:pPr>
        <w:pStyle w:val="ListParagraph"/>
        <w:jc w:val="both"/>
        <w:rPr>
          <w:rFonts w:asciiTheme="majorBidi" w:hAnsiTheme="majorBidi" w:cstheme="majorBidi"/>
          <w:b/>
          <w:bCs/>
          <w:sz w:val="24"/>
          <w:szCs w:val="24"/>
        </w:rPr>
      </w:pPr>
    </w:p>
    <w:p w:rsidR="00896654" w:rsidRPr="0007706A" w:rsidRDefault="00896654" w:rsidP="0007706A">
      <w:pPr>
        <w:pStyle w:val="ListParagraph"/>
        <w:jc w:val="both"/>
        <w:rPr>
          <w:rFonts w:asciiTheme="majorBidi" w:hAnsiTheme="majorBidi" w:cstheme="majorBidi"/>
          <w:b/>
          <w:bCs/>
          <w:sz w:val="24"/>
          <w:szCs w:val="24"/>
        </w:rPr>
      </w:pPr>
      <w:r w:rsidRPr="0007706A">
        <w:rPr>
          <w:rFonts w:asciiTheme="majorBidi" w:hAnsiTheme="majorBidi" w:cstheme="majorBidi"/>
          <w:b/>
          <w:bCs/>
          <w:sz w:val="24"/>
          <w:szCs w:val="24"/>
        </w:rPr>
        <w:t>Current Market Leaders</w:t>
      </w:r>
    </w:p>
    <w:p w:rsidR="00896654" w:rsidRPr="0007706A" w:rsidRDefault="00896654" w:rsidP="0007706A">
      <w:pPr>
        <w:ind w:left="720"/>
        <w:jc w:val="both"/>
        <w:rPr>
          <w:rFonts w:asciiTheme="majorBidi" w:hAnsiTheme="majorBidi" w:cstheme="majorBidi"/>
          <w:b/>
          <w:bCs/>
          <w:sz w:val="24"/>
          <w:szCs w:val="24"/>
        </w:rPr>
      </w:pPr>
      <w:r w:rsidRPr="0007706A">
        <w:rPr>
          <w:rFonts w:asciiTheme="majorBidi" w:hAnsiTheme="majorBidi" w:cstheme="majorBidi"/>
          <w:sz w:val="24"/>
          <w:szCs w:val="24"/>
        </w:rPr>
        <w:t>The survey data points to clear market leaders in the energy drink segment. Notably, Cola-</w:t>
      </w:r>
      <w:proofErr w:type="spellStart"/>
      <w:r w:rsidRPr="0007706A">
        <w:rPr>
          <w:rFonts w:asciiTheme="majorBidi" w:hAnsiTheme="majorBidi" w:cstheme="majorBidi"/>
          <w:sz w:val="24"/>
          <w:szCs w:val="24"/>
        </w:rPr>
        <w:t>Coka</w:t>
      </w:r>
      <w:proofErr w:type="spellEnd"/>
      <w:r w:rsidRPr="0007706A">
        <w:rPr>
          <w:rFonts w:asciiTheme="majorBidi" w:hAnsiTheme="majorBidi" w:cstheme="majorBidi"/>
          <w:sz w:val="24"/>
          <w:szCs w:val="24"/>
        </w:rPr>
        <w:t xml:space="preserve"> emerges as the dominant market leader, commanding a substantial 25% market share. Following closely is </w:t>
      </w:r>
      <w:proofErr w:type="spellStart"/>
      <w:r w:rsidRPr="0007706A">
        <w:rPr>
          <w:rFonts w:asciiTheme="majorBidi" w:hAnsiTheme="majorBidi" w:cstheme="majorBidi"/>
          <w:sz w:val="24"/>
          <w:szCs w:val="24"/>
        </w:rPr>
        <w:t>Bepsi</w:t>
      </w:r>
      <w:proofErr w:type="spellEnd"/>
      <w:r w:rsidRPr="0007706A">
        <w:rPr>
          <w:rFonts w:asciiTheme="majorBidi" w:hAnsiTheme="majorBidi" w:cstheme="majorBidi"/>
          <w:sz w:val="24"/>
          <w:szCs w:val="24"/>
        </w:rPr>
        <w:t>, with a significant 20% market share. In contrast, Codex holds the fifth position, with a 10% market share. These findings shed light on the competitive landscape in the energy drink market, highlighting the strong presence of well-established brands. Codex, while holding a smaller market share, has the potential for growth and should explore strategies to enhance its</w:t>
      </w:r>
      <w:r w:rsidRPr="0007706A">
        <w:rPr>
          <w:rFonts w:asciiTheme="majorBidi" w:hAnsiTheme="majorBidi" w:cstheme="majorBidi"/>
          <w:b/>
          <w:bCs/>
          <w:sz w:val="24"/>
          <w:szCs w:val="24"/>
        </w:rPr>
        <w:t xml:space="preserve"> position.</w:t>
      </w:r>
    </w:p>
    <w:p w:rsidR="00CF4D29" w:rsidRPr="0007706A" w:rsidRDefault="00CF4D29" w:rsidP="008D622D">
      <w:pPr>
        <w:tabs>
          <w:tab w:val="left" w:pos="450"/>
          <w:tab w:val="left" w:pos="630"/>
        </w:tabs>
        <w:ind w:left="450" w:hanging="90"/>
        <w:jc w:val="center"/>
        <w:rPr>
          <w:rFonts w:asciiTheme="majorBidi" w:hAnsiTheme="majorBidi" w:cstheme="majorBidi"/>
          <w:b/>
          <w:bCs/>
          <w:sz w:val="24"/>
          <w:szCs w:val="24"/>
        </w:rPr>
      </w:pPr>
      <w:r w:rsidRPr="0007706A">
        <w:rPr>
          <w:rFonts w:asciiTheme="majorBidi" w:hAnsiTheme="majorBidi" w:cstheme="majorBidi"/>
          <w:noProof/>
          <w:sz w:val="24"/>
          <w:szCs w:val="24"/>
        </w:rPr>
        <w:lastRenderedPageBreak/>
        <w:drawing>
          <wp:inline distT="0" distB="0" distL="0" distR="0" wp14:anchorId="02F80F87" wp14:editId="01787155">
            <wp:extent cx="4635062" cy="2743200"/>
            <wp:effectExtent l="0" t="0" r="13335"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97C81" w:rsidRPr="0007706A" w:rsidRDefault="00797C81" w:rsidP="008D622D">
      <w:pPr>
        <w:ind w:left="360"/>
        <w:jc w:val="center"/>
        <w:rPr>
          <w:rFonts w:asciiTheme="majorBidi" w:hAnsiTheme="majorBidi" w:cstheme="majorBidi"/>
          <w:b/>
          <w:bCs/>
          <w:sz w:val="24"/>
          <w:szCs w:val="24"/>
        </w:rPr>
      </w:pPr>
      <w:r w:rsidRPr="0007706A">
        <w:rPr>
          <w:rFonts w:asciiTheme="majorBidi" w:hAnsiTheme="majorBidi" w:cstheme="majorBidi"/>
          <w:noProof/>
          <w:sz w:val="24"/>
          <w:szCs w:val="24"/>
        </w:rPr>
        <w:drawing>
          <wp:inline distT="0" distB="0" distL="0" distR="0" wp14:anchorId="04A081B5" wp14:editId="1C9CAD3B">
            <wp:extent cx="4572000" cy="2743200"/>
            <wp:effectExtent l="0" t="0" r="19050"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96654" w:rsidRPr="0007706A" w:rsidRDefault="00896654" w:rsidP="0007706A">
      <w:pPr>
        <w:ind w:left="720"/>
        <w:jc w:val="both"/>
        <w:rPr>
          <w:rFonts w:asciiTheme="majorBidi" w:hAnsiTheme="majorBidi" w:cstheme="majorBidi"/>
          <w:b/>
          <w:bCs/>
          <w:sz w:val="24"/>
          <w:szCs w:val="24"/>
        </w:rPr>
      </w:pPr>
      <w:r w:rsidRPr="0007706A">
        <w:rPr>
          <w:rFonts w:asciiTheme="majorBidi" w:hAnsiTheme="majorBidi" w:cstheme="majorBidi"/>
          <w:b/>
          <w:bCs/>
          <w:sz w:val="24"/>
          <w:szCs w:val="24"/>
        </w:rPr>
        <w:t>Primary Reasons for Choosing Other Brands</w:t>
      </w:r>
    </w:p>
    <w:p w:rsidR="00896654" w:rsidRPr="0007706A" w:rsidRDefault="00896654" w:rsidP="0007706A">
      <w:pPr>
        <w:ind w:left="720"/>
        <w:jc w:val="both"/>
        <w:rPr>
          <w:rFonts w:asciiTheme="majorBidi" w:hAnsiTheme="majorBidi" w:cstheme="majorBidi"/>
          <w:sz w:val="24"/>
          <w:szCs w:val="24"/>
        </w:rPr>
      </w:pPr>
      <w:r w:rsidRPr="0007706A">
        <w:rPr>
          <w:rFonts w:asciiTheme="majorBidi" w:hAnsiTheme="majorBidi" w:cstheme="majorBidi"/>
          <w:sz w:val="24"/>
          <w:szCs w:val="24"/>
        </w:rPr>
        <w:t>The primary factors influencing respondents' choice of other energy drink brands are brand reputation and taste preference. These two elements play a pivotal role in consumer decision-making, highlighting the significance of a brand's image and the sensory experience it provides. Understanding the importance of these aspects can inform Codex's strategies for enhancing its brand reputation and taste appeal to effectively compete in the market.</w:t>
      </w:r>
    </w:p>
    <w:p w:rsidR="00CF4D29" w:rsidRPr="0007706A" w:rsidRDefault="00CF4D29" w:rsidP="008D622D">
      <w:pPr>
        <w:ind w:left="720"/>
        <w:jc w:val="center"/>
        <w:rPr>
          <w:rFonts w:asciiTheme="majorBidi" w:hAnsiTheme="majorBidi" w:cstheme="majorBidi"/>
          <w:b/>
          <w:bCs/>
          <w:sz w:val="24"/>
          <w:szCs w:val="24"/>
        </w:rPr>
      </w:pPr>
      <w:r w:rsidRPr="0007706A">
        <w:rPr>
          <w:rFonts w:asciiTheme="majorBidi" w:hAnsiTheme="majorBidi" w:cstheme="majorBidi"/>
          <w:noProof/>
          <w:sz w:val="24"/>
          <w:szCs w:val="24"/>
        </w:rPr>
        <w:lastRenderedPageBreak/>
        <w:drawing>
          <wp:inline distT="0" distB="0" distL="0" distR="0" wp14:anchorId="41AE64CA" wp14:editId="5A5D79D0">
            <wp:extent cx="4638675" cy="2619375"/>
            <wp:effectExtent l="0" t="0" r="952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D2566" w:rsidRPr="00B57BDD" w:rsidRDefault="00896654" w:rsidP="00B57BDD">
      <w:pPr>
        <w:pStyle w:val="Heading2"/>
        <w:numPr>
          <w:ilvl w:val="0"/>
          <w:numId w:val="13"/>
        </w:numPr>
        <w:rPr>
          <w:rFonts w:asciiTheme="majorBidi" w:hAnsiTheme="majorBidi"/>
          <w:color w:val="auto"/>
          <w:sz w:val="24"/>
          <w:szCs w:val="24"/>
        </w:rPr>
      </w:pPr>
      <w:bookmarkStart w:id="10" w:name="_Toc148267595"/>
      <w:r w:rsidRPr="00B57BDD">
        <w:rPr>
          <w:rFonts w:asciiTheme="majorBidi" w:hAnsiTheme="majorBidi"/>
          <w:color w:val="auto"/>
          <w:sz w:val="24"/>
          <w:szCs w:val="24"/>
        </w:rPr>
        <w:t>Marketing Channels and Brand Awareness:</w:t>
      </w:r>
      <w:bookmarkEnd w:id="10"/>
      <w:r w:rsidRPr="00B57BDD">
        <w:rPr>
          <w:rFonts w:asciiTheme="majorBidi" w:hAnsiTheme="majorBidi"/>
          <w:color w:val="auto"/>
          <w:sz w:val="24"/>
          <w:szCs w:val="24"/>
        </w:rPr>
        <w:t xml:space="preserve"> </w:t>
      </w:r>
    </w:p>
    <w:p w:rsidR="007D2566" w:rsidRPr="0007706A" w:rsidRDefault="007D2566" w:rsidP="0007706A">
      <w:pPr>
        <w:pStyle w:val="ListParagraph"/>
        <w:jc w:val="both"/>
        <w:rPr>
          <w:rFonts w:asciiTheme="majorBidi" w:hAnsiTheme="majorBidi" w:cstheme="majorBidi"/>
          <w:b/>
          <w:bCs/>
          <w:sz w:val="24"/>
          <w:szCs w:val="24"/>
        </w:rPr>
      </w:pPr>
    </w:p>
    <w:p w:rsidR="00896654" w:rsidRPr="0007706A" w:rsidRDefault="00896654" w:rsidP="0007706A">
      <w:pPr>
        <w:pStyle w:val="ListParagraph"/>
        <w:jc w:val="both"/>
        <w:rPr>
          <w:rFonts w:asciiTheme="majorBidi" w:hAnsiTheme="majorBidi" w:cstheme="majorBidi"/>
          <w:b/>
          <w:bCs/>
          <w:sz w:val="24"/>
          <w:szCs w:val="24"/>
        </w:rPr>
      </w:pPr>
      <w:r w:rsidRPr="0007706A">
        <w:rPr>
          <w:rFonts w:asciiTheme="majorBidi" w:hAnsiTheme="majorBidi" w:cstheme="majorBidi"/>
          <w:b/>
          <w:bCs/>
          <w:sz w:val="24"/>
          <w:szCs w:val="24"/>
        </w:rPr>
        <w:t>Online Ads and TV Commercials</w:t>
      </w:r>
    </w:p>
    <w:p w:rsidR="00896654" w:rsidRPr="0007706A" w:rsidRDefault="00896654" w:rsidP="0007706A">
      <w:pPr>
        <w:pStyle w:val="ListParagraph"/>
        <w:jc w:val="both"/>
        <w:rPr>
          <w:rFonts w:asciiTheme="majorBidi" w:hAnsiTheme="majorBidi" w:cstheme="majorBidi"/>
          <w:sz w:val="24"/>
          <w:szCs w:val="24"/>
        </w:rPr>
      </w:pPr>
    </w:p>
    <w:p w:rsidR="004F0034" w:rsidRPr="0007706A" w:rsidRDefault="00896654"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Among respondents who are aware of Codex, the distribution of marketing channels highlights the prominent roles played by online ads and TV commercials. These channels appear to be instrumental in building brand awareness and reaching the target audience. This insight underscores the effectiveness of online advertising and television marketing strategies in promoting Codex within the consumer market. Understanding the reach of these channels can guide the allocation of resources and efforts in promoting the brand further.</w:t>
      </w:r>
    </w:p>
    <w:p w:rsidR="004F0034" w:rsidRPr="0007706A" w:rsidRDefault="004F0034" w:rsidP="0007706A">
      <w:pPr>
        <w:pStyle w:val="ListParagraph"/>
        <w:jc w:val="both"/>
        <w:rPr>
          <w:rFonts w:asciiTheme="majorBidi" w:hAnsiTheme="majorBidi" w:cstheme="majorBidi"/>
          <w:sz w:val="24"/>
          <w:szCs w:val="24"/>
        </w:rPr>
      </w:pPr>
    </w:p>
    <w:p w:rsidR="00E83206" w:rsidRPr="0007706A" w:rsidRDefault="00437944" w:rsidP="008D622D">
      <w:pPr>
        <w:pStyle w:val="ListParagraph"/>
        <w:jc w:val="center"/>
        <w:rPr>
          <w:rFonts w:asciiTheme="majorBidi" w:hAnsiTheme="majorBidi" w:cstheme="majorBidi"/>
          <w:b/>
          <w:bCs/>
          <w:sz w:val="24"/>
          <w:szCs w:val="24"/>
        </w:rPr>
      </w:pPr>
      <w:r w:rsidRPr="0007706A">
        <w:rPr>
          <w:rFonts w:asciiTheme="majorBidi" w:hAnsiTheme="majorBidi" w:cstheme="majorBidi"/>
          <w:noProof/>
          <w:sz w:val="24"/>
          <w:szCs w:val="24"/>
        </w:rPr>
        <w:drawing>
          <wp:inline distT="0" distB="0" distL="0" distR="0" wp14:anchorId="4F1717FF" wp14:editId="44008002">
            <wp:extent cx="4505325" cy="2743200"/>
            <wp:effectExtent l="0" t="0" r="9525" b="1905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37944" w:rsidRPr="0007706A" w:rsidRDefault="00437944" w:rsidP="0007706A">
      <w:pPr>
        <w:pStyle w:val="ListParagraph"/>
        <w:jc w:val="both"/>
        <w:rPr>
          <w:rFonts w:asciiTheme="majorBidi" w:hAnsiTheme="majorBidi" w:cstheme="majorBidi"/>
          <w:b/>
          <w:bCs/>
          <w:sz w:val="24"/>
          <w:szCs w:val="24"/>
        </w:rPr>
      </w:pPr>
    </w:p>
    <w:p w:rsidR="007D2566" w:rsidRPr="0007706A" w:rsidRDefault="007D2566" w:rsidP="0007706A">
      <w:pPr>
        <w:pStyle w:val="ListParagraph"/>
        <w:jc w:val="both"/>
        <w:rPr>
          <w:rFonts w:asciiTheme="majorBidi" w:hAnsiTheme="majorBidi" w:cstheme="majorBidi"/>
          <w:b/>
          <w:bCs/>
          <w:sz w:val="24"/>
          <w:szCs w:val="24"/>
        </w:rPr>
      </w:pPr>
    </w:p>
    <w:p w:rsidR="007D2566" w:rsidRPr="0007706A" w:rsidRDefault="007D2566" w:rsidP="0007706A">
      <w:pPr>
        <w:pStyle w:val="ListParagraph"/>
        <w:jc w:val="both"/>
        <w:rPr>
          <w:rFonts w:asciiTheme="majorBidi" w:hAnsiTheme="majorBidi" w:cstheme="majorBidi"/>
          <w:b/>
          <w:bCs/>
          <w:sz w:val="24"/>
          <w:szCs w:val="24"/>
        </w:rPr>
      </w:pPr>
      <w:r w:rsidRPr="0007706A">
        <w:rPr>
          <w:rFonts w:asciiTheme="majorBidi" w:hAnsiTheme="majorBidi" w:cstheme="majorBidi"/>
          <w:b/>
          <w:bCs/>
          <w:sz w:val="24"/>
          <w:szCs w:val="24"/>
        </w:rPr>
        <w:t>Marketing Channels and Brand Awareness among Codex Customers</w:t>
      </w:r>
    </w:p>
    <w:p w:rsidR="007D2566" w:rsidRPr="0007706A" w:rsidRDefault="007D2566" w:rsidP="0007706A">
      <w:pPr>
        <w:pStyle w:val="ListParagraph"/>
        <w:jc w:val="both"/>
        <w:rPr>
          <w:rFonts w:asciiTheme="majorBidi" w:hAnsiTheme="majorBidi" w:cstheme="majorBidi"/>
          <w:sz w:val="24"/>
          <w:szCs w:val="24"/>
        </w:rPr>
      </w:pPr>
    </w:p>
    <w:p w:rsidR="00437944" w:rsidRPr="0007706A" w:rsidRDefault="007D2566"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An analysis of Codex customers reveals a similar trend in marketing channel distribution, with online ads and TV commercials playing pivotal roles. These channels remain highly influential in engaging Codex's existing customer base, underscoring their continued significance in building brand loyalty and awareness. Recognizing the effectiveness of these channels among Codex customers can help optimize marketing strategies and maintain customer engagement.</w:t>
      </w:r>
    </w:p>
    <w:p w:rsidR="007D2566" w:rsidRPr="0007706A" w:rsidRDefault="007D2566" w:rsidP="0007706A">
      <w:pPr>
        <w:pStyle w:val="ListParagraph"/>
        <w:jc w:val="both"/>
        <w:rPr>
          <w:rFonts w:asciiTheme="majorBidi" w:hAnsiTheme="majorBidi" w:cstheme="majorBidi"/>
          <w:b/>
          <w:bCs/>
          <w:sz w:val="24"/>
          <w:szCs w:val="24"/>
        </w:rPr>
      </w:pPr>
    </w:p>
    <w:p w:rsidR="006530E5" w:rsidRPr="0007706A" w:rsidRDefault="006530E5" w:rsidP="008D622D">
      <w:pPr>
        <w:pStyle w:val="ListParagraph"/>
        <w:jc w:val="center"/>
        <w:rPr>
          <w:rFonts w:asciiTheme="majorBidi" w:hAnsiTheme="majorBidi" w:cstheme="majorBidi"/>
          <w:b/>
          <w:bCs/>
          <w:sz w:val="24"/>
          <w:szCs w:val="24"/>
        </w:rPr>
      </w:pPr>
      <w:r w:rsidRPr="0007706A">
        <w:rPr>
          <w:rFonts w:asciiTheme="majorBidi" w:hAnsiTheme="majorBidi" w:cstheme="majorBidi"/>
          <w:noProof/>
          <w:sz w:val="24"/>
          <w:szCs w:val="24"/>
        </w:rPr>
        <w:drawing>
          <wp:inline distT="0" distB="0" distL="0" distR="0" wp14:anchorId="623B958E" wp14:editId="22E557B5">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D2566" w:rsidRPr="0007706A" w:rsidRDefault="007D2566" w:rsidP="0007706A">
      <w:pPr>
        <w:pStyle w:val="ListParagraph"/>
        <w:jc w:val="both"/>
        <w:rPr>
          <w:rFonts w:asciiTheme="majorBidi" w:hAnsiTheme="majorBidi" w:cstheme="majorBidi"/>
          <w:b/>
          <w:bCs/>
          <w:sz w:val="24"/>
          <w:szCs w:val="24"/>
        </w:rPr>
      </w:pPr>
    </w:p>
    <w:p w:rsidR="008A7D9B" w:rsidRPr="00B57BDD" w:rsidRDefault="007D2566" w:rsidP="00B57BDD">
      <w:pPr>
        <w:pStyle w:val="Heading2"/>
        <w:numPr>
          <w:ilvl w:val="0"/>
          <w:numId w:val="13"/>
        </w:numPr>
        <w:rPr>
          <w:rFonts w:asciiTheme="majorBidi" w:hAnsiTheme="majorBidi"/>
          <w:color w:val="auto"/>
          <w:sz w:val="24"/>
          <w:szCs w:val="24"/>
        </w:rPr>
      </w:pPr>
      <w:bookmarkStart w:id="11" w:name="_Toc148267596"/>
      <w:r w:rsidRPr="00B57BDD">
        <w:rPr>
          <w:rFonts w:asciiTheme="majorBidi" w:hAnsiTheme="majorBidi"/>
          <w:color w:val="auto"/>
          <w:sz w:val="24"/>
          <w:szCs w:val="24"/>
        </w:rPr>
        <w:t>Brand Penetration:</w:t>
      </w:r>
      <w:bookmarkEnd w:id="11"/>
      <w:r w:rsidRPr="00B57BDD">
        <w:rPr>
          <w:rFonts w:asciiTheme="majorBidi" w:hAnsiTheme="majorBidi"/>
          <w:color w:val="auto"/>
          <w:sz w:val="24"/>
          <w:szCs w:val="24"/>
        </w:rPr>
        <w:t xml:space="preserve"> </w:t>
      </w:r>
    </w:p>
    <w:p w:rsidR="008A7D9B" w:rsidRPr="0007706A" w:rsidRDefault="008A7D9B" w:rsidP="0007706A">
      <w:pPr>
        <w:pStyle w:val="ListParagraph"/>
        <w:jc w:val="both"/>
        <w:rPr>
          <w:rFonts w:asciiTheme="majorBidi" w:hAnsiTheme="majorBidi" w:cstheme="majorBidi"/>
          <w:b/>
          <w:bCs/>
          <w:sz w:val="24"/>
          <w:szCs w:val="24"/>
        </w:rPr>
      </w:pPr>
    </w:p>
    <w:p w:rsidR="008A7D9B" w:rsidRPr="008D622D" w:rsidRDefault="007D2566" w:rsidP="0007706A">
      <w:pPr>
        <w:pStyle w:val="ListParagraph"/>
        <w:jc w:val="both"/>
        <w:rPr>
          <w:rFonts w:asciiTheme="majorBidi" w:hAnsiTheme="majorBidi" w:cstheme="majorBidi"/>
          <w:sz w:val="24"/>
          <w:szCs w:val="24"/>
        </w:rPr>
      </w:pPr>
      <w:r w:rsidRPr="008D622D">
        <w:rPr>
          <w:rFonts w:asciiTheme="majorBidi" w:hAnsiTheme="majorBidi" w:cstheme="majorBidi"/>
          <w:sz w:val="24"/>
          <w:szCs w:val="24"/>
        </w:rPr>
        <w:t>Among respondents who are familiar with Codex, the brand perception is notable. A significant proportion, 58%, holds a neutral perception, indicating a potential opportunity for brand enhancement. Additionally, 24% of respondents maintain a positive perception of Codex. These insights reflect the existing brand image and its potential for improvement. Recognizing the neutral sentiment among a majority of respondents can guide strategies for strengthening Codex's brand identity and resonating with its target audience.</w:t>
      </w:r>
    </w:p>
    <w:p w:rsidR="006C5BDF" w:rsidRPr="0007706A" w:rsidRDefault="006C5BDF" w:rsidP="008D622D">
      <w:pPr>
        <w:pStyle w:val="ListParagraph"/>
        <w:jc w:val="center"/>
        <w:rPr>
          <w:rFonts w:asciiTheme="majorBidi" w:hAnsiTheme="majorBidi" w:cstheme="majorBidi"/>
          <w:b/>
          <w:bCs/>
          <w:sz w:val="24"/>
          <w:szCs w:val="24"/>
        </w:rPr>
      </w:pPr>
      <w:r w:rsidRPr="0007706A">
        <w:rPr>
          <w:rFonts w:asciiTheme="majorBidi" w:hAnsiTheme="majorBidi" w:cstheme="majorBidi"/>
          <w:noProof/>
          <w:sz w:val="24"/>
          <w:szCs w:val="24"/>
        </w:rPr>
        <w:lastRenderedPageBreak/>
        <w:drawing>
          <wp:inline distT="0" distB="0" distL="0" distR="0" wp14:anchorId="53627C8A" wp14:editId="0450A668">
            <wp:extent cx="4219575" cy="307657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37944" w:rsidRPr="0007706A" w:rsidRDefault="00437944" w:rsidP="0007706A">
      <w:pPr>
        <w:pStyle w:val="ListParagraph"/>
        <w:jc w:val="both"/>
        <w:rPr>
          <w:rFonts w:asciiTheme="majorBidi" w:hAnsiTheme="majorBidi" w:cstheme="majorBidi"/>
          <w:b/>
          <w:bCs/>
          <w:sz w:val="24"/>
          <w:szCs w:val="24"/>
        </w:rPr>
      </w:pPr>
    </w:p>
    <w:p w:rsidR="00437944" w:rsidRPr="0007706A" w:rsidRDefault="008A7D9B"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An analysis of Codex's existing customers reveals that brand perception remains relatively consistent. The majority of customers, 58%, maintain a neutral perception, while 24% hold a positive view of the brand. This consistent brand perception suggests that Codex's existing customer base continues to have a balanced outlook. Understanding this stability in perception can guide efforts to maintain customer satisfaction and reinforce brand loyalty.</w:t>
      </w:r>
    </w:p>
    <w:p w:rsidR="008A7D9B" w:rsidRPr="0007706A" w:rsidRDefault="008A7D9B" w:rsidP="0007706A">
      <w:pPr>
        <w:pStyle w:val="ListParagraph"/>
        <w:jc w:val="both"/>
        <w:rPr>
          <w:rFonts w:asciiTheme="majorBidi" w:hAnsiTheme="majorBidi" w:cstheme="majorBidi"/>
          <w:b/>
          <w:bCs/>
          <w:sz w:val="24"/>
          <w:szCs w:val="24"/>
        </w:rPr>
      </w:pPr>
    </w:p>
    <w:p w:rsidR="0093068E" w:rsidRPr="0007706A" w:rsidRDefault="0093068E" w:rsidP="008D622D">
      <w:pPr>
        <w:pStyle w:val="ListParagraph"/>
        <w:jc w:val="center"/>
        <w:rPr>
          <w:rFonts w:asciiTheme="majorBidi" w:hAnsiTheme="majorBidi" w:cstheme="majorBidi"/>
          <w:b/>
          <w:bCs/>
          <w:sz w:val="24"/>
          <w:szCs w:val="24"/>
        </w:rPr>
      </w:pPr>
      <w:r w:rsidRPr="0007706A">
        <w:rPr>
          <w:rFonts w:asciiTheme="majorBidi" w:hAnsiTheme="majorBidi" w:cstheme="majorBidi"/>
          <w:noProof/>
          <w:sz w:val="24"/>
          <w:szCs w:val="24"/>
        </w:rPr>
        <w:drawing>
          <wp:inline distT="0" distB="0" distL="0" distR="0" wp14:anchorId="250CA951" wp14:editId="71C8517A">
            <wp:extent cx="4572000" cy="27432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37944" w:rsidRPr="0007706A" w:rsidRDefault="00437944" w:rsidP="0007706A">
      <w:pPr>
        <w:pStyle w:val="ListParagraph"/>
        <w:jc w:val="both"/>
        <w:rPr>
          <w:rFonts w:asciiTheme="majorBidi" w:hAnsiTheme="majorBidi" w:cstheme="majorBidi"/>
          <w:b/>
          <w:bCs/>
          <w:sz w:val="24"/>
          <w:szCs w:val="24"/>
        </w:rPr>
      </w:pPr>
    </w:p>
    <w:p w:rsidR="008A7D9B" w:rsidRPr="0007706A" w:rsidRDefault="008A7D9B" w:rsidP="0007706A">
      <w:pPr>
        <w:pStyle w:val="ListParagraph"/>
        <w:jc w:val="both"/>
        <w:rPr>
          <w:rFonts w:asciiTheme="majorBidi" w:hAnsiTheme="majorBidi" w:cstheme="majorBidi"/>
          <w:b/>
          <w:bCs/>
          <w:sz w:val="24"/>
          <w:szCs w:val="24"/>
        </w:rPr>
      </w:pPr>
    </w:p>
    <w:p w:rsidR="008A7D9B" w:rsidRPr="0007706A" w:rsidRDefault="008A7D9B" w:rsidP="0007706A">
      <w:pPr>
        <w:pStyle w:val="ListParagraph"/>
        <w:jc w:val="both"/>
        <w:rPr>
          <w:rFonts w:asciiTheme="majorBidi" w:hAnsiTheme="majorBidi" w:cstheme="majorBidi"/>
          <w:b/>
          <w:bCs/>
          <w:sz w:val="24"/>
          <w:szCs w:val="24"/>
        </w:rPr>
      </w:pPr>
    </w:p>
    <w:p w:rsidR="008A7D9B" w:rsidRPr="0007706A" w:rsidRDefault="008A7D9B" w:rsidP="0007706A">
      <w:pPr>
        <w:pStyle w:val="ListParagraph"/>
        <w:jc w:val="both"/>
        <w:rPr>
          <w:rFonts w:asciiTheme="majorBidi" w:hAnsiTheme="majorBidi" w:cstheme="majorBidi"/>
          <w:b/>
          <w:bCs/>
          <w:sz w:val="24"/>
          <w:szCs w:val="24"/>
        </w:rPr>
      </w:pPr>
      <w:r w:rsidRPr="0007706A">
        <w:rPr>
          <w:rFonts w:asciiTheme="majorBidi" w:hAnsiTheme="majorBidi" w:cstheme="majorBidi"/>
          <w:b/>
          <w:bCs/>
          <w:sz w:val="24"/>
          <w:szCs w:val="24"/>
        </w:rPr>
        <w:lastRenderedPageBreak/>
        <w:t>Product Experience: Rating Distribution</w:t>
      </w:r>
    </w:p>
    <w:p w:rsidR="008A7D9B" w:rsidRPr="0007706A" w:rsidRDefault="008A7D9B" w:rsidP="0007706A">
      <w:pPr>
        <w:pStyle w:val="ListParagraph"/>
        <w:jc w:val="both"/>
        <w:rPr>
          <w:rFonts w:asciiTheme="majorBidi" w:hAnsiTheme="majorBidi" w:cstheme="majorBidi"/>
          <w:sz w:val="24"/>
          <w:szCs w:val="24"/>
        </w:rPr>
      </w:pPr>
    </w:p>
    <w:p w:rsidR="008A7D9B" w:rsidRPr="0007706A" w:rsidRDefault="008A7D9B"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The distribution of ratings provided by respondents indicates a central tendency toward ratings of 3 and 4. This suggests that most respondents have a moderately positive to good product experience with Codex's energy drink. Understanding this distribution can help Codex identify areas for potential product improvement and enhance customer satisfaction</w:t>
      </w:r>
      <w:r w:rsidRPr="0007706A">
        <w:rPr>
          <w:rFonts w:asciiTheme="majorBidi" w:hAnsiTheme="majorBidi" w:cstheme="majorBidi"/>
          <w:sz w:val="24"/>
          <w:szCs w:val="24"/>
        </w:rPr>
        <w:t>.</w:t>
      </w:r>
    </w:p>
    <w:p w:rsidR="0093068E" w:rsidRPr="0007706A" w:rsidRDefault="008A7D9B" w:rsidP="008D622D">
      <w:pPr>
        <w:pStyle w:val="ListParagraph"/>
        <w:jc w:val="center"/>
        <w:rPr>
          <w:rFonts w:asciiTheme="majorBidi" w:hAnsiTheme="majorBidi" w:cstheme="majorBidi"/>
          <w:b/>
          <w:bCs/>
          <w:sz w:val="24"/>
          <w:szCs w:val="24"/>
        </w:rPr>
      </w:pPr>
      <w:r w:rsidRPr="0007706A">
        <w:rPr>
          <w:rFonts w:asciiTheme="majorBidi" w:hAnsiTheme="majorBidi" w:cstheme="majorBidi"/>
          <w:sz w:val="24"/>
          <w:szCs w:val="24"/>
        </w:rPr>
        <w:t>.</w:t>
      </w:r>
      <w:r w:rsidR="0093068E" w:rsidRPr="0007706A">
        <w:rPr>
          <w:rFonts w:asciiTheme="majorBidi" w:hAnsiTheme="majorBidi" w:cstheme="majorBidi"/>
          <w:noProof/>
          <w:sz w:val="24"/>
          <w:szCs w:val="24"/>
        </w:rPr>
        <w:drawing>
          <wp:inline distT="0" distB="0" distL="0" distR="0" wp14:anchorId="2CEAB958" wp14:editId="43D540C2">
            <wp:extent cx="4572000" cy="2651760"/>
            <wp:effectExtent l="0" t="0" r="19050" b="1524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00AB7" w:rsidRPr="0007706A" w:rsidRDefault="00700AB7" w:rsidP="0007706A">
      <w:pPr>
        <w:pStyle w:val="ListParagraph"/>
        <w:jc w:val="both"/>
        <w:rPr>
          <w:rFonts w:asciiTheme="majorBidi" w:hAnsiTheme="majorBidi" w:cstheme="majorBidi"/>
          <w:b/>
          <w:bCs/>
          <w:sz w:val="24"/>
          <w:szCs w:val="24"/>
        </w:rPr>
      </w:pPr>
    </w:p>
    <w:p w:rsidR="008A7D9B" w:rsidRPr="0007706A" w:rsidRDefault="008A7D9B"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 xml:space="preserve">When considering Codex's customer base, the distribution of ratings is notably more favorable. The average rating provided by Codex </w:t>
      </w:r>
      <w:proofErr w:type="gramStart"/>
      <w:r w:rsidRPr="0007706A">
        <w:rPr>
          <w:rFonts w:asciiTheme="majorBidi" w:hAnsiTheme="majorBidi" w:cstheme="majorBidi"/>
          <w:sz w:val="24"/>
          <w:szCs w:val="24"/>
        </w:rPr>
        <w:t>customers</w:t>
      </w:r>
      <w:proofErr w:type="gramEnd"/>
      <w:r w:rsidRPr="0007706A">
        <w:rPr>
          <w:rFonts w:asciiTheme="majorBidi" w:hAnsiTheme="majorBidi" w:cstheme="majorBidi"/>
          <w:sz w:val="24"/>
          <w:szCs w:val="24"/>
        </w:rPr>
        <w:t xml:space="preserve"> stands at 3.27, indicating a relatively positive product experience. This suggests that Codex has been successful in maintaining customer satisfaction and delivering a favorable product experience. Understanding this improved rating distribution among existing customers can guide strategies for enhancing overall customer loyalty and attracting new customers.</w:t>
      </w:r>
    </w:p>
    <w:p w:rsidR="00700AB7" w:rsidRPr="0007706A" w:rsidRDefault="00700AB7" w:rsidP="008D622D">
      <w:pPr>
        <w:pStyle w:val="ListParagraph"/>
        <w:jc w:val="center"/>
        <w:rPr>
          <w:rFonts w:asciiTheme="majorBidi" w:hAnsiTheme="majorBidi" w:cstheme="majorBidi"/>
          <w:b/>
          <w:bCs/>
          <w:sz w:val="24"/>
          <w:szCs w:val="24"/>
        </w:rPr>
      </w:pPr>
      <w:r w:rsidRPr="0007706A">
        <w:rPr>
          <w:rFonts w:asciiTheme="majorBidi" w:hAnsiTheme="majorBidi" w:cstheme="majorBidi"/>
          <w:noProof/>
          <w:sz w:val="24"/>
          <w:szCs w:val="24"/>
        </w:rPr>
        <w:drawing>
          <wp:inline distT="0" distB="0" distL="0" distR="0" wp14:anchorId="67221982" wp14:editId="22397190">
            <wp:extent cx="4505325" cy="2651760"/>
            <wp:effectExtent l="0" t="0" r="9525" b="1524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00AB7" w:rsidRPr="0007706A" w:rsidRDefault="00700AB7" w:rsidP="0007706A">
      <w:pPr>
        <w:pStyle w:val="ListParagraph"/>
        <w:jc w:val="both"/>
        <w:rPr>
          <w:rFonts w:asciiTheme="majorBidi" w:hAnsiTheme="majorBidi" w:cstheme="majorBidi"/>
          <w:b/>
          <w:bCs/>
          <w:sz w:val="24"/>
          <w:szCs w:val="24"/>
        </w:rPr>
      </w:pPr>
    </w:p>
    <w:p w:rsidR="008A7D9B" w:rsidRPr="0007706A" w:rsidRDefault="008A7D9B" w:rsidP="0007706A">
      <w:pPr>
        <w:pStyle w:val="ListParagraph"/>
        <w:jc w:val="both"/>
        <w:rPr>
          <w:rFonts w:asciiTheme="majorBidi" w:hAnsiTheme="majorBidi" w:cstheme="majorBidi"/>
          <w:b/>
          <w:bCs/>
          <w:sz w:val="24"/>
          <w:szCs w:val="24"/>
        </w:rPr>
      </w:pPr>
      <w:r w:rsidRPr="0007706A">
        <w:rPr>
          <w:rFonts w:asciiTheme="majorBidi" w:hAnsiTheme="majorBidi" w:cstheme="majorBidi"/>
          <w:b/>
          <w:bCs/>
          <w:sz w:val="24"/>
          <w:szCs w:val="24"/>
        </w:rPr>
        <w:t>Brand Awareness by City</w:t>
      </w:r>
    </w:p>
    <w:p w:rsidR="008A7D9B" w:rsidRPr="0007706A" w:rsidRDefault="008A7D9B" w:rsidP="0007706A">
      <w:pPr>
        <w:pStyle w:val="ListParagraph"/>
        <w:jc w:val="both"/>
        <w:rPr>
          <w:rFonts w:asciiTheme="majorBidi" w:hAnsiTheme="majorBidi" w:cstheme="majorBidi"/>
          <w:sz w:val="24"/>
          <w:szCs w:val="24"/>
        </w:rPr>
      </w:pPr>
    </w:p>
    <w:p w:rsidR="00700AB7" w:rsidRPr="0007706A" w:rsidRDefault="008A7D9B"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The charts reveal the percentage of respondents in various cities who are aware of the brand (depicted in red) and those who are not aware (depicted in blue). This information provides valuable insights into the geographical distribution of brand awareness. It is evident that certain cities have a higher level of awareness, while others may require more focused efforts to increase brand recognition. Understanding these variations in brand awareness can guide targeted marketing strategies and resource allocation to maximize Codex's market presence.</w:t>
      </w:r>
    </w:p>
    <w:p w:rsidR="008A7D9B" w:rsidRPr="0007706A" w:rsidRDefault="008A7D9B" w:rsidP="0007706A">
      <w:pPr>
        <w:pStyle w:val="ListParagraph"/>
        <w:jc w:val="both"/>
        <w:rPr>
          <w:rFonts w:asciiTheme="majorBidi" w:hAnsiTheme="majorBidi" w:cstheme="majorBidi"/>
          <w:b/>
          <w:bCs/>
          <w:sz w:val="24"/>
          <w:szCs w:val="24"/>
        </w:rPr>
      </w:pPr>
    </w:p>
    <w:p w:rsidR="005152DC" w:rsidRPr="0007706A" w:rsidRDefault="005152DC" w:rsidP="0007706A">
      <w:pPr>
        <w:pStyle w:val="ListParagraph"/>
        <w:jc w:val="both"/>
        <w:rPr>
          <w:rFonts w:asciiTheme="majorBidi" w:hAnsiTheme="majorBidi" w:cstheme="majorBidi"/>
          <w:b/>
          <w:bCs/>
          <w:sz w:val="24"/>
          <w:szCs w:val="24"/>
        </w:rPr>
      </w:pPr>
      <w:r w:rsidRPr="0007706A">
        <w:rPr>
          <w:rFonts w:asciiTheme="majorBidi" w:hAnsiTheme="majorBidi" w:cstheme="majorBidi"/>
          <w:noProof/>
          <w:sz w:val="24"/>
          <w:szCs w:val="24"/>
        </w:rPr>
        <w:drawing>
          <wp:inline distT="0" distB="0" distL="0" distR="0" wp14:anchorId="10C652EB" wp14:editId="2367BE4A">
            <wp:extent cx="5486400" cy="3143250"/>
            <wp:effectExtent l="0" t="0" r="19050" b="1905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10DD1" w:rsidRPr="0007706A" w:rsidRDefault="00B10DD1" w:rsidP="0007706A">
      <w:pPr>
        <w:pStyle w:val="ListParagraph"/>
        <w:jc w:val="both"/>
        <w:rPr>
          <w:rFonts w:asciiTheme="majorBidi" w:hAnsiTheme="majorBidi" w:cstheme="majorBidi"/>
          <w:b/>
          <w:bCs/>
          <w:sz w:val="24"/>
          <w:szCs w:val="24"/>
        </w:rPr>
      </w:pPr>
    </w:p>
    <w:p w:rsidR="008A7D9B" w:rsidRPr="0007706A" w:rsidRDefault="008A7D9B"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A notable observation emerges from the data, where a portion of Codex customers has selected Codex as their current brand, despite not having heard about the brand before or tried it previously. These charts depict the distribution of Codex customers who exhibit both brand awareness and product trial. This suggests that Codex has successfully attracted and retained a segment of customers who were previously unfamiliar with the brand. Understanding this unique customer segment can help tailor marketing and product development strategies to maintain their loyalty and attract similar customers in the future.</w:t>
      </w:r>
    </w:p>
    <w:p w:rsidR="00B10DD1" w:rsidRPr="0007706A" w:rsidRDefault="00B10DD1" w:rsidP="008D622D">
      <w:pPr>
        <w:pStyle w:val="ListParagraph"/>
        <w:jc w:val="center"/>
        <w:rPr>
          <w:rFonts w:asciiTheme="majorBidi" w:hAnsiTheme="majorBidi" w:cstheme="majorBidi"/>
          <w:b/>
          <w:bCs/>
          <w:sz w:val="24"/>
          <w:szCs w:val="24"/>
        </w:rPr>
      </w:pPr>
      <w:r w:rsidRPr="0007706A">
        <w:rPr>
          <w:rFonts w:asciiTheme="majorBidi" w:hAnsiTheme="majorBidi" w:cstheme="majorBidi"/>
          <w:noProof/>
          <w:sz w:val="24"/>
          <w:szCs w:val="24"/>
        </w:rPr>
        <w:lastRenderedPageBreak/>
        <w:drawing>
          <wp:inline distT="0" distB="0" distL="0" distR="0" wp14:anchorId="5DFBEA35" wp14:editId="2454DE7A">
            <wp:extent cx="4572000" cy="27432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A7D9B" w:rsidRDefault="008A7D9B" w:rsidP="0007706A">
      <w:pPr>
        <w:pStyle w:val="ListParagraph"/>
        <w:jc w:val="both"/>
        <w:rPr>
          <w:rFonts w:asciiTheme="majorBidi" w:hAnsiTheme="majorBidi" w:cstheme="majorBidi"/>
          <w:b/>
          <w:bCs/>
          <w:sz w:val="24"/>
          <w:szCs w:val="24"/>
        </w:rPr>
      </w:pPr>
    </w:p>
    <w:p w:rsidR="0007706A" w:rsidRPr="0007706A" w:rsidRDefault="0007706A" w:rsidP="0007706A">
      <w:pPr>
        <w:pStyle w:val="ListParagraph"/>
        <w:jc w:val="both"/>
        <w:rPr>
          <w:rFonts w:asciiTheme="majorBidi" w:hAnsiTheme="majorBidi" w:cstheme="majorBidi"/>
          <w:b/>
          <w:bCs/>
          <w:sz w:val="24"/>
          <w:szCs w:val="24"/>
        </w:rPr>
      </w:pPr>
    </w:p>
    <w:p w:rsidR="008A7D9B" w:rsidRPr="00B57BDD" w:rsidRDefault="008A7D9B" w:rsidP="00B57BDD">
      <w:pPr>
        <w:pStyle w:val="Heading2"/>
        <w:numPr>
          <w:ilvl w:val="0"/>
          <w:numId w:val="13"/>
        </w:numPr>
        <w:rPr>
          <w:rFonts w:asciiTheme="majorBidi" w:hAnsiTheme="majorBidi"/>
          <w:color w:val="auto"/>
          <w:sz w:val="24"/>
          <w:szCs w:val="24"/>
        </w:rPr>
      </w:pPr>
      <w:bookmarkStart w:id="12" w:name="_Toc148267597"/>
      <w:r w:rsidRPr="00B57BDD">
        <w:rPr>
          <w:rFonts w:asciiTheme="majorBidi" w:hAnsiTheme="majorBidi"/>
          <w:color w:val="auto"/>
          <w:sz w:val="24"/>
          <w:szCs w:val="24"/>
        </w:rPr>
        <w:t>Purchase Behavior of Energy Drink Consumers</w:t>
      </w:r>
      <w:bookmarkEnd w:id="12"/>
    </w:p>
    <w:p w:rsidR="008A7D9B" w:rsidRPr="0007706A" w:rsidRDefault="008A7D9B" w:rsidP="0007706A">
      <w:pPr>
        <w:pStyle w:val="ListParagraph"/>
        <w:jc w:val="both"/>
        <w:rPr>
          <w:rFonts w:asciiTheme="majorBidi" w:hAnsiTheme="majorBidi" w:cstheme="majorBidi"/>
          <w:b/>
          <w:bCs/>
          <w:sz w:val="24"/>
          <w:szCs w:val="24"/>
        </w:rPr>
      </w:pPr>
    </w:p>
    <w:p w:rsidR="008A7D9B" w:rsidRPr="0007706A" w:rsidRDefault="008A7D9B"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The data indicates that the majority of energy drink consumers prefer to purchase their beverages from supermarkets, accounting for 45% of the responses. Additionally, online retailers play a significant role in the purchase behavior, with 25% of respondents choosing this option. Interestingly, 15% of consumers opt to buy energy drinks from gyms and fitness centers. Understanding these preferences can help Codex align its distribution and marketing strategies to cater to the most preferred purchase channels of its target audience.</w:t>
      </w:r>
    </w:p>
    <w:p w:rsidR="008A7D9B" w:rsidRPr="0007706A" w:rsidRDefault="008A7D9B" w:rsidP="0007706A">
      <w:pPr>
        <w:pStyle w:val="ListParagraph"/>
        <w:jc w:val="both"/>
        <w:rPr>
          <w:rFonts w:asciiTheme="majorBidi" w:hAnsiTheme="majorBidi" w:cstheme="majorBidi"/>
          <w:b/>
          <w:bCs/>
          <w:sz w:val="24"/>
          <w:szCs w:val="24"/>
        </w:rPr>
      </w:pPr>
    </w:p>
    <w:p w:rsidR="005152DC" w:rsidRPr="0007706A" w:rsidRDefault="005152DC" w:rsidP="0007706A">
      <w:pPr>
        <w:pStyle w:val="ListParagraph"/>
        <w:jc w:val="center"/>
        <w:rPr>
          <w:rFonts w:asciiTheme="majorBidi" w:hAnsiTheme="majorBidi" w:cstheme="majorBidi"/>
          <w:b/>
          <w:bCs/>
          <w:sz w:val="24"/>
          <w:szCs w:val="24"/>
        </w:rPr>
      </w:pPr>
      <w:r w:rsidRPr="0007706A">
        <w:rPr>
          <w:rFonts w:asciiTheme="majorBidi" w:hAnsiTheme="majorBidi" w:cstheme="majorBidi"/>
          <w:noProof/>
          <w:sz w:val="24"/>
          <w:szCs w:val="24"/>
        </w:rPr>
        <w:drawing>
          <wp:inline distT="0" distB="0" distL="0" distR="0" wp14:anchorId="66E7C563" wp14:editId="648C4359">
            <wp:extent cx="4718649" cy="2613804"/>
            <wp:effectExtent l="0" t="0" r="25400" b="1524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34AAF" w:rsidRPr="0007706A" w:rsidRDefault="00734AAF" w:rsidP="0007706A">
      <w:pPr>
        <w:pStyle w:val="ListParagraph"/>
        <w:jc w:val="both"/>
        <w:rPr>
          <w:rFonts w:asciiTheme="majorBidi" w:hAnsiTheme="majorBidi" w:cstheme="majorBidi"/>
          <w:b/>
          <w:bCs/>
          <w:sz w:val="24"/>
          <w:szCs w:val="24"/>
        </w:rPr>
      </w:pPr>
    </w:p>
    <w:p w:rsidR="008A7D9B" w:rsidRPr="0007706A" w:rsidRDefault="008A7D9B" w:rsidP="0007706A">
      <w:pPr>
        <w:pStyle w:val="ListParagraph"/>
        <w:jc w:val="both"/>
        <w:rPr>
          <w:rFonts w:asciiTheme="majorBidi" w:hAnsiTheme="majorBidi" w:cstheme="majorBidi"/>
          <w:b/>
          <w:bCs/>
          <w:sz w:val="24"/>
          <w:szCs w:val="24"/>
        </w:rPr>
      </w:pPr>
      <w:r w:rsidRPr="0007706A">
        <w:rPr>
          <w:rFonts w:asciiTheme="majorBidi" w:hAnsiTheme="majorBidi" w:cstheme="majorBidi"/>
          <w:b/>
          <w:bCs/>
          <w:sz w:val="24"/>
          <w:szCs w:val="24"/>
        </w:rPr>
        <w:lastRenderedPageBreak/>
        <w:t>Typical Consumption Situations for Energy Drinks</w:t>
      </w:r>
    </w:p>
    <w:p w:rsidR="008A7D9B" w:rsidRPr="0007706A" w:rsidRDefault="008A7D9B" w:rsidP="0007706A">
      <w:pPr>
        <w:pStyle w:val="ListParagraph"/>
        <w:jc w:val="both"/>
        <w:rPr>
          <w:rFonts w:asciiTheme="majorBidi" w:hAnsiTheme="majorBidi" w:cstheme="majorBidi"/>
          <w:b/>
          <w:bCs/>
          <w:sz w:val="24"/>
          <w:szCs w:val="24"/>
        </w:rPr>
      </w:pPr>
    </w:p>
    <w:p w:rsidR="008A7D9B" w:rsidRDefault="008A7D9B" w:rsidP="008D622D">
      <w:pPr>
        <w:pStyle w:val="ListParagraph"/>
        <w:jc w:val="both"/>
        <w:rPr>
          <w:rFonts w:asciiTheme="majorBidi" w:hAnsiTheme="majorBidi" w:cstheme="majorBidi"/>
          <w:sz w:val="24"/>
          <w:szCs w:val="24"/>
        </w:rPr>
      </w:pPr>
      <w:r w:rsidRPr="0007706A">
        <w:rPr>
          <w:rFonts w:asciiTheme="majorBidi" w:hAnsiTheme="majorBidi" w:cstheme="majorBidi"/>
          <w:sz w:val="24"/>
          <w:szCs w:val="24"/>
        </w:rPr>
        <w:t>The data reveals that energy drinks are commonly consumed in specific situations. Notably, 45% of respondents consume them during sports and exercise, while 32% turn to energy drinks when studying or working late. Additionally, 15% of consumers enjoy these beverages during social outings and parties. Recognizing these typical consumption situations can guide Codex in tailoring its marketing and product positioning to align with the preferences and needs of its target audience.</w:t>
      </w:r>
    </w:p>
    <w:p w:rsidR="008D622D" w:rsidRPr="0007706A" w:rsidRDefault="008D622D" w:rsidP="008D622D">
      <w:pPr>
        <w:pStyle w:val="ListParagraph"/>
        <w:jc w:val="both"/>
        <w:rPr>
          <w:rFonts w:asciiTheme="majorBidi" w:hAnsiTheme="majorBidi" w:cstheme="majorBidi"/>
          <w:b/>
          <w:bCs/>
          <w:sz w:val="24"/>
          <w:szCs w:val="24"/>
        </w:rPr>
      </w:pPr>
    </w:p>
    <w:p w:rsidR="005152DC" w:rsidRPr="0007706A" w:rsidRDefault="005152DC" w:rsidP="0007706A">
      <w:pPr>
        <w:pStyle w:val="ListParagraph"/>
        <w:jc w:val="center"/>
        <w:rPr>
          <w:rFonts w:asciiTheme="majorBidi" w:hAnsiTheme="majorBidi" w:cstheme="majorBidi"/>
          <w:b/>
          <w:bCs/>
          <w:sz w:val="24"/>
          <w:szCs w:val="24"/>
        </w:rPr>
      </w:pPr>
      <w:r w:rsidRPr="0007706A">
        <w:rPr>
          <w:rFonts w:asciiTheme="majorBidi" w:hAnsiTheme="majorBidi" w:cstheme="majorBidi"/>
          <w:noProof/>
          <w:sz w:val="24"/>
          <w:szCs w:val="24"/>
        </w:rPr>
        <w:drawing>
          <wp:inline distT="0" distB="0" distL="0" distR="0" wp14:anchorId="7400AC1C" wp14:editId="58D794E6">
            <wp:extent cx="4718649" cy="2560320"/>
            <wp:effectExtent l="0" t="0" r="25400" b="1143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34AAF" w:rsidRPr="0007706A" w:rsidRDefault="00734AAF" w:rsidP="0007706A">
      <w:pPr>
        <w:pStyle w:val="ListParagraph"/>
        <w:jc w:val="both"/>
        <w:rPr>
          <w:rFonts w:asciiTheme="majorBidi" w:hAnsiTheme="majorBidi" w:cstheme="majorBidi"/>
          <w:b/>
          <w:bCs/>
          <w:sz w:val="24"/>
          <w:szCs w:val="24"/>
        </w:rPr>
      </w:pPr>
    </w:p>
    <w:p w:rsidR="008A7D9B" w:rsidRPr="0007706A" w:rsidRDefault="008A7D9B" w:rsidP="0007706A">
      <w:pPr>
        <w:pStyle w:val="ListParagraph"/>
        <w:jc w:val="both"/>
        <w:rPr>
          <w:rFonts w:asciiTheme="majorBidi" w:hAnsiTheme="majorBidi" w:cstheme="majorBidi"/>
          <w:b/>
          <w:bCs/>
          <w:sz w:val="24"/>
          <w:szCs w:val="24"/>
        </w:rPr>
      </w:pPr>
      <w:r w:rsidRPr="0007706A">
        <w:rPr>
          <w:rFonts w:asciiTheme="majorBidi" w:hAnsiTheme="majorBidi" w:cstheme="majorBidi"/>
          <w:b/>
          <w:bCs/>
          <w:sz w:val="24"/>
          <w:szCs w:val="24"/>
        </w:rPr>
        <w:t>Limited Edition Packaging</w:t>
      </w:r>
    </w:p>
    <w:p w:rsidR="008A7D9B" w:rsidRPr="0007706A" w:rsidRDefault="008A7D9B" w:rsidP="0007706A">
      <w:pPr>
        <w:pStyle w:val="ListParagraph"/>
        <w:jc w:val="both"/>
        <w:rPr>
          <w:rFonts w:asciiTheme="majorBidi" w:hAnsiTheme="majorBidi" w:cstheme="majorBidi"/>
          <w:sz w:val="24"/>
          <w:szCs w:val="24"/>
        </w:rPr>
      </w:pPr>
    </w:p>
    <w:p w:rsidR="008A7D9B" w:rsidRPr="0007706A" w:rsidRDefault="008A7D9B"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The data does not provide substantial insights regarding the demand or need for limited edition packaging. Further analysis or research may be required to draw meaningful conclusions in this regard. Codex should consider conducting targeted studies or surveys to assess the potential impact of limited edition packaging on customer preferences and purchasing decisions.</w:t>
      </w:r>
    </w:p>
    <w:p w:rsidR="005152DC" w:rsidRPr="0007706A" w:rsidRDefault="005152DC" w:rsidP="0007706A">
      <w:pPr>
        <w:pStyle w:val="ListParagraph"/>
        <w:jc w:val="center"/>
        <w:rPr>
          <w:rFonts w:asciiTheme="majorBidi" w:hAnsiTheme="majorBidi" w:cstheme="majorBidi"/>
          <w:b/>
          <w:bCs/>
          <w:sz w:val="24"/>
          <w:szCs w:val="24"/>
        </w:rPr>
      </w:pPr>
      <w:r w:rsidRPr="0007706A">
        <w:rPr>
          <w:rFonts w:asciiTheme="majorBidi" w:hAnsiTheme="majorBidi" w:cstheme="majorBidi"/>
          <w:noProof/>
          <w:sz w:val="24"/>
          <w:szCs w:val="24"/>
        </w:rPr>
        <w:lastRenderedPageBreak/>
        <w:drawing>
          <wp:inline distT="0" distB="0" distL="0" distR="0" wp14:anchorId="61781697" wp14:editId="5707934B">
            <wp:extent cx="4371975" cy="2651760"/>
            <wp:effectExtent l="0" t="0" r="9525" b="1524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734AAF" w:rsidRPr="0007706A" w:rsidRDefault="00734AAF" w:rsidP="0007706A">
      <w:pPr>
        <w:pStyle w:val="ListParagraph"/>
        <w:jc w:val="both"/>
        <w:rPr>
          <w:rFonts w:asciiTheme="majorBidi" w:hAnsiTheme="majorBidi" w:cstheme="majorBidi"/>
          <w:b/>
          <w:bCs/>
          <w:sz w:val="24"/>
          <w:szCs w:val="24"/>
        </w:rPr>
      </w:pPr>
    </w:p>
    <w:p w:rsidR="008A7D9B" w:rsidRPr="0007706A" w:rsidRDefault="008A7D9B"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Among Codex users, a notable 43% express an interest in limited edition packaging. This indicates a potential opportunity for Codex to enhance its product offerings by incorporating limited edition packaging, which can be an effective strategy to attract and retain customers. Understanding this demand for unique and collectible packaging can guide Codex in creating appealing product variations to cater to customer preferences and potentially boost sales and brand loyalty.</w:t>
      </w:r>
    </w:p>
    <w:p w:rsidR="008A7D9B" w:rsidRPr="0007706A" w:rsidRDefault="008A7D9B" w:rsidP="0007706A">
      <w:pPr>
        <w:pStyle w:val="ListParagraph"/>
        <w:jc w:val="both"/>
        <w:rPr>
          <w:rFonts w:asciiTheme="majorBidi" w:hAnsiTheme="majorBidi" w:cstheme="majorBidi"/>
          <w:sz w:val="24"/>
          <w:szCs w:val="24"/>
        </w:rPr>
      </w:pPr>
    </w:p>
    <w:p w:rsidR="004D3872" w:rsidRPr="0007706A" w:rsidRDefault="004D3872" w:rsidP="0007706A">
      <w:pPr>
        <w:pStyle w:val="ListParagraph"/>
        <w:jc w:val="center"/>
        <w:rPr>
          <w:rFonts w:asciiTheme="majorBidi" w:hAnsiTheme="majorBidi" w:cstheme="majorBidi"/>
          <w:sz w:val="24"/>
          <w:szCs w:val="24"/>
        </w:rPr>
      </w:pPr>
      <w:r w:rsidRPr="0007706A">
        <w:rPr>
          <w:rFonts w:asciiTheme="majorBidi" w:hAnsiTheme="majorBidi" w:cstheme="majorBidi"/>
          <w:noProof/>
          <w:sz w:val="24"/>
          <w:szCs w:val="24"/>
        </w:rPr>
        <w:drawing>
          <wp:inline distT="0" distB="0" distL="0" distR="0" wp14:anchorId="58AA886D" wp14:editId="214091D2">
            <wp:extent cx="4572000" cy="2560320"/>
            <wp:effectExtent l="0" t="0" r="19050" b="1143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D3872" w:rsidRPr="0007706A" w:rsidRDefault="004D3872" w:rsidP="0007706A">
      <w:pPr>
        <w:pStyle w:val="ListParagraph"/>
        <w:jc w:val="both"/>
        <w:rPr>
          <w:rFonts w:asciiTheme="majorBidi" w:hAnsiTheme="majorBidi" w:cstheme="majorBidi"/>
          <w:sz w:val="24"/>
          <w:szCs w:val="24"/>
        </w:rPr>
      </w:pPr>
    </w:p>
    <w:p w:rsidR="008A7D9B" w:rsidRPr="0007706A" w:rsidRDefault="008A7D9B" w:rsidP="0007706A">
      <w:pPr>
        <w:pStyle w:val="ListParagraph"/>
        <w:jc w:val="both"/>
        <w:rPr>
          <w:rFonts w:asciiTheme="majorBidi" w:hAnsiTheme="majorBidi" w:cstheme="majorBidi"/>
          <w:b/>
          <w:bCs/>
          <w:sz w:val="24"/>
          <w:szCs w:val="24"/>
        </w:rPr>
      </w:pPr>
      <w:r w:rsidRPr="0007706A">
        <w:rPr>
          <w:rFonts w:asciiTheme="majorBidi" w:hAnsiTheme="majorBidi" w:cstheme="majorBidi"/>
          <w:b/>
          <w:bCs/>
          <w:sz w:val="24"/>
          <w:szCs w:val="24"/>
        </w:rPr>
        <w:t>Preferred Price Range for Energy Drinks</w:t>
      </w:r>
    </w:p>
    <w:p w:rsidR="008A7D9B" w:rsidRPr="0007706A" w:rsidRDefault="008A7D9B" w:rsidP="0007706A">
      <w:pPr>
        <w:pStyle w:val="ListParagraph"/>
        <w:jc w:val="both"/>
        <w:rPr>
          <w:rFonts w:asciiTheme="majorBidi" w:hAnsiTheme="majorBidi" w:cstheme="majorBidi"/>
          <w:sz w:val="24"/>
          <w:szCs w:val="24"/>
        </w:rPr>
      </w:pPr>
    </w:p>
    <w:p w:rsidR="008A7D9B" w:rsidRPr="0007706A" w:rsidRDefault="008A7D9B"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 xml:space="preserve">The data indicates that the most preferred price range for energy drinks among respondents is in the 50-99 and 100-150 categories. Understanding the price points that resonate with customers can assist Codex in pricing its products competitively and </w:t>
      </w:r>
      <w:r w:rsidRPr="0007706A">
        <w:rPr>
          <w:rFonts w:asciiTheme="majorBidi" w:hAnsiTheme="majorBidi" w:cstheme="majorBidi"/>
          <w:sz w:val="24"/>
          <w:szCs w:val="24"/>
        </w:rPr>
        <w:lastRenderedPageBreak/>
        <w:t>effectively, ensuring that they align with the budget and expectations of its target audience</w:t>
      </w:r>
      <w:r w:rsidRPr="0007706A">
        <w:rPr>
          <w:rFonts w:asciiTheme="majorBidi" w:hAnsiTheme="majorBidi" w:cstheme="majorBidi"/>
          <w:sz w:val="24"/>
          <w:szCs w:val="24"/>
        </w:rPr>
        <w:t>.</w:t>
      </w:r>
    </w:p>
    <w:p w:rsidR="005152DC" w:rsidRPr="0007706A" w:rsidRDefault="008A7D9B" w:rsidP="0007706A">
      <w:pPr>
        <w:pStyle w:val="ListParagraph"/>
        <w:jc w:val="center"/>
        <w:rPr>
          <w:rFonts w:asciiTheme="majorBidi" w:hAnsiTheme="majorBidi" w:cstheme="majorBidi"/>
          <w:b/>
          <w:bCs/>
          <w:sz w:val="24"/>
          <w:szCs w:val="24"/>
        </w:rPr>
      </w:pPr>
      <w:r w:rsidRPr="0007706A">
        <w:rPr>
          <w:rFonts w:asciiTheme="majorBidi" w:hAnsiTheme="majorBidi" w:cstheme="majorBidi"/>
          <w:sz w:val="24"/>
          <w:szCs w:val="24"/>
        </w:rPr>
        <w:t>.</w:t>
      </w:r>
      <w:r w:rsidR="005152DC" w:rsidRPr="0007706A">
        <w:rPr>
          <w:rFonts w:asciiTheme="majorBidi" w:hAnsiTheme="majorBidi" w:cstheme="majorBidi"/>
          <w:noProof/>
          <w:sz w:val="24"/>
          <w:szCs w:val="24"/>
        </w:rPr>
        <w:drawing>
          <wp:inline distT="0" distB="0" distL="0" distR="0" wp14:anchorId="4526DF0F" wp14:editId="7F481E02">
            <wp:extent cx="4572000" cy="2743200"/>
            <wp:effectExtent l="0" t="0" r="19050"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D3872" w:rsidRPr="0007706A" w:rsidRDefault="004D3872" w:rsidP="0007706A">
      <w:pPr>
        <w:pStyle w:val="ListParagraph"/>
        <w:jc w:val="both"/>
        <w:rPr>
          <w:rFonts w:asciiTheme="majorBidi" w:hAnsiTheme="majorBidi" w:cstheme="majorBidi"/>
          <w:b/>
          <w:bCs/>
          <w:sz w:val="24"/>
          <w:szCs w:val="24"/>
        </w:rPr>
      </w:pPr>
    </w:p>
    <w:p w:rsidR="008A7D9B" w:rsidRPr="0007706A" w:rsidRDefault="008A7D9B" w:rsidP="0007706A">
      <w:pPr>
        <w:pStyle w:val="ListParagraph"/>
        <w:jc w:val="both"/>
        <w:rPr>
          <w:rFonts w:asciiTheme="majorBidi" w:hAnsiTheme="majorBidi" w:cstheme="majorBidi"/>
          <w:b/>
          <w:bCs/>
          <w:sz w:val="24"/>
          <w:szCs w:val="24"/>
        </w:rPr>
      </w:pPr>
      <w:r w:rsidRPr="0007706A">
        <w:rPr>
          <w:rFonts w:asciiTheme="majorBidi" w:hAnsiTheme="majorBidi" w:cstheme="majorBidi"/>
          <w:b/>
          <w:bCs/>
          <w:sz w:val="24"/>
          <w:szCs w:val="24"/>
        </w:rPr>
        <w:t>Price Range Preferences of Codex Customers</w:t>
      </w:r>
    </w:p>
    <w:p w:rsidR="008A7D9B" w:rsidRPr="0007706A" w:rsidRDefault="008A7D9B" w:rsidP="0007706A">
      <w:pPr>
        <w:pStyle w:val="ListParagraph"/>
        <w:jc w:val="both"/>
        <w:rPr>
          <w:rFonts w:asciiTheme="majorBidi" w:hAnsiTheme="majorBidi" w:cstheme="majorBidi"/>
          <w:sz w:val="24"/>
          <w:szCs w:val="24"/>
        </w:rPr>
      </w:pPr>
    </w:p>
    <w:p w:rsidR="004D3872" w:rsidRPr="0007706A" w:rsidRDefault="008A7D9B"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An intriguing finding from the data is that the distribution of price range preferences among Codex customers is relatively consistent. This suggests that Codex has successfully attracted customers across different price range categories, potentially due to a well-balanced pricing strategy. Codex should continue to monitor and adjust its pricing to maintain this equilibrium and cater to a diverse customer base effectively.</w:t>
      </w:r>
    </w:p>
    <w:p w:rsidR="008A7D9B" w:rsidRPr="0007706A" w:rsidRDefault="008A7D9B" w:rsidP="0007706A">
      <w:pPr>
        <w:pStyle w:val="ListParagraph"/>
        <w:jc w:val="both"/>
        <w:rPr>
          <w:rFonts w:asciiTheme="majorBidi" w:hAnsiTheme="majorBidi" w:cstheme="majorBidi"/>
          <w:sz w:val="24"/>
          <w:szCs w:val="24"/>
        </w:rPr>
      </w:pPr>
    </w:p>
    <w:p w:rsidR="004D3872" w:rsidRPr="0007706A" w:rsidRDefault="004D3872" w:rsidP="0007706A">
      <w:pPr>
        <w:pStyle w:val="ListParagraph"/>
        <w:jc w:val="center"/>
        <w:rPr>
          <w:rFonts w:asciiTheme="majorBidi" w:hAnsiTheme="majorBidi" w:cstheme="majorBidi"/>
          <w:sz w:val="24"/>
          <w:szCs w:val="24"/>
        </w:rPr>
      </w:pPr>
      <w:r w:rsidRPr="0007706A">
        <w:rPr>
          <w:rFonts w:asciiTheme="majorBidi" w:hAnsiTheme="majorBidi" w:cstheme="majorBidi"/>
          <w:noProof/>
          <w:sz w:val="24"/>
          <w:szCs w:val="24"/>
        </w:rPr>
        <w:drawing>
          <wp:inline distT="0" distB="0" distL="0" distR="0" wp14:anchorId="0CB43195" wp14:editId="77DEE888">
            <wp:extent cx="4583206" cy="2743200"/>
            <wp:effectExtent l="0" t="0" r="27305" b="1905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A7D9B" w:rsidRPr="0007706A" w:rsidRDefault="008A7D9B" w:rsidP="0007706A">
      <w:pPr>
        <w:pStyle w:val="ListParagraph"/>
        <w:jc w:val="both"/>
        <w:rPr>
          <w:rFonts w:asciiTheme="majorBidi" w:hAnsiTheme="majorBidi" w:cstheme="majorBidi"/>
          <w:sz w:val="24"/>
          <w:szCs w:val="24"/>
        </w:rPr>
      </w:pPr>
    </w:p>
    <w:p w:rsidR="008A7D9B" w:rsidRPr="0007706A" w:rsidRDefault="008A7D9B" w:rsidP="0007706A">
      <w:pPr>
        <w:pStyle w:val="ListParagraph"/>
        <w:jc w:val="both"/>
        <w:rPr>
          <w:rFonts w:asciiTheme="majorBidi" w:hAnsiTheme="majorBidi" w:cstheme="majorBidi"/>
          <w:sz w:val="24"/>
          <w:szCs w:val="24"/>
        </w:rPr>
      </w:pPr>
    </w:p>
    <w:p w:rsidR="008A7D9B" w:rsidRPr="0007706A" w:rsidRDefault="008A7D9B" w:rsidP="0007706A">
      <w:pPr>
        <w:pStyle w:val="ListParagraph"/>
        <w:jc w:val="both"/>
        <w:rPr>
          <w:rFonts w:asciiTheme="majorBidi" w:hAnsiTheme="majorBidi" w:cstheme="majorBidi"/>
          <w:sz w:val="24"/>
          <w:szCs w:val="24"/>
        </w:rPr>
      </w:pPr>
    </w:p>
    <w:p w:rsidR="008A7D9B" w:rsidRPr="0007706A" w:rsidRDefault="008A7D9B" w:rsidP="0007706A">
      <w:pPr>
        <w:pStyle w:val="ListParagraph"/>
        <w:jc w:val="both"/>
        <w:rPr>
          <w:rFonts w:asciiTheme="majorBidi" w:hAnsiTheme="majorBidi" w:cstheme="majorBidi"/>
          <w:sz w:val="24"/>
          <w:szCs w:val="24"/>
        </w:rPr>
      </w:pPr>
    </w:p>
    <w:p w:rsidR="005152DC" w:rsidRPr="00B57BDD" w:rsidRDefault="005152DC" w:rsidP="00B57BDD">
      <w:pPr>
        <w:pStyle w:val="Heading2"/>
        <w:numPr>
          <w:ilvl w:val="0"/>
          <w:numId w:val="13"/>
        </w:numPr>
        <w:rPr>
          <w:rFonts w:asciiTheme="majorBidi" w:hAnsiTheme="majorBidi"/>
          <w:color w:val="auto"/>
          <w:sz w:val="24"/>
          <w:szCs w:val="24"/>
        </w:rPr>
      </w:pPr>
      <w:bookmarkStart w:id="13" w:name="_Toc148267598"/>
      <w:r w:rsidRPr="00B57BDD">
        <w:rPr>
          <w:rFonts w:asciiTheme="majorBidi" w:hAnsiTheme="majorBidi"/>
          <w:color w:val="auto"/>
          <w:sz w:val="24"/>
          <w:szCs w:val="24"/>
        </w:rPr>
        <w:t>Product Development:</w:t>
      </w:r>
      <w:bookmarkEnd w:id="13"/>
    </w:p>
    <w:p w:rsidR="004D3872" w:rsidRPr="0007706A" w:rsidRDefault="004D3872" w:rsidP="0007706A">
      <w:pPr>
        <w:pStyle w:val="ListParagraph"/>
        <w:jc w:val="both"/>
        <w:rPr>
          <w:rFonts w:asciiTheme="majorBidi" w:hAnsiTheme="majorBidi" w:cstheme="majorBidi"/>
          <w:b/>
          <w:bCs/>
          <w:sz w:val="24"/>
          <w:szCs w:val="24"/>
        </w:rPr>
      </w:pPr>
    </w:p>
    <w:p w:rsidR="008A7D9B" w:rsidRPr="0007706A" w:rsidRDefault="008A7D9B" w:rsidP="0007706A">
      <w:pPr>
        <w:pStyle w:val="ListParagraph"/>
        <w:jc w:val="both"/>
        <w:rPr>
          <w:rFonts w:asciiTheme="majorBidi" w:hAnsiTheme="majorBidi" w:cstheme="majorBidi"/>
          <w:b/>
          <w:bCs/>
          <w:sz w:val="24"/>
          <w:szCs w:val="24"/>
        </w:rPr>
      </w:pPr>
      <w:r w:rsidRPr="0007706A">
        <w:rPr>
          <w:rFonts w:asciiTheme="majorBidi" w:hAnsiTheme="majorBidi" w:cstheme="majorBidi"/>
          <w:b/>
          <w:bCs/>
          <w:sz w:val="24"/>
          <w:szCs w:val="24"/>
        </w:rPr>
        <w:t>Reasons for Not Trying Codex Energy Drink</w:t>
      </w:r>
    </w:p>
    <w:p w:rsidR="008A7D9B" w:rsidRPr="0007706A" w:rsidRDefault="008A7D9B" w:rsidP="0007706A">
      <w:pPr>
        <w:pStyle w:val="ListParagraph"/>
        <w:jc w:val="both"/>
        <w:rPr>
          <w:rFonts w:asciiTheme="majorBidi" w:hAnsiTheme="majorBidi" w:cstheme="majorBidi"/>
          <w:b/>
          <w:bCs/>
          <w:sz w:val="24"/>
          <w:szCs w:val="24"/>
        </w:rPr>
      </w:pPr>
    </w:p>
    <w:p w:rsidR="008A7D9B" w:rsidRPr="0007706A" w:rsidRDefault="008A7D9B"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The data reveals that there are various reasons why respondents have not tried Codex energy drink. Notably, four reasons stand out for further investigation:</w:t>
      </w:r>
    </w:p>
    <w:p w:rsidR="008A7D9B" w:rsidRPr="0007706A" w:rsidRDefault="008A7D9B" w:rsidP="0007706A">
      <w:pPr>
        <w:pStyle w:val="ListParagraph"/>
        <w:numPr>
          <w:ilvl w:val="0"/>
          <w:numId w:val="8"/>
        </w:numPr>
        <w:jc w:val="both"/>
        <w:rPr>
          <w:rFonts w:asciiTheme="majorBidi" w:hAnsiTheme="majorBidi" w:cstheme="majorBidi"/>
          <w:sz w:val="24"/>
          <w:szCs w:val="24"/>
        </w:rPr>
      </w:pPr>
      <w:r w:rsidRPr="0007706A">
        <w:rPr>
          <w:rFonts w:asciiTheme="majorBidi" w:hAnsiTheme="majorBidi" w:cstheme="majorBidi"/>
          <w:sz w:val="24"/>
          <w:szCs w:val="24"/>
        </w:rPr>
        <w:t>Local Unavailability</w:t>
      </w:r>
    </w:p>
    <w:p w:rsidR="008A7D9B" w:rsidRPr="0007706A" w:rsidRDefault="008A7D9B" w:rsidP="0007706A">
      <w:pPr>
        <w:pStyle w:val="ListParagraph"/>
        <w:numPr>
          <w:ilvl w:val="0"/>
          <w:numId w:val="8"/>
        </w:numPr>
        <w:jc w:val="both"/>
        <w:rPr>
          <w:rFonts w:asciiTheme="majorBidi" w:hAnsiTheme="majorBidi" w:cstheme="majorBidi"/>
          <w:sz w:val="24"/>
          <w:szCs w:val="24"/>
        </w:rPr>
      </w:pPr>
      <w:r w:rsidRPr="0007706A">
        <w:rPr>
          <w:rFonts w:asciiTheme="majorBidi" w:hAnsiTheme="majorBidi" w:cstheme="majorBidi"/>
          <w:sz w:val="24"/>
          <w:szCs w:val="24"/>
        </w:rPr>
        <w:t>Health Concerns</w:t>
      </w:r>
    </w:p>
    <w:p w:rsidR="008A7D9B" w:rsidRPr="0007706A" w:rsidRDefault="008A7D9B" w:rsidP="0007706A">
      <w:pPr>
        <w:pStyle w:val="ListParagraph"/>
        <w:numPr>
          <w:ilvl w:val="0"/>
          <w:numId w:val="8"/>
        </w:numPr>
        <w:jc w:val="both"/>
        <w:rPr>
          <w:rFonts w:asciiTheme="majorBidi" w:hAnsiTheme="majorBidi" w:cstheme="majorBidi"/>
          <w:sz w:val="24"/>
          <w:szCs w:val="24"/>
        </w:rPr>
      </w:pPr>
      <w:r w:rsidRPr="0007706A">
        <w:rPr>
          <w:rFonts w:asciiTheme="majorBidi" w:hAnsiTheme="majorBidi" w:cstheme="majorBidi"/>
          <w:sz w:val="24"/>
          <w:szCs w:val="24"/>
        </w:rPr>
        <w:t>Lack of Interest in Energy Drinks</w:t>
      </w:r>
    </w:p>
    <w:p w:rsidR="008A7D9B" w:rsidRPr="0007706A" w:rsidRDefault="008A7D9B" w:rsidP="0007706A">
      <w:pPr>
        <w:pStyle w:val="ListParagraph"/>
        <w:numPr>
          <w:ilvl w:val="0"/>
          <w:numId w:val="8"/>
        </w:numPr>
        <w:jc w:val="both"/>
        <w:rPr>
          <w:rFonts w:asciiTheme="majorBidi" w:hAnsiTheme="majorBidi" w:cstheme="majorBidi"/>
          <w:sz w:val="24"/>
          <w:szCs w:val="24"/>
        </w:rPr>
      </w:pPr>
      <w:r w:rsidRPr="0007706A">
        <w:rPr>
          <w:rFonts w:asciiTheme="majorBidi" w:hAnsiTheme="majorBidi" w:cstheme="majorBidi"/>
          <w:sz w:val="24"/>
          <w:szCs w:val="24"/>
        </w:rPr>
        <w:t>Unfamiliarity with the Brand</w:t>
      </w:r>
    </w:p>
    <w:p w:rsidR="008A7D9B" w:rsidRPr="0007706A" w:rsidRDefault="008A7D9B" w:rsidP="0007706A">
      <w:pPr>
        <w:pStyle w:val="ListParagraph"/>
        <w:ind w:left="1440"/>
        <w:jc w:val="both"/>
        <w:rPr>
          <w:rFonts w:asciiTheme="majorBidi" w:hAnsiTheme="majorBidi" w:cstheme="majorBidi"/>
          <w:sz w:val="24"/>
          <w:szCs w:val="24"/>
        </w:rPr>
      </w:pPr>
    </w:p>
    <w:p w:rsidR="008A7D9B" w:rsidRPr="0007706A" w:rsidRDefault="008A7D9B" w:rsidP="0007706A">
      <w:pPr>
        <w:pStyle w:val="ListParagraph"/>
        <w:jc w:val="both"/>
        <w:rPr>
          <w:rFonts w:asciiTheme="majorBidi" w:hAnsiTheme="majorBidi" w:cstheme="majorBidi"/>
          <w:sz w:val="24"/>
          <w:szCs w:val="24"/>
        </w:rPr>
      </w:pPr>
      <w:r w:rsidRPr="0007706A">
        <w:rPr>
          <w:rFonts w:asciiTheme="majorBidi" w:hAnsiTheme="majorBidi" w:cstheme="majorBidi"/>
          <w:sz w:val="24"/>
          <w:szCs w:val="24"/>
        </w:rPr>
        <w:t>These specific reasons warrant additional research and consideration for Codex in its product development and marketing strategies to address these barriers effectively and potentially expand its customer base.</w:t>
      </w:r>
    </w:p>
    <w:p w:rsidR="008A7D9B" w:rsidRPr="0007706A" w:rsidRDefault="008A7D9B" w:rsidP="0007706A">
      <w:pPr>
        <w:pStyle w:val="ListParagraph"/>
        <w:jc w:val="both"/>
        <w:rPr>
          <w:rFonts w:asciiTheme="majorBidi" w:hAnsiTheme="majorBidi" w:cstheme="majorBidi"/>
          <w:sz w:val="24"/>
          <w:szCs w:val="24"/>
        </w:rPr>
      </w:pPr>
    </w:p>
    <w:p w:rsidR="005152DC" w:rsidRPr="0007706A" w:rsidRDefault="005152DC" w:rsidP="0007706A">
      <w:pPr>
        <w:pStyle w:val="ListParagraph"/>
        <w:jc w:val="center"/>
        <w:rPr>
          <w:rFonts w:asciiTheme="majorBidi" w:hAnsiTheme="majorBidi" w:cstheme="majorBidi"/>
          <w:b/>
          <w:bCs/>
          <w:sz w:val="24"/>
          <w:szCs w:val="24"/>
        </w:rPr>
      </w:pPr>
      <w:r w:rsidRPr="0007706A">
        <w:rPr>
          <w:rFonts w:asciiTheme="majorBidi" w:hAnsiTheme="majorBidi" w:cstheme="majorBidi"/>
          <w:noProof/>
          <w:sz w:val="24"/>
          <w:szCs w:val="24"/>
        </w:rPr>
        <w:drawing>
          <wp:inline distT="0" distB="0" distL="0" distR="0" wp14:anchorId="47BCEC2C" wp14:editId="35BD3D1C">
            <wp:extent cx="4610100" cy="27432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E9E" w:rsidRPr="0007706A" w:rsidRDefault="00BE1E9E" w:rsidP="0007706A">
      <w:pPr>
        <w:pStyle w:val="ListParagraph"/>
        <w:jc w:val="both"/>
        <w:rPr>
          <w:rFonts w:asciiTheme="majorBidi" w:hAnsiTheme="majorBidi" w:cstheme="majorBidi"/>
          <w:b/>
          <w:bCs/>
          <w:sz w:val="24"/>
          <w:szCs w:val="24"/>
        </w:rPr>
      </w:pPr>
    </w:p>
    <w:p w:rsidR="00236BF7" w:rsidRPr="0007706A" w:rsidRDefault="00236BF7" w:rsidP="0007706A">
      <w:pPr>
        <w:ind w:left="720"/>
        <w:jc w:val="both"/>
        <w:rPr>
          <w:rFonts w:asciiTheme="majorBidi" w:hAnsiTheme="majorBidi" w:cstheme="majorBidi"/>
          <w:b/>
          <w:bCs/>
          <w:sz w:val="24"/>
          <w:szCs w:val="24"/>
        </w:rPr>
      </w:pPr>
      <w:r w:rsidRPr="0007706A">
        <w:rPr>
          <w:rFonts w:asciiTheme="majorBidi" w:hAnsiTheme="majorBidi" w:cstheme="majorBidi"/>
          <w:b/>
          <w:bCs/>
          <w:sz w:val="24"/>
          <w:szCs w:val="24"/>
        </w:rPr>
        <w:t>Key Observations and Recommendations:</w:t>
      </w:r>
    </w:p>
    <w:p w:rsidR="00236BF7" w:rsidRPr="0007706A" w:rsidRDefault="00236BF7" w:rsidP="0007706A">
      <w:pPr>
        <w:ind w:left="720"/>
        <w:jc w:val="both"/>
        <w:rPr>
          <w:rFonts w:asciiTheme="majorBidi" w:hAnsiTheme="majorBidi" w:cstheme="majorBidi"/>
          <w:sz w:val="24"/>
          <w:szCs w:val="24"/>
        </w:rPr>
      </w:pPr>
      <w:r w:rsidRPr="0007706A">
        <w:rPr>
          <w:rFonts w:asciiTheme="majorBidi" w:hAnsiTheme="majorBidi" w:cstheme="majorBidi"/>
          <w:b/>
          <w:bCs/>
          <w:sz w:val="24"/>
          <w:szCs w:val="24"/>
        </w:rPr>
        <w:t>Availability:</w:t>
      </w:r>
      <w:r w:rsidRPr="0007706A">
        <w:rPr>
          <w:rFonts w:asciiTheme="majorBidi" w:hAnsiTheme="majorBidi" w:cstheme="majorBidi"/>
          <w:sz w:val="24"/>
          <w:szCs w:val="24"/>
        </w:rPr>
        <w:t xml:space="preserve"> Availability of Codex is a significant concern, with 56% of respondents not having heard about the brand. It's crucial for Codex to work on expanding its local presence to address this issue effectively.</w:t>
      </w:r>
    </w:p>
    <w:p w:rsidR="00236BF7" w:rsidRPr="0007706A" w:rsidRDefault="00236BF7" w:rsidP="0007706A">
      <w:pPr>
        <w:ind w:left="720"/>
        <w:jc w:val="both"/>
        <w:rPr>
          <w:rFonts w:asciiTheme="majorBidi" w:hAnsiTheme="majorBidi" w:cstheme="majorBidi"/>
          <w:sz w:val="24"/>
          <w:szCs w:val="24"/>
        </w:rPr>
      </w:pPr>
      <w:r w:rsidRPr="0007706A">
        <w:rPr>
          <w:rFonts w:asciiTheme="majorBidi" w:hAnsiTheme="majorBidi" w:cstheme="majorBidi"/>
          <w:b/>
          <w:bCs/>
          <w:sz w:val="24"/>
          <w:szCs w:val="24"/>
        </w:rPr>
        <w:lastRenderedPageBreak/>
        <w:t xml:space="preserve">Unfamiliarity: </w:t>
      </w:r>
      <w:r w:rsidRPr="0007706A">
        <w:rPr>
          <w:rFonts w:asciiTheme="majorBidi" w:hAnsiTheme="majorBidi" w:cstheme="majorBidi"/>
          <w:sz w:val="24"/>
          <w:szCs w:val="24"/>
        </w:rPr>
        <w:t>Unfamiliarity with the brand is another major challenge, as noted by the 56% who have not heard of Codex. Codex should invest in branding and marketing efforts to improve brand recognition and awareness.</w:t>
      </w:r>
    </w:p>
    <w:p w:rsidR="00236BF7" w:rsidRPr="0007706A" w:rsidRDefault="00236BF7" w:rsidP="0007706A">
      <w:pPr>
        <w:ind w:left="720"/>
        <w:jc w:val="both"/>
        <w:rPr>
          <w:rFonts w:asciiTheme="majorBidi" w:hAnsiTheme="majorBidi" w:cstheme="majorBidi"/>
          <w:sz w:val="24"/>
          <w:szCs w:val="24"/>
        </w:rPr>
      </w:pPr>
      <w:r w:rsidRPr="0007706A">
        <w:rPr>
          <w:rFonts w:asciiTheme="majorBidi" w:hAnsiTheme="majorBidi" w:cstheme="majorBidi"/>
          <w:b/>
          <w:bCs/>
          <w:sz w:val="24"/>
          <w:szCs w:val="24"/>
        </w:rPr>
        <w:t>Perceptions</w:t>
      </w:r>
      <w:r w:rsidRPr="0007706A">
        <w:rPr>
          <w:rFonts w:asciiTheme="majorBidi" w:hAnsiTheme="majorBidi" w:cstheme="majorBidi"/>
          <w:sz w:val="24"/>
          <w:szCs w:val="24"/>
        </w:rPr>
        <w:t>: A noteworthy 22% of respondents consider energy drinks dangerous, while 26% are uncertain about their effects. Codex should focus on educating consumers about the safety and benefits of their product, potentially through clear and transparent labeling and marketing.</w:t>
      </w:r>
    </w:p>
    <w:p w:rsidR="00236BF7" w:rsidRPr="0007706A" w:rsidRDefault="00236BF7" w:rsidP="0007706A">
      <w:pPr>
        <w:ind w:left="720"/>
        <w:jc w:val="both"/>
        <w:rPr>
          <w:rFonts w:asciiTheme="majorBidi" w:hAnsiTheme="majorBidi" w:cstheme="majorBidi"/>
          <w:sz w:val="24"/>
          <w:szCs w:val="24"/>
        </w:rPr>
      </w:pPr>
      <w:r w:rsidRPr="0007706A">
        <w:rPr>
          <w:rFonts w:asciiTheme="majorBidi" w:hAnsiTheme="majorBidi" w:cstheme="majorBidi"/>
          <w:b/>
          <w:bCs/>
          <w:sz w:val="24"/>
          <w:szCs w:val="24"/>
        </w:rPr>
        <w:t>Health Concerns</w:t>
      </w:r>
      <w:r w:rsidRPr="0007706A">
        <w:rPr>
          <w:rFonts w:asciiTheme="majorBidi" w:hAnsiTheme="majorBidi" w:cstheme="majorBidi"/>
          <w:sz w:val="24"/>
          <w:szCs w:val="24"/>
        </w:rPr>
        <w:t>: Approximately 23% of respondents express health concerns regarding energy drinks. Codex should consider catering to this market segment by developing products with organic and natural ingredients, reduced sugar content, and a focus on health benefits.</w:t>
      </w:r>
    </w:p>
    <w:p w:rsidR="00236BF7" w:rsidRPr="0007706A" w:rsidRDefault="00236BF7" w:rsidP="0007706A">
      <w:pPr>
        <w:ind w:left="720"/>
        <w:jc w:val="both"/>
        <w:rPr>
          <w:rFonts w:asciiTheme="majorBidi" w:hAnsiTheme="majorBidi" w:cstheme="majorBidi"/>
          <w:sz w:val="24"/>
          <w:szCs w:val="24"/>
        </w:rPr>
      </w:pPr>
      <w:r w:rsidRPr="0007706A">
        <w:rPr>
          <w:rFonts w:asciiTheme="majorBidi" w:hAnsiTheme="majorBidi" w:cstheme="majorBidi"/>
          <w:b/>
          <w:bCs/>
          <w:sz w:val="24"/>
          <w:szCs w:val="24"/>
        </w:rPr>
        <w:t>Average Taste Experience:</w:t>
      </w:r>
      <w:r w:rsidR="0007706A">
        <w:rPr>
          <w:rFonts w:asciiTheme="majorBidi" w:hAnsiTheme="majorBidi" w:cstheme="majorBidi"/>
          <w:b/>
          <w:bCs/>
          <w:sz w:val="24"/>
          <w:szCs w:val="24"/>
        </w:rPr>
        <w:t xml:space="preserve"> </w:t>
      </w:r>
      <w:r w:rsidRPr="0007706A">
        <w:rPr>
          <w:rFonts w:asciiTheme="majorBidi" w:hAnsiTheme="majorBidi" w:cstheme="majorBidi"/>
          <w:sz w:val="24"/>
          <w:szCs w:val="24"/>
        </w:rPr>
        <w:t>Across all the brands in the survey, the average taste experience falls in the range of approximately 3.2 to 3.3. This indicates that respondents, on average, have a neutral to slightly positive perception of the taste of energy drinks available in the market. Codex should aim to meet or exceed this average to provide a competitive taste experience for its customers.</w:t>
      </w:r>
    </w:p>
    <w:p w:rsidR="00CF4D29" w:rsidRPr="0007706A" w:rsidRDefault="00BE1E9E" w:rsidP="0007706A">
      <w:pPr>
        <w:jc w:val="center"/>
        <w:rPr>
          <w:rFonts w:asciiTheme="majorBidi" w:hAnsiTheme="majorBidi" w:cstheme="majorBidi"/>
          <w:b/>
          <w:bCs/>
          <w:sz w:val="24"/>
          <w:szCs w:val="24"/>
        </w:rPr>
      </w:pPr>
      <w:r w:rsidRPr="0007706A">
        <w:rPr>
          <w:rFonts w:asciiTheme="majorBidi" w:hAnsiTheme="majorBidi" w:cstheme="majorBidi"/>
          <w:noProof/>
          <w:sz w:val="24"/>
          <w:szCs w:val="24"/>
        </w:rPr>
        <w:drawing>
          <wp:inline distT="0" distB="0" distL="0" distR="0" wp14:anchorId="37DE2EF1" wp14:editId="61BBB03C">
            <wp:extent cx="4572000" cy="2651760"/>
            <wp:effectExtent l="0" t="0" r="19050" b="1524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E1E9E" w:rsidRPr="0007706A" w:rsidRDefault="00BE1E9E" w:rsidP="0007706A">
      <w:pPr>
        <w:jc w:val="center"/>
        <w:rPr>
          <w:rFonts w:asciiTheme="majorBidi" w:hAnsiTheme="majorBidi" w:cstheme="majorBidi"/>
          <w:b/>
          <w:bCs/>
          <w:sz w:val="24"/>
          <w:szCs w:val="24"/>
        </w:rPr>
      </w:pPr>
      <w:r w:rsidRPr="0007706A">
        <w:rPr>
          <w:rFonts w:asciiTheme="majorBidi" w:hAnsiTheme="majorBidi" w:cstheme="majorBidi"/>
          <w:noProof/>
          <w:sz w:val="24"/>
          <w:szCs w:val="24"/>
        </w:rPr>
        <w:lastRenderedPageBreak/>
        <w:drawing>
          <wp:inline distT="0" distB="0" distL="0" distR="0" wp14:anchorId="7864E215" wp14:editId="51423C3C">
            <wp:extent cx="4572000" cy="2286000"/>
            <wp:effectExtent l="0" t="0" r="19050" b="1905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E1E9E" w:rsidRPr="0007706A" w:rsidRDefault="00BE1E9E" w:rsidP="0007706A">
      <w:pPr>
        <w:jc w:val="center"/>
        <w:rPr>
          <w:rFonts w:asciiTheme="majorBidi" w:hAnsiTheme="majorBidi" w:cstheme="majorBidi"/>
          <w:b/>
          <w:bCs/>
          <w:sz w:val="24"/>
          <w:szCs w:val="24"/>
        </w:rPr>
      </w:pPr>
      <w:r w:rsidRPr="0007706A">
        <w:rPr>
          <w:rFonts w:asciiTheme="majorBidi" w:hAnsiTheme="majorBidi" w:cstheme="majorBidi"/>
          <w:noProof/>
          <w:sz w:val="24"/>
          <w:szCs w:val="24"/>
        </w:rPr>
        <w:drawing>
          <wp:inline distT="0" distB="0" distL="0" distR="0" wp14:anchorId="750DA655" wp14:editId="27B2F13C">
            <wp:extent cx="4572000" cy="2651760"/>
            <wp:effectExtent l="0" t="0" r="19050" b="1524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36BF7" w:rsidRPr="0007706A" w:rsidRDefault="00236BF7" w:rsidP="0007706A">
      <w:pPr>
        <w:jc w:val="center"/>
        <w:rPr>
          <w:rFonts w:asciiTheme="majorBidi" w:hAnsiTheme="majorBidi" w:cstheme="majorBidi"/>
          <w:b/>
          <w:bCs/>
          <w:sz w:val="24"/>
          <w:szCs w:val="24"/>
        </w:rPr>
      </w:pPr>
      <w:r w:rsidRPr="0007706A">
        <w:rPr>
          <w:rFonts w:asciiTheme="majorBidi" w:hAnsiTheme="majorBidi" w:cstheme="majorBidi"/>
          <w:noProof/>
          <w:sz w:val="24"/>
          <w:szCs w:val="24"/>
        </w:rPr>
        <w:drawing>
          <wp:inline distT="0" distB="0" distL="0" distR="0" wp14:anchorId="16DD42EC" wp14:editId="415D0D15">
            <wp:extent cx="4572000" cy="2651760"/>
            <wp:effectExtent l="0" t="0" r="19050" b="1524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7706A" w:rsidRDefault="0007706A" w:rsidP="0007706A">
      <w:pPr>
        <w:pStyle w:val="ListParagraph"/>
        <w:numPr>
          <w:ilvl w:val="0"/>
          <w:numId w:val="10"/>
        </w:numPr>
        <w:jc w:val="both"/>
        <w:rPr>
          <w:rFonts w:asciiTheme="majorBidi" w:hAnsiTheme="majorBidi" w:cstheme="majorBidi"/>
          <w:b/>
          <w:bCs/>
          <w:sz w:val="24"/>
          <w:szCs w:val="24"/>
        </w:rPr>
      </w:pPr>
      <w:r>
        <w:rPr>
          <w:rFonts w:asciiTheme="majorBidi" w:hAnsiTheme="majorBidi" w:cstheme="majorBidi"/>
          <w:b/>
          <w:bCs/>
          <w:sz w:val="24"/>
          <w:szCs w:val="24"/>
        </w:rPr>
        <w:lastRenderedPageBreak/>
        <w:t>Recommendations</w:t>
      </w:r>
    </w:p>
    <w:p w:rsidR="0007706A" w:rsidRDefault="0007706A" w:rsidP="0007706A">
      <w:pPr>
        <w:pStyle w:val="ListParagraph"/>
        <w:jc w:val="both"/>
        <w:rPr>
          <w:rFonts w:asciiTheme="majorBidi" w:hAnsiTheme="majorBidi" w:cstheme="majorBidi"/>
          <w:b/>
          <w:bCs/>
          <w:sz w:val="24"/>
          <w:szCs w:val="24"/>
        </w:rPr>
      </w:pPr>
    </w:p>
    <w:p w:rsidR="0007706A" w:rsidRPr="0007706A" w:rsidRDefault="0007706A" w:rsidP="00423B1B">
      <w:pPr>
        <w:pStyle w:val="ListParagraph"/>
        <w:numPr>
          <w:ilvl w:val="0"/>
          <w:numId w:val="11"/>
        </w:numPr>
        <w:jc w:val="both"/>
        <w:rPr>
          <w:rFonts w:asciiTheme="majorBidi" w:hAnsiTheme="majorBidi" w:cstheme="majorBidi"/>
          <w:b/>
          <w:bCs/>
          <w:sz w:val="24"/>
          <w:szCs w:val="24"/>
        </w:rPr>
      </w:pPr>
      <w:r w:rsidRPr="0007706A">
        <w:rPr>
          <w:rFonts w:asciiTheme="majorBidi" w:hAnsiTheme="majorBidi" w:cstheme="majorBidi"/>
          <w:b/>
          <w:bCs/>
          <w:sz w:val="24"/>
          <w:szCs w:val="24"/>
        </w:rPr>
        <w:t>Targeted Marketing:</w:t>
      </w:r>
    </w:p>
    <w:p w:rsidR="0007706A" w:rsidRPr="0007706A" w:rsidRDefault="0007706A" w:rsidP="00423B1B">
      <w:pPr>
        <w:pStyle w:val="ListParagraph"/>
        <w:jc w:val="both"/>
        <w:rPr>
          <w:rFonts w:asciiTheme="majorBidi" w:hAnsiTheme="majorBidi" w:cstheme="majorBidi"/>
          <w:sz w:val="24"/>
          <w:szCs w:val="24"/>
        </w:rPr>
      </w:pPr>
    </w:p>
    <w:p w:rsidR="0007706A" w:rsidRDefault="0007706A" w:rsidP="00423B1B">
      <w:pPr>
        <w:pStyle w:val="ListParagraph"/>
        <w:jc w:val="both"/>
        <w:rPr>
          <w:rFonts w:asciiTheme="majorBidi" w:hAnsiTheme="majorBidi" w:cstheme="majorBidi"/>
          <w:sz w:val="24"/>
          <w:szCs w:val="24"/>
        </w:rPr>
      </w:pPr>
      <w:r w:rsidRPr="0007706A">
        <w:rPr>
          <w:rFonts w:asciiTheme="majorBidi" w:hAnsiTheme="majorBidi" w:cstheme="majorBidi"/>
          <w:sz w:val="24"/>
          <w:szCs w:val="24"/>
        </w:rPr>
        <w:t xml:space="preserve">Given the strong preference for online ads and TV commercials, </w:t>
      </w:r>
      <w:proofErr w:type="spellStart"/>
      <w:r w:rsidRPr="0007706A">
        <w:rPr>
          <w:rFonts w:asciiTheme="majorBidi" w:hAnsiTheme="majorBidi" w:cstheme="majorBidi"/>
          <w:sz w:val="24"/>
          <w:szCs w:val="24"/>
        </w:rPr>
        <w:t>CodeX</w:t>
      </w:r>
      <w:proofErr w:type="spellEnd"/>
      <w:r w:rsidRPr="0007706A">
        <w:rPr>
          <w:rFonts w:asciiTheme="majorBidi" w:hAnsiTheme="majorBidi" w:cstheme="majorBidi"/>
          <w:sz w:val="24"/>
          <w:szCs w:val="24"/>
        </w:rPr>
        <w:t xml:space="preserve"> should focus its marketing efforts on these channels. This is particularly effective in reaching the youth (aged 15-30), who are a significant consumer group.</w:t>
      </w:r>
      <w:r w:rsidR="00423B1B">
        <w:rPr>
          <w:rFonts w:asciiTheme="majorBidi" w:hAnsiTheme="majorBidi" w:cstheme="majorBidi"/>
          <w:sz w:val="24"/>
          <w:szCs w:val="24"/>
        </w:rPr>
        <w:t xml:space="preserve"> </w:t>
      </w:r>
      <w:r w:rsidRPr="0007706A">
        <w:rPr>
          <w:rFonts w:asciiTheme="majorBidi" w:hAnsiTheme="majorBidi" w:cstheme="majorBidi"/>
          <w:sz w:val="24"/>
          <w:szCs w:val="24"/>
        </w:rPr>
        <w:t>Invest in creative and engaging online advertising campaigns to capture the attention of potential customers.</w:t>
      </w:r>
    </w:p>
    <w:p w:rsidR="0007706A" w:rsidRPr="0007706A" w:rsidRDefault="0007706A" w:rsidP="00423B1B">
      <w:pPr>
        <w:pStyle w:val="ListParagraph"/>
        <w:jc w:val="both"/>
        <w:rPr>
          <w:rFonts w:asciiTheme="majorBidi" w:hAnsiTheme="majorBidi" w:cstheme="majorBidi"/>
          <w:sz w:val="24"/>
          <w:szCs w:val="24"/>
        </w:rPr>
      </w:pPr>
    </w:p>
    <w:p w:rsidR="0007706A" w:rsidRPr="0007706A" w:rsidRDefault="0007706A" w:rsidP="00423B1B">
      <w:pPr>
        <w:pStyle w:val="ListParagraph"/>
        <w:numPr>
          <w:ilvl w:val="0"/>
          <w:numId w:val="11"/>
        </w:numPr>
        <w:jc w:val="both"/>
        <w:rPr>
          <w:rFonts w:asciiTheme="majorBidi" w:hAnsiTheme="majorBidi" w:cstheme="majorBidi"/>
          <w:b/>
          <w:bCs/>
          <w:sz w:val="24"/>
          <w:szCs w:val="24"/>
        </w:rPr>
      </w:pPr>
      <w:r w:rsidRPr="0007706A">
        <w:rPr>
          <w:rFonts w:asciiTheme="majorBidi" w:hAnsiTheme="majorBidi" w:cstheme="majorBidi"/>
          <w:b/>
          <w:bCs/>
          <w:sz w:val="24"/>
          <w:szCs w:val="24"/>
        </w:rPr>
        <w:t>Product Development:</w:t>
      </w:r>
    </w:p>
    <w:p w:rsidR="0007706A" w:rsidRPr="0007706A" w:rsidRDefault="0007706A" w:rsidP="00423B1B">
      <w:pPr>
        <w:pStyle w:val="ListParagraph"/>
        <w:jc w:val="both"/>
        <w:rPr>
          <w:rFonts w:asciiTheme="majorBidi" w:hAnsiTheme="majorBidi" w:cstheme="majorBidi"/>
          <w:sz w:val="24"/>
          <w:szCs w:val="24"/>
        </w:rPr>
      </w:pPr>
    </w:p>
    <w:p w:rsidR="0007706A" w:rsidRDefault="0007706A" w:rsidP="00423B1B">
      <w:pPr>
        <w:pStyle w:val="ListParagraph"/>
        <w:jc w:val="both"/>
        <w:rPr>
          <w:rFonts w:asciiTheme="majorBidi" w:hAnsiTheme="majorBidi" w:cstheme="majorBidi"/>
          <w:sz w:val="24"/>
          <w:szCs w:val="24"/>
        </w:rPr>
      </w:pPr>
      <w:r w:rsidRPr="0007706A">
        <w:rPr>
          <w:rFonts w:asciiTheme="majorBidi" w:hAnsiTheme="majorBidi" w:cstheme="majorBidi"/>
          <w:sz w:val="24"/>
          <w:szCs w:val="24"/>
        </w:rPr>
        <w:t>Address the issue of local unavailability. Work on expanding distribution and ensuring that the product is easily accessible to consumers in all target cities.</w:t>
      </w:r>
      <w:r>
        <w:rPr>
          <w:rFonts w:asciiTheme="majorBidi" w:hAnsiTheme="majorBidi" w:cstheme="majorBidi"/>
          <w:sz w:val="24"/>
          <w:szCs w:val="24"/>
        </w:rPr>
        <w:t xml:space="preserve"> </w:t>
      </w:r>
      <w:r w:rsidRPr="0007706A">
        <w:rPr>
          <w:rFonts w:asciiTheme="majorBidi" w:hAnsiTheme="majorBidi" w:cstheme="majorBidi"/>
          <w:sz w:val="24"/>
          <w:szCs w:val="24"/>
        </w:rPr>
        <w:t>Respond to health concerns by introducing healthier, more natural ingredients and reducing sugar content in the energy drink.</w:t>
      </w:r>
      <w:r>
        <w:rPr>
          <w:rFonts w:asciiTheme="majorBidi" w:hAnsiTheme="majorBidi" w:cstheme="majorBidi"/>
          <w:sz w:val="24"/>
          <w:szCs w:val="24"/>
        </w:rPr>
        <w:t xml:space="preserve"> </w:t>
      </w:r>
      <w:r w:rsidRPr="0007706A">
        <w:rPr>
          <w:rFonts w:asciiTheme="majorBidi" w:hAnsiTheme="majorBidi" w:cstheme="majorBidi"/>
          <w:sz w:val="24"/>
          <w:szCs w:val="24"/>
        </w:rPr>
        <w:t>Focus on the taste and flavor of the product to improve its overall rating among consumers. Continuous refinement in this aspect can lead to higher customer satisfaction.</w:t>
      </w:r>
    </w:p>
    <w:p w:rsidR="0007706A" w:rsidRPr="0007706A" w:rsidRDefault="0007706A" w:rsidP="00423B1B">
      <w:pPr>
        <w:pStyle w:val="ListParagraph"/>
        <w:jc w:val="both"/>
        <w:rPr>
          <w:rFonts w:asciiTheme="majorBidi" w:hAnsiTheme="majorBidi" w:cstheme="majorBidi"/>
          <w:sz w:val="24"/>
          <w:szCs w:val="24"/>
        </w:rPr>
      </w:pPr>
    </w:p>
    <w:p w:rsidR="0007706A" w:rsidRPr="0007706A" w:rsidRDefault="0007706A" w:rsidP="00423B1B">
      <w:pPr>
        <w:pStyle w:val="ListParagraph"/>
        <w:numPr>
          <w:ilvl w:val="0"/>
          <w:numId w:val="11"/>
        </w:numPr>
        <w:jc w:val="both"/>
        <w:rPr>
          <w:rFonts w:asciiTheme="majorBidi" w:hAnsiTheme="majorBidi" w:cstheme="majorBidi"/>
          <w:sz w:val="24"/>
          <w:szCs w:val="24"/>
        </w:rPr>
      </w:pPr>
      <w:r w:rsidRPr="0007706A">
        <w:rPr>
          <w:rFonts w:asciiTheme="majorBidi" w:hAnsiTheme="majorBidi" w:cstheme="majorBidi"/>
          <w:b/>
          <w:bCs/>
          <w:sz w:val="24"/>
          <w:szCs w:val="24"/>
        </w:rPr>
        <w:t>Brand Perception and Awareness:</w:t>
      </w:r>
    </w:p>
    <w:p w:rsidR="0007706A" w:rsidRPr="0007706A" w:rsidRDefault="0007706A" w:rsidP="00423B1B">
      <w:pPr>
        <w:pStyle w:val="ListParagraph"/>
        <w:jc w:val="both"/>
        <w:rPr>
          <w:rFonts w:asciiTheme="majorBidi" w:hAnsiTheme="majorBidi" w:cstheme="majorBidi"/>
          <w:sz w:val="24"/>
          <w:szCs w:val="24"/>
        </w:rPr>
      </w:pPr>
    </w:p>
    <w:p w:rsidR="0007706A" w:rsidRDefault="0007706A" w:rsidP="00423B1B">
      <w:pPr>
        <w:pStyle w:val="ListParagraph"/>
        <w:jc w:val="both"/>
        <w:rPr>
          <w:rFonts w:asciiTheme="majorBidi" w:hAnsiTheme="majorBidi" w:cstheme="majorBidi"/>
          <w:sz w:val="24"/>
          <w:szCs w:val="24"/>
        </w:rPr>
      </w:pPr>
      <w:r w:rsidRPr="0007706A">
        <w:rPr>
          <w:rFonts w:asciiTheme="majorBidi" w:hAnsiTheme="majorBidi" w:cstheme="majorBidi"/>
          <w:sz w:val="24"/>
          <w:szCs w:val="24"/>
        </w:rPr>
        <w:t>Enhance the brand's perception by leveraging positive reviews and testimonials from customers. Encourage satisfied customers to share their experiences on social media and other platforms.</w:t>
      </w:r>
      <w:r>
        <w:rPr>
          <w:rFonts w:asciiTheme="majorBidi" w:hAnsiTheme="majorBidi" w:cstheme="majorBidi"/>
          <w:sz w:val="24"/>
          <w:szCs w:val="24"/>
        </w:rPr>
        <w:t xml:space="preserve"> </w:t>
      </w:r>
      <w:r w:rsidRPr="0007706A">
        <w:rPr>
          <w:rFonts w:asciiTheme="majorBidi" w:hAnsiTheme="majorBidi" w:cstheme="majorBidi"/>
          <w:sz w:val="24"/>
          <w:szCs w:val="24"/>
        </w:rPr>
        <w:t>Consider collaborating with influencers or celebrities who align with the brand's image to boost awareness and credibility.</w:t>
      </w:r>
    </w:p>
    <w:p w:rsidR="0007706A" w:rsidRPr="0007706A" w:rsidRDefault="0007706A" w:rsidP="00423B1B">
      <w:pPr>
        <w:pStyle w:val="ListParagraph"/>
        <w:jc w:val="both"/>
        <w:rPr>
          <w:rFonts w:asciiTheme="majorBidi" w:hAnsiTheme="majorBidi" w:cstheme="majorBidi"/>
          <w:sz w:val="24"/>
          <w:szCs w:val="24"/>
        </w:rPr>
      </w:pPr>
    </w:p>
    <w:p w:rsidR="0007706A" w:rsidRPr="0007706A" w:rsidRDefault="0007706A" w:rsidP="00423B1B">
      <w:pPr>
        <w:pStyle w:val="ListParagraph"/>
        <w:numPr>
          <w:ilvl w:val="0"/>
          <w:numId w:val="11"/>
        </w:numPr>
        <w:jc w:val="both"/>
        <w:rPr>
          <w:rFonts w:asciiTheme="majorBidi" w:hAnsiTheme="majorBidi" w:cstheme="majorBidi"/>
          <w:sz w:val="24"/>
          <w:szCs w:val="24"/>
        </w:rPr>
      </w:pPr>
      <w:r w:rsidRPr="0007706A">
        <w:rPr>
          <w:rFonts w:asciiTheme="majorBidi" w:hAnsiTheme="majorBidi" w:cstheme="majorBidi"/>
          <w:b/>
          <w:bCs/>
          <w:sz w:val="24"/>
          <w:szCs w:val="24"/>
        </w:rPr>
        <w:t>Pricing and Availability:</w:t>
      </w:r>
    </w:p>
    <w:p w:rsidR="0007706A" w:rsidRPr="0007706A" w:rsidRDefault="0007706A" w:rsidP="00423B1B">
      <w:pPr>
        <w:pStyle w:val="ListParagraph"/>
        <w:jc w:val="both"/>
        <w:rPr>
          <w:rFonts w:asciiTheme="majorBidi" w:hAnsiTheme="majorBidi" w:cstheme="majorBidi"/>
          <w:sz w:val="24"/>
          <w:szCs w:val="24"/>
        </w:rPr>
      </w:pPr>
    </w:p>
    <w:p w:rsidR="0007706A" w:rsidRDefault="0007706A" w:rsidP="00423B1B">
      <w:pPr>
        <w:pStyle w:val="ListParagraph"/>
        <w:jc w:val="both"/>
        <w:rPr>
          <w:rFonts w:asciiTheme="majorBidi" w:hAnsiTheme="majorBidi" w:cstheme="majorBidi"/>
          <w:sz w:val="24"/>
          <w:szCs w:val="24"/>
        </w:rPr>
      </w:pPr>
      <w:r w:rsidRPr="0007706A">
        <w:rPr>
          <w:rFonts w:asciiTheme="majorBidi" w:hAnsiTheme="majorBidi" w:cstheme="majorBidi"/>
          <w:sz w:val="24"/>
          <w:szCs w:val="24"/>
        </w:rPr>
        <w:t>Offer competitive pricing, especially within the preferred price ranges of 50-99 and 100-150. This will attract a broader consumer base.</w:t>
      </w:r>
      <w:r>
        <w:rPr>
          <w:rFonts w:asciiTheme="majorBidi" w:hAnsiTheme="majorBidi" w:cstheme="majorBidi"/>
          <w:sz w:val="24"/>
          <w:szCs w:val="24"/>
        </w:rPr>
        <w:t xml:space="preserve"> </w:t>
      </w:r>
      <w:r w:rsidRPr="0007706A">
        <w:rPr>
          <w:rFonts w:asciiTheme="majorBidi" w:hAnsiTheme="majorBidi" w:cstheme="majorBidi"/>
          <w:sz w:val="24"/>
          <w:szCs w:val="24"/>
        </w:rPr>
        <w:t xml:space="preserve">Ensure the product is available in various types of retail outlets, including local stores, supermarkets, and online retailers, to reach consumers at multiple </w:t>
      </w:r>
      <w:r w:rsidR="00423B1B" w:rsidRPr="0007706A">
        <w:rPr>
          <w:rFonts w:asciiTheme="majorBidi" w:hAnsiTheme="majorBidi" w:cstheme="majorBidi"/>
          <w:sz w:val="24"/>
          <w:szCs w:val="24"/>
        </w:rPr>
        <w:t>touch points</w:t>
      </w:r>
      <w:r w:rsidRPr="0007706A">
        <w:rPr>
          <w:rFonts w:asciiTheme="majorBidi" w:hAnsiTheme="majorBidi" w:cstheme="majorBidi"/>
          <w:sz w:val="24"/>
          <w:szCs w:val="24"/>
        </w:rPr>
        <w:t>.</w:t>
      </w:r>
    </w:p>
    <w:p w:rsidR="0007706A" w:rsidRPr="0007706A" w:rsidRDefault="0007706A" w:rsidP="00423B1B">
      <w:pPr>
        <w:pStyle w:val="ListParagraph"/>
        <w:jc w:val="both"/>
        <w:rPr>
          <w:rFonts w:asciiTheme="majorBidi" w:hAnsiTheme="majorBidi" w:cstheme="majorBidi"/>
          <w:sz w:val="24"/>
          <w:szCs w:val="24"/>
        </w:rPr>
      </w:pPr>
    </w:p>
    <w:p w:rsidR="0007706A" w:rsidRPr="0007706A" w:rsidRDefault="0007706A" w:rsidP="00423B1B">
      <w:pPr>
        <w:pStyle w:val="ListParagraph"/>
        <w:numPr>
          <w:ilvl w:val="0"/>
          <w:numId w:val="11"/>
        </w:numPr>
        <w:jc w:val="both"/>
        <w:rPr>
          <w:rFonts w:asciiTheme="majorBidi" w:hAnsiTheme="majorBidi" w:cstheme="majorBidi"/>
          <w:sz w:val="24"/>
          <w:szCs w:val="24"/>
        </w:rPr>
      </w:pPr>
      <w:r w:rsidRPr="0007706A">
        <w:rPr>
          <w:rFonts w:asciiTheme="majorBidi" w:hAnsiTheme="majorBidi" w:cstheme="majorBidi"/>
          <w:b/>
          <w:bCs/>
          <w:sz w:val="24"/>
          <w:szCs w:val="24"/>
        </w:rPr>
        <w:t>Limited Edition Packaging:</w:t>
      </w:r>
    </w:p>
    <w:p w:rsidR="0007706A" w:rsidRPr="0007706A" w:rsidRDefault="0007706A" w:rsidP="00423B1B">
      <w:pPr>
        <w:pStyle w:val="ListParagraph"/>
        <w:jc w:val="both"/>
        <w:rPr>
          <w:rFonts w:asciiTheme="majorBidi" w:hAnsiTheme="majorBidi" w:cstheme="majorBidi"/>
          <w:sz w:val="24"/>
          <w:szCs w:val="24"/>
        </w:rPr>
      </w:pPr>
    </w:p>
    <w:p w:rsidR="0007706A" w:rsidRDefault="0007706A" w:rsidP="00423B1B">
      <w:pPr>
        <w:pStyle w:val="ListParagraph"/>
        <w:jc w:val="both"/>
        <w:rPr>
          <w:rFonts w:asciiTheme="majorBidi" w:hAnsiTheme="majorBidi" w:cstheme="majorBidi"/>
          <w:sz w:val="24"/>
          <w:szCs w:val="24"/>
        </w:rPr>
      </w:pPr>
      <w:r w:rsidRPr="0007706A">
        <w:rPr>
          <w:rFonts w:asciiTheme="majorBidi" w:hAnsiTheme="majorBidi" w:cstheme="majorBidi"/>
          <w:sz w:val="24"/>
          <w:szCs w:val="24"/>
        </w:rPr>
        <w:t>Respond to the 43% of Codex users who express interest in limited edition packaging. Create limited-time special packaging designs to appeal to this segment of the market.</w:t>
      </w:r>
    </w:p>
    <w:p w:rsidR="008D622D" w:rsidRDefault="008D622D" w:rsidP="00423B1B">
      <w:pPr>
        <w:pStyle w:val="ListParagraph"/>
        <w:jc w:val="both"/>
        <w:rPr>
          <w:rFonts w:asciiTheme="majorBidi" w:hAnsiTheme="majorBidi" w:cstheme="majorBidi"/>
          <w:sz w:val="24"/>
          <w:szCs w:val="24"/>
        </w:rPr>
      </w:pPr>
    </w:p>
    <w:p w:rsidR="008D622D" w:rsidRDefault="008D622D" w:rsidP="00423B1B">
      <w:pPr>
        <w:pStyle w:val="ListParagraph"/>
        <w:jc w:val="both"/>
        <w:rPr>
          <w:rFonts w:asciiTheme="majorBidi" w:hAnsiTheme="majorBidi" w:cstheme="majorBidi"/>
          <w:sz w:val="24"/>
          <w:szCs w:val="24"/>
        </w:rPr>
      </w:pPr>
    </w:p>
    <w:p w:rsidR="008D622D" w:rsidRDefault="008D622D" w:rsidP="00423B1B">
      <w:pPr>
        <w:pStyle w:val="ListParagraph"/>
        <w:jc w:val="both"/>
        <w:rPr>
          <w:rFonts w:asciiTheme="majorBidi" w:hAnsiTheme="majorBidi" w:cstheme="majorBidi"/>
          <w:sz w:val="24"/>
          <w:szCs w:val="24"/>
        </w:rPr>
      </w:pPr>
    </w:p>
    <w:p w:rsidR="0007706A" w:rsidRPr="0007706A" w:rsidRDefault="0007706A" w:rsidP="00423B1B">
      <w:pPr>
        <w:pStyle w:val="ListParagraph"/>
        <w:jc w:val="both"/>
        <w:rPr>
          <w:rFonts w:asciiTheme="majorBidi" w:hAnsiTheme="majorBidi" w:cstheme="majorBidi"/>
          <w:sz w:val="24"/>
          <w:szCs w:val="24"/>
        </w:rPr>
      </w:pPr>
    </w:p>
    <w:p w:rsidR="0007706A" w:rsidRPr="0007706A" w:rsidRDefault="0007706A" w:rsidP="00423B1B">
      <w:pPr>
        <w:pStyle w:val="ListParagraph"/>
        <w:numPr>
          <w:ilvl w:val="0"/>
          <w:numId w:val="11"/>
        </w:numPr>
        <w:jc w:val="both"/>
        <w:rPr>
          <w:rFonts w:asciiTheme="majorBidi" w:hAnsiTheme="majorBidi" w:cstheme="majorBidi"/>
          <w:sz w:val="24"/>
          <w:szCs w:val="24"/>
        </w:rPr>
      </w:pPr>
      <w:r w:rsidRPr="0007706A">
        <w:rPr>
          <w:rFonts w:asciiTheme="majorBidi" w:hAnsiTheme="majorBidi" w:cstheme="majorBidi"/>
          <w:b/>
          <w:bCs/>
          <w:sz w:val="24"/>
          <w:szCs w:val="24"/>
        </w:rPr>
        <w:lastRenderedPageBreak/>
        <w:t>Customer Engagement:</w:t>
      </w:r>
    </w:p>
    <w:p w:rsidR="0007706A" w:rsidRPr="0007706A" w:rsidRDefault="0007706A" w:rsidP="00423B1B">
      <w:pPr>
        <w:pStyle w:val="ListParagraph"/>
        <w:jc w:val="both"/>
        <w:rPr>
          <w:rFonts w:asciiTheme="majorBidi" w:hAnsiTheme="majorBidi" w:cstheme="majorBidi"/>
          <w:sz w:val="24"/>
          <w:szCs w:val="24"/>
        </w:rPr>
      </w:pPr>
    </w:p>
    <w:p w:rsidR="0007706A" w:rsidRDefault="0007706A" w:rsidP="00423B1B">
      <w:pPr>
        <w:pStyle w:val="ListParagraph"/>
        <w:jc w:val="both"/>
        <w:rPr>
          <w:rFonts w:asciiTheme="majorBidi" w:hAnsiTheme="majorBidi" w:cstheme="majorBidi"/>
          <w:sz w:val="24"/>
          <w:szCs w:val="24"/>
        </w:rPr>
      </w:pPr>
      <w:r w:rsidRPr="0007706A">
        <w:rPr>
          <w:rFonts w:asciiTheme="majorBidi" w:hAnsiTheme="majorBidi" w:cstheme="majorBidi"/>
          <w:sz w:val="24"/>
          <w:szCs w:val="24"/>
        </w:rPr>
        <w:t>Establish a feedback mechanism to encourage customers to express their opinions on the product. This can help identify areas for improvement and build brand loyalty.</w:t>
      </w:r>
      <w:r>
        <w:rPr>
          <w:rFonts w:asciiTheme="majorBidi" w:hAnsiTheme="majorBidi" w:cstheme="majorBidi"/>
          <w:sz w:val="24"/>
          <w:szCs w:val="24"/>
        </w:rPr>
        <w:t xml:space="preserve"> </w:t>
      </w:r>
      <w:r w:rsidRPr="0007706A">
        <w:rPr>
          <w:rFonts w:asciiTheme="majorBidi" w:hAnsiTheme="majorBidi" w:cstheme="majorBidi"/>
          <w:sz w:val="24"/>
          <w:szCs w:val="24"/>
        </w:rPr>
        <w:t>Offer promotions, discounts, or loyalty programs to incentivize repeat purchases.</w:t>
      </w:r>
    </w:p>
    <w:p w:rsidR="0007706A" w:rsidRPr="0007706A" w:rsidRDefault="0007706A" w:rsidP="00423B1B">
      <w:pPr>
        <w:pStyle w:val="ListParagraph"/>
        <w:jc w:val="both"/>
        <w:rPr>
          <w:rFonts w:asciiTheme="majorBidi" w:hAnsiTheme="majorBidi" w:cstheme="majorBidi"/>
          <w:sz w:val="24"/>
          <w:szCs w:val="24"/>
        </w:rPr>
      </w:pPr>
    </w:p>
    <w:p w:rsidR="0007706A" w:rsidRPr="0007706A" w:rsidRDefault="0007706A" w:rsidP="00423B1B">
      <w:pPr>
        <w:pStyle w:val="ListParagraph"/>
        <w:numPr>
          <w:ilvl w:val="0"/>
          <w:numId w:val="11"/>
        </w:numPr>
        <w:jc w:val="both"/>
        <w:rPr>
          <w:rFonts w:asciiTheme="majorBidi" w:hAnsiTheme="majorBidi" w:cstheme="majorBidi"/>
          <w:sz w:val="24"/>
          <w:szCs w:val="24"/>
        </w:rPr>
      </w:pPr>
      <w:r w:rsidRPr="0007706A">
        <w:rPr>
          <w:rFonts w:asciiTheme="majorBidi" w:hAnsiTheme="majorBidi" w:cstheme="majorBidi"/>
          <w:b/>
          <w:bCs/>
          <w:sz w:val="24"/>
          <w:szCs w:val="24"/>
        </w:rPr>
        <w:t>Competitive Analysis:</w:t>
      </w:r>
    </w:p>
    <w:p w:rsidR="0007706A" w:rsidRPr="0007706A" w:rsidRDefault="0007706A" w:rsidP="00423B1B">
      <w:pPr>
        <w:pStyle w:val="ListParagraph"/>
        <w:jc w:val="both"/>
        <w:rPr>
          <w:rFonts w:asciiTheme="majorBidi" w:hAnsiTheme="majorBidi" w:cstheme="majorBidi"/>
          <w:sz w:val="24"/>
          <w:szCs w:val="24"/>
        </w:rPr>
      </w:pPr>
    </w:p>
    <w:p w:rsidR="0007706A" w:rsidRDefault="0007706A" w:rsidP="00423B1B">
      <w:pPr>
        <w:pStyle w:val="ListParagraph"/>
        <w:jc w:val="both"/>
        <w:rPr>
          <w:rFonts w:asciiTheme="majorBidi" w:hAnsiTheme="majorBidi" w:cstheme="majorBidi"/>
          <w:sz w:val="24"/>
          <w:szCs w:val="24"/>
        </w:rPr>
      </w:pPr>
      <w:r w:rsidRPr="0007706A">
        <w:rPr>
          <w:rFonts w:asciiTheme="majorBidi" w:hAnsiTheme="majorBidi" w:cstheme="majorBidi"/>
          <w:sz w:val="24"/>
          <w:szCs w:val="24"/>
        </w:rPr>
        <w:t>Keep a close eye on the market leaders, Cola-</w:t>
      </w:r>
      <w:proofErr w:type="spellStart"/>
      <w:r w:rsidRPr="0007706A">
        <w:rPr>
          <w:rFonts w:asciiTheme="majorBidi" w:hAnsiTheme="majorBidi" w:cstheme="majorBidi"/>
          <w:sz w:val="24"/>
          <w:szCs w:val="24"/>
        </w:rPr>
        <w:t>Coka</w:t>
      </w:r>
      <w:proofErr w:type="spellEnd"/>
      <w:r w:rsidRPr="0007706A">
        <w:rPr>
          <w:rFonts w:asciiTheme="majorBidi" w:hAnsiTheme="majorBidi" w:cstheme="majorBidi"/>
          <w:sz w:val="24"/>
          <w:szCs w:val="24"/>
        </w:rPr>
        <w:t xml:space="preserve"> and </w:t>
      </w:r>
      <w:proofErr w:type="spellStart"/>
      <w:r w:rsidRPr="0007706A">
        <w:rPr>
          <w:rFonts w:asciiTheme="majorBidi" w:hAnsiTheme="majorBidi" w:cstheme="majorBidi"/>
          <w:sz w:val="24"/>
          <w:szCs w:val="24"/>
        </w:rPr>
        <w:t>Bepsi</w:t>
      </w:r>
      <w:proofErr w:type="spellEnd"/>
      <w:r w:rsidRPr="0007706A">
        <w:rPr>
          <w:rFonts w:asciiTheme="majorBidi" w:hAnsiTheme="majorBidi" w:cstheme="majorBidi"/>
          <w:sz w:val="24"/>
          <w:szCs w:val="24"/>
        </w:rPr>
        <w:t>, to understand and adapt to their strategies.</w:t>
      </w:r>
      <w:r>
        <w:rPr>
          <w:rFonts w:asciiTheme="majorBidi" w:hAnsiTheme="majorBidi" w:cstheme="majorBidi"/>
          <w:sz w:val="24"/>
          <w:szCs w:val="24"/>
        </w:rPr>
        <w:t xml:space="preserve"> </w:t>
      </w:r>
      <w:r w:rsidRPr="0007706A">
        <w:rPr>
          <w:rFonts w:asciiTheme="majorBidi" w:hAnsiTheme="majorBidi" w:cstheme="majorBidi"/>
          <w:sz w:val="24"/>
          <w:szCs w:val="24"/>
        </w:rPr>
        <w:t>Regularly survey consumers to stay updated on their preferences and expectations and adapt your product and marketing strategies accordingly.</w:t>
      </w:r>
    </w:p>
    <w:p w:rsidR="00423B1B" w:rsidRPr="0007706A" w:rsidRDefault="00423B1B" w:rsidP="00423B1B">
      <w:pPr>
        <w:pStyle w:val="ListParagraph"/>
        <w:jc w:val="both"/>
        <w:rPr>
          <w:rFonts w:asciiTheme="majorBidi" w:hAnsiTheme="majorBidi" w:cstheme="majorBidi"/>
          <w:sz w:val="24"/>
          <w:szCs w:val="24"/>
        </w:rPr>
      </w:pPr>
    </w:p>
    <w:p w:rsidR="0007706A" w:rsidRPr="0007706A" w:rsidRDefault="0007706A" w:rsidP="00423B1B">
      <w:pPr>
        <w:pStyle w:val="ListParagraph"/>
        <w:numPr>
          <w:ilvl w:val="0"/>
          <w:numId w:val="11"/>
        </w:numPr>
        <w:jc w:val="both"/>
        <w:rPr>
          <w:rFonts w:asciiTheme="majorBidi" w:hAnsiTheme="majorBidi" w:cstheme="majorBidi"/>
          <w:sz w:val="24"/>
          <w:szCs w:val="24"/>
        </w:rPr>
      </w:pPr>
      <w:r w:rsidRPr="00423B1B">
        <w:rPr>
          <w:rFonts w:asciiTheme="majorBidi" w:hAnsiTheme="majorBidi" w:cstheme="majorBidi"/>
          <w:b/>
          <w:bCs/>
          <w:sz w:val="24"/>
          <w:szCs w:val="24"/>
        </w:rPr>
        <w:t>Target Audience:</w:t>
      </w:r>
    </w:p>
    <w:p w:rsidR="0007706A" w:rsidRPr="0007706A" w:rsidRDefault="0007706A" w:rsidP="00423B1B">
      <w:pPr>
        <w:pStyle w:val="ListParagraph"/>
        <w:jc w:val="both"/>
        <w:rPr>
          <w:rFonts w:asciiTheme="majorBidi" w:hAnsiTheme="majorBidi" w:cstheme="majorBidi"/>
          <w:sz w:val="24"/>
          <w:szCs w:val="24"/>
        </w:rPr>
      </w:pPr>
    </w:p>
    <w:p w:rsidR="00423B1B" w:rsidRDefault="0007706A" w:rsidP="00423B1B">
      <w:pPr>
        <w:pStyle w:val="ListParagraph"/>
        <w:jc w:val="both"/>
        <w:rPr>
          <w:rFonts w:asciiTheme="majorBidi" w:hAnsiTheme="majorBidi" w:cstheme="majorBidi"/>
          <w:sz w:val="24"/>
          <w:szCs w:val="24"/>
        </w:rPr>
      </w:pPr>
      <w:r w:rsidRPr="0007706A">
        <w:rPr>
          <w:rFonts w:asciiTheme="majorBidi" w:hAnsiTheme="majorBidi" w:cstheme="majorBidi"/>
          <w:sz w:val="24"/>
          <w:szCs w:val="24"/>
        </w:rPr>
        <w:t>Tailor marketing campaigns to specific age groups and cities where awareness and preference for the brand are lower, such as Delhi and Kolkata.</w:t>
      </w:r>
      <w:r w:rsidR="00423B1B">
        <w:rPr>
          <w:rFonts w:asciiTheme="majorBidi" w:hAnsiTheme="majorBidi" w:cstheme="majorBidi"/>
          <w:sz w:val="24"/>
          <w:szCs w:val="24"/>
        </w:rPr>
        <w:t xml:space="preserve"> </w:t>
      </w:r>
    </w:p>
    <w:p w:rsidR="00B57BDD" w:rsidRPr="00B57BDD" w:rsidRDefault="00B57BDD" w:rsidP="00B57BDD">
      <w:pPr>
        <w:pStyle w:val="ListParagraph"/>
        <w:jc w:val="both"/>
        <w:rPr>
          <w:rFonts w:asciiTheme="majorBidi" w:hAnsiTheme="majorBidi" w:cstheme="majorBidi"/>
          <w:b/>
          <w:bCs/>
          <w:sz w:val="24"/>
          <w:szCs w:val="24"/>
        </w:rPr>
      </w:pPr>
    </w:p>
    <w:p w:rsidR="00B57BDD" w:rsidRDefault="00B57BDD" w:rsidP="00B57BDD">
      <w:pPr>
        <w:pStyle w:val="ListParagraph"/>
        <w:numPr>
          <w:ilvl w:val="0"/>
          <w:numId w:val="11"/>
        </w:numPr>
        <w:jc w:val="both"/>
        <w:rPr>
          <w:rFonts w:asciiTheme="majorBidi" w:hAnsiTheme="majorBidi" w:cstheme="majorBidi"/>
          <w:sz w:val="24"/>
          <w:szCs w:val="24"/>
        </w:rPr>
      </w:pPr>
      <w:r w:rsidRPr="00B57BDD">
        <w:rPr>
          <w:rFonts w:asciiTheme="majorBidi" w:hAnsiTheme="majorBidi" w:cstheme="majorBidi"/>
          <w:b/>
          <w:bCs/>
          <w:sz w:val="24"/>
          <w:szCs w:val="24"/>
        </w:rPr>
        <w:t>Influencer Collaboration:</w:t>
      </w:r>
      <w:r w:rsidRPr="00B57BDD">
        <w:rPr>
          <w:rFonts w:asciiTheme="majorBidi" w:hAnsiTheme="majorBidi" w:cstheme="majorBidi"/>
          <w:sz w:val="24"/>
          <w:szCs w:val="24"/>
        </w:rPr>
        <w:t xml:space="preserve"> </w:t>
      </w:r>
    </w:p>
    <w:p w:rsidR="00B57BDD" w:rsidRDefault="00B57BDD" w:rsidP="00B57BDD">
      <w:pPr>
        <w:pStyle w:val="ListParagraph"/>
        <w:jc w:val="both"/>
        <w:rPr>
          <w:rFonts w:asciiTheme="majorBidi" w:hAnsiTheme="majorBidi" w:cstheme="majorBidi"/>
          <w:sz w:val="24"/>
          <w:szCs w:val="24"/>
        </w:rPr>
      </w:pPr>
    </w:p>
    <w:p w:rsidR="00B57BDD" w:rsidRPr="00B57BDD" w:rsidRDefault="00B57BDD" w:rsidP="00B57BDD">
      <w:pPr>
        <w:pStyle w:val="ListParagraph"/>
        <w:jc w:val="both"/>
        <w:rPr>
          <w:rFonts w:asciiTheme="majorBidi" w:hAnsiTheme="majorBidi" w:cstheme="majorBidi"/>
          <w:sz w:val="24"/>
          <w:szCs w:val="24"/>
        </w:rPr>
      </w:pPr>
      <w:r w:rsidRPr="00B57BDD">
        <w:rPr>
          <w:rFonts w:asciiTheme="majorBidi" w:hAnsiTheme="majorBidi" w:cstheme="majorBidi"/>
          <w:sz w:val="24"/>
          <w:szCs w:val="24"/>
        </w:rPr>
        <w:t>Collaborate with a local celebrity or influencer who resonates with the brand's target audience</w:t>
      </w:r>
      <w:r>
        <w:rPr>
          <w:rFonts w:asciiTheme="majorBidi" w:hAnsiTheme="majorBidi" w:cstheme="majorBidi"/>
          <w:sz w:val="24"/>
          <w:szCs w:val="24"/>
        </w:rPr>
        <w:t xml:space="preserve"> (mainly sportspersons)</w:t>
      </w:r>
      <w:r w:rsidRPr="00B57BDD">
        <w:rPr>
          <w:rFonts w:asciiTheme="majorBidi" w:hAnsiTheme="majorBidi" w:cstheme="majorBidi"/>
          <w:sz w:val="24"/>
          <w:szCs w:val="24"/>
        </w:rPr>
        <w:t>. This influencer can endorse the product, increasing brand credibility and visibility.</w:t>
      </w:r>
    </w:p>
    <w:p w:rsidR="0007706A" w:rsidRPr="00423B1B" w:rsidRDefault="0007706A" w:rsidP="00423B1B">
      <w:pPr>
        <w:ind w:left="450"/>
        <w:jc w:val="both"/>
        <w:rPr>
          <w:rFonts w:asciiTheme="majorBidi" w:hAnsiTheme="majorBidi" w:cstheme="majorBidi"/>
          <w:sz w:val="24"/>
          <w:szCs w:val="24"/>
        </w:rPr>
      </w:pPr>
      <w:r w:rsidRPr="00423B1B">
        <w:rPr>
          <w:rFonts w:asciiTheme="majorBidi" w:hAnsiTheme="majorBidi" w:cstheme="majorBidi"/>
          <w:sz w:val="24"/>
          <w:szCs w:val="24"/>
        </w:rPr>
        <w:t xml:space="preserve">These recommendations are designed to help </w:t>
      </w:r>
      <w:proofErr w:type="spellStart"/>
      <w:r w:rsidRPr="00423B1B">
        <w:rPr>
          <w:rFonts w:asciiTheme="majorBidi" w:hAnsiTheme="majorBidi" w:cstheme="majorBidi"/>
          <w:sz w:val="24"/>
          <w:szCs w:val="24"/>
        </w:rPr>
        <w:t>CodeX</w:t>
      </w:r>
      <w:proofErr w:type="spellEnd"/>
      <w:r w:rsidRPr="00423B1B">
        <w:rPr>
          <w:rFonts w:asciiTheme="majorBidi" w:hAnsiTheme="majorBidi" w:cstheme="majorBidi"/>
          <w:sz w:val="24"/>
          <w:szCs w:val="24"/>
        </w:rPr>
        <w:t xml:space="preserve"> est</w:t>
      </w:r>
      <w:r w:rsidR="00B57BDD">
        <w:rPr>
          <w:rFonts w:asciiTheme="majorBidi" w:hAnsiTheme="majorBidi" w:cstheme="majorBidi"/>
          <w:sz w:val="24"/>
          <w:szCs w:val="24"/>
        </w:rPr>
        <w:t xml:space="preserve">ablish a strong presence in the </w:t>
      </w:r>
      <w:r w:rsidRPr="00423B1B">
        <w:rPr>
          <w:rFonts w:asciiTheme="majorBidi" w:hAnsiTheme="majorBidi" w:cstheme="majorBidi"/>
          <w:sz w:val="24"/>
          <w:szCs w:val="24"/>
        </w:rPr>
        <w:t xml:space="preserve">Indian market and to cater to the preferences and expectations of its potential consumers. It is crucial for </w:t>
      </w:r>
      <w:proofErr w:type="spellStart"/>
      <w:r w:rsidRPr="00423B1B">
        <w:rPr>
          <w:rFonts w:asciiTheme="majorBidi" w:hAnsiTheme="majorBidi" w:cstheme="majorBidi"/>
          <w:sz w:val="24"/>
          <w:szCs w:val="24"/>
        </w:rPr>
        <w:t>CodeX</w:t>
      </w:r>
      <w:proofErr w:type="spellEnd"/>
      <w:r w:rsidRPr="00423B1B">
        <w:rPr>
          <w:rFonts w:asciiTheme="majorBidi" w:hAnsiTheme="majorBidi" w:cstheme="majorBidi"/>
          <w:sz w:val="24"/>
          <w:szCs w:val="24"/>
        </w:rPr>
        <w:t xml:space="preserve"> to continuously gather feedback, analyze market dynamics, and adapt to changing consumer behaviors to remain competitive and successful.</w:t>
      </w:r>
    </w:p>
    <w:p w:rsidR="001A3E77" w:rsidRPr="0007706A" w:rsidRDefault="001A3E77" w:rsidP="0007706A">
      <w:pPr>
        <w:jc w:val="both"/>
        <w:rPr>
          <w:rFonts w:asciiTheme="majorBidi" w:hAnsiTheme="majorBidi" w:cstheme="majorBidi"/>
          <w:sz w:val="24"/>
          <w:szCs w:val="24"/>
        </w:rPr>
      </w:pPr>
    </w:p>
    <w:p w:rsidR="001A3E77" w:rsidRPr="0007706A" w:rsidRDefault="001A3E77" w:rsidP="0007706A">
      <w:pPr>
        <w:jc w:val="both"/>
        <w:rPr>
          <w:rFonts w:asciiTheme="majorBidi" w:hAnsiTheme="majorBidi" w:cstheme="majorBidi"/>
          <w:sz w:val="24"/>
          <w:szCs w:val="24"/>
        </w:rPr>
      </w:pPr>
      <w:bookmarkStart w:id="14" w:name="_GoBack"/>
      <w:bookmarkEnd w:id="14"/>
    </w:p>
    <w:sectPr w:rsidR="001A3E77" w:rsidRPr="00077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37C"/>
    <w:multiLevelType w:val="hybridMultilevel"/>
    <w:tmpl w:val="A02645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D04FDB"/>
    <w:multiLevelType w:val="hybridMultilevel"/>
    <w:tmpl w:val="73644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190B20"/>
    <w:multiLevelType w:val="hybridMultilevel"/>
    <w:tmpl w:val="DBD8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824EAE"/>
    <w:multiLevelType w:val="hybridMultilevel"/>
    <w:tmpl w:val="5EA2D6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E61DB6"/>
    <w:multiLevelType w:val="hybridMultilevel"/>
    <w:tmpl w:val="F982B4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15114A9"/>
    <w:multiLevelType w:val="hybridMultilevel"/>
    <w:tmpl w:val="A59CCC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285EED"/>
    <w:multiLevelType w:val="hybridMultilevel"/>
    <w:tmpl w:val="D6647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27A68F9"/>
    <w:multiLevelType w:val="hybridMultilevel"/>
    <w:tmpl w:val="C29A02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7B2F2B"/>
    <w:multiLevelType w:val="hybridMultilevel"/>
    <w:tmpl w:val="9C24BC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325C38"/>
    <w:multiLevelType w:val="hybridMultilevel"/>
    <w:tmpl w:val="24F4F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AC2B85"/>
    <w:multiLevelType w:val="hybridMultilevel"/>
    <w:tmpl w:val="1A28B990"/>
    <w:lvl w:ilvl="0" w:tplc="0409000F">
      <w:start w:val="4"/>
      <w:numFmt w:val="decimal"/>
      <w:lvlText w:val="%1."/>
      <w:lvlJc w:val="left"/>
      <w:pPr>
        <w:ind w:left="720" w:hanging="360"/>
      </w:pPr>
      <w:rPr>
        <w:rFonts w:hint="default"/>
      </w:rPr>
    </w:lvl>
    <w:lvl w:ilvl="1" w:tplc="6996068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266477"/>
    <w:multiLevelType w:val="hybridMultilevel"/>
    <w:tmpl w:val="08727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251CAA"/>
    <w:multiLevelType w:val="hybridMultilevel"/>
    <w:tmpl w:val="C3FACE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
  </w:num>
  <w:num w:numId="3">
    <w:abstractNumId w:val="5"/>
  </w:num>
  <w:num w:numId="4">
    <w:abstractNumId w:val="3"/>
  </w:num>
  <w:num w:numId="5">
    <w:abstractNumId w:val="0"/>
  </w:num>
  <w:num w:numId="6">
    <w:abstractNumId w:val="12"/>
  </w:num>
  <w:num w:numId="7">
    <w:abstractNumId w:val="4"/>
  </w:num>
  <w:num w:numId="8">
    <w:abstractNumId w:val="6"/>
  </w:num>
  <w:num w:numId="9">
    <w:abstractNumId w:val="2"/>
  </w:num>
  <w:num w:numId="10">
    <w:abstractNumId w:val="10"/>
  </w:num>
  <w:num w:numId="11">
    <w:abstractNumId w:val="9"/>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77"/>
    <w:rsid w:val="0007706A"/>
    <w:rsid w:val="001A3E77"/>
    <w:rsid w:val="00236BF7"/>
    <w:rsid w:val="00414AE4"/>
    <w:rsid w:val="00423B1B"/>
    <w:rsid w:val="00437944"/>
    <w:rsid w:val="004D3872"/>
    <w:rsid w:val="004F0034"/>
    <w:rsid w:val="00502963"/>
    <w:rsid w:val="005152DC"/>
    <w:rsid w:val="00582DE8"/>
    <w:rsid w:val="006530E5"/>
    <w:rsid w:val="006653EF"/>
    <w:rsid w:val="006C5BDF"/>
    <w:rsid w:val="00700AB7"/>
    <w:rsid w:val="00734AAF"/>
    <w:rsid w:val="00797C81"/>
    <w:rsid w:val="007D2566"/>
    <w:rsid w:val="00886471"/>
    <w:rsid w:val="00896654"/>
    <w:rsid w:val="008A7D9B"/>
    <w:rsid w:val="008C27FF"/>
    <w:rsid w:val="008D622D"/>
    <w:rsid w:val="0091330F"/>
    <w:rsid w:val="0093068E"/>
    <w:rsid w:val="009631B6"/>
    <w:rsid w:val="009A17E6"/>
    <w:rsid w:val="00B10DD1"/>
    <w:rsid w:val="00B57BDD"/>
    <w:rsid w:val="00BE1E9E"/>
    <w:rsid w:val="00C338C9"/>
    <w:rsid w:val="00CF4D29"/>
    <w:rsid w:val="00E83206"/>
    <w:rsid w:val="00F007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06A"/>
  </w:style>
  <w:style w:type="paragraph" w:styleId="Heading1">
    <w:name w:val="heading 1"/>
    <w:basedOn w:val="Normal"/>
    <w:next w:val="Normal"/>
    <w:link w:val="Heading1Char"/>
    <w:uiPriority w:val="9"/>
    <w:qFormat/>
    <w:rsid w:val="001A3E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7B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7B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E77"/>
    <w:rPr>
      <w:rFonts w:ascii="Tahoma" w:hAnsi="Tahoma" w:cs="Tahoma"/>
      <w:sz w:val="16"/>
      <w:szCs w:val="16"/>
    </w:rPr>
  </w:style>
  <w:style w:type="character" w:styleId="Strong">
    <w:name w:val="Strong"/>
    <w:basedOn w:val="DefaultParagraphFont"/>
    <w:uiPriority w:val="22"/>
    <w:qFormat/>
    <w:rsid w:val="001A3E77"/>
    <w:rPr>
      <w:b/>
      <w:bCs/>
    </w:rPr>
  </w:style>
  <w:style w:type="paragraph" w:styleId="NoSpacing">
    <w:name w:val="No Spacing"/>
    <w:uiPriority w:val="1"/>
    <w:qFormat/>
    <w:rsid w:val="001A3E77"/>
    <w:pPr>
      <w:spacing w:after="0" w:line="240" w:lineRule="auto"/>
    </w:pPr>
  </w:style>
  <w:style w:type="character" w:customStyle="1" w:styleId="Heading1Char">
    <w:name w:val="Heading 1 Char"/>
    <w:basedOn w:val="DefaultParagraphFont"/>
    <w:link w:val="Heading1"/>
    <w:uiPriority w:val="9"/>
    <w:rsid w:val="001A3E7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A3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3E77"/>
    <w:rPr>
      <w:i/>
      <w:iCs/>
    </w:rPr>
  </w:style>
  <w:style w:type="paragraph" w:styleId="ListParagraph">
    <w:name w:val="List Paragraph"/>
    <w:basedOn w:val="Normal"/>
    <w:uiPriority w:val="34"/>
    <w:qFormat/>
    <w:rsid w:val="00886471"/>
    <w:pPr>
      <w:ind w:left="720"/>
      <w:contextualSpacing/>
    </w:pPr>
  </w:style>
  <w:style w:type="paragraph" w:styleId="TOCHeading">
    <w:name w:val="TOC Heading"/>
    <w:basedOn w:val="Heading1"/>
    <w:next w:val="Normal"/>
    <w:uiPriority w:val="39"/>
    <w:semiHidden/>
    <w:unhideWhenUsed/>
    <w:qFormat/>
    <w:rsid w:val="00B57BDD"/>
    <w:pPr>
      <w:outlineLvl w:val="9"/>
    </w:pPr>
    <w:rPr>
      <w:lang w:eastAsia="ja-JP"/>
    </w:rPr>
  </w:style>
  <w:style w:type="character" w:customStyle="1" w:styleId="Heading2Char">
    <w:name w:val="Heading 2 Char"/>
    <w:basedOn w:val="DefaultParagraphFont"/>
    <w:link w:val="Heading2"/>
    <w:uiPriority w:val="9"/>
    <w:rsid w:val="00B57B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7BDD"/>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653EF"/>
    <w:pPr>
      <w:spacing w:after="100"/>
      <w:ind w:left="220"/>
    </w:pPr>
  </w:style>
  <w:style w:type="paragraph" w:styleId="TOC3">
    <w:name w:val="toc 3"/>
    <w:basedOn w:val="Normal"/>
    <w:next w:val="Normal"/>
    <w:autoRedefine/>
    <w:uiPriority w:val="39"/>
    <w:unhideWhenUsed/>
    <w:rsid w:val="006653EF"/>
    <w:pPr>
      <w:spacing w:after="100"/>
      <w:ind w:left="440"/>
    </w:pPr>
  </w:style>
  <w:style w:type="character" w:styleId="Hyperlink">
    <w:name w:val="Hyperlink"/>
    <w:basedOn w:val="DefaultParagraphFont"/>
    <w:uiPriority w:val="99"/>
    <w:unhideWhenUsed/>
    <w:rsid w:val="006653EF"/>
    <w:rPr>
      <w:color w:val="0000FF" w:themeColor="hyperlink"/>
      <w:u w:val="single"/>
    </w:rPr>
  </w:style>
  <w:style w:type="paragraph" w:styleId="TOC1">
    <w:name w:val="toc 1"/>
    <w:basedOn w:val="Normal"/>
    <w:next w:val="Normal"/>
    <w:autoRedefine/>
    <w:uiPriority w:val="39"/>
    <w:unhideWhenUsed/>
    <w:rsid w:val="006653EF"/>
    <w:pPr>
      <w:tabs>
        <w:tab w:val="right" w:leader="dot" w:pos="9350"/>
      </w:tabs>
      <w:spacing w:after="100"/>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06A"/>
  </w:style>
  <w:style w:type="paragraph" w:styleId="Heading1">
    <w:name w:val="heading 1"/>
    <w:basedOn w:val="Normal"/>
    <w:next w:val="Normal"/>
    <w:link w:val="Heading1Char"/>
    <w:uiPriority w:val="9"/>
    <w:qFormat/>
    <w:rsid w:val="001A3E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7B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7B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E77"/>
    <w:rPr>
      <w:rFonts w:ascii="Tahoma" w:hAnsi="Tahoma" w:cs="Tahoma"/>
      <w:sz w:val="16"/>
      <w:szCs w:val="16"/>
    </w:rPr>
  </w:style>
  <w:style w:type="character" w:styleId="Strong">
    <w:name w:val="Strong"/>
    <w:basedOn w:val="DefaultParagraphFont"/>
    <w:uiPriority w:val="22"/>
    <w:qFormat/>
    <w:rsid w:val="001A3E77"/>
    <w:rPr>
      <w:b/>
      <w:bCs/>
    </w:rPr>
  </w:style>
  <w:style w:type="paragraph" w:styleId="NoSpacing">
    <w:name w:val="No Spacing"/>
    <w:uiPriority w:val="1"/>
    <w:qFormat/>
    <w:rsid w:val="001A3E77"/>
    <w:pPr>
      <w:spacing w:after="0" w:line="240" w:lineRule="auto"/>
    </w:pPr>
  </w:style>
  <w:style w:type="character" w:customStyle="1" w:styleId="Heading1Char">
    <w:name w:val="Heading 1 Char"/>
    <w:basedOn w:val="DefaultParagraphFont"/>
    <w:link w:val="Heading1"/>
    <w:uiPriority w:val="9"/>
    <w:rsid w:val="001A3E7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A3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3E77"/>
    <w:rPr>
      <w:i/>
      <w:iCs/>
    </w:rPr>
  </w:style>
  <w:style w:type="paragraph" w:styleId="ListParagraph">
    <w:name w:val="List Paragraph"/>
    <w:basedOn w:val="Normal"/>
    <w:uiPriority w:val="34"/>
    <w:qFormat/>
    <w:rsid w:val="00886471"/>
    <w:pPr>
      <w:ind w:left="720"/>
      <w:contextualSpacing/>
    </w:pPr>
  </w:style>
  <w:style w:type="paragraph" w:styleId="TOCHeading">
    <w:name w:val="TOC Heading"/>
    <w:basedOn w:val="Heading1"/>
    <w:next w:val="Normal"/>
    <w:uiPriority w:val="39"/>
    <w:semiHidden/>
    <w:unhideWhenUsed/>
    <w:qFormat/>
    <w:rsid w:val="00B57BDD"/>
    <w:pPr>
      <w:outlineLvl w:val="9"/>
    </w:pPr>
    <w:rPr>
      <w:lang w:eastAsia="ja-JP"/>
    </w:rPr>
  </w:style>
  <w:style w:type="character" w:customStyle="1" w:styleId="Heading2Char">
    <w:name w:val="Heading 2 Char"/>
    <w:basedOn w:val="DefaultParagraphFont"/>
    <w:link w:val="Heading2"/>
    <w:uiPriority w:val="9"/>
    <w:rsid w:val="00B57B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7BDD"/>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653EF"/>
    <w:pPr>
      <w:spacing w:after="100"/>
      <w:ind w:left="220"/>
    </w:pPr>
  </w:style>
  <w:style w:type="paragraph" w:styleId="TOC3">
    <w:name w:val="toc 3"/>
    <w:basedOn w:val="Normal"/>
    <w:next w:val="Normal"/>
    <w:autoRedefine/>
    <w:uiPriority w:val="39"/>
    <w:unhideWhenUsed/>
    <w:rsid w:val="006653EF"/>
    <w:pPr>
      <w:spacing w:after="100"/>
      <w:ind w:left="440"/>
    </w:pPr>
  </w:style>
  <w:style w:type="character" w:styleId="Hyperlink">
    <w:name w:val="Hyperlink"/>
    <w:basedOn w:val="DefaultParagraphFont"/>
    <w:uiPriority w:val="99"/>
    <w:unhideWhenUsed/>
    <w:rsid w:val="006653EF"/>
    <w:rPr>
      <w:color w:val="0000FF" w:themeColor="hyperlink"/>
      <w:u w:val="single"/>
    </w:rPr>
  </w:style>
  <w:style w:type="paragraph" w:styleId="TOC1">
    <w:name w:val="toc 1"/>
    <w:basedOn w:val="Normal"/>
    <w:next w:val="Normal"/>
    <w:autoRedefine/>
    <w:uiPriority w:val="39"/>
    <w:unhideWhenUsed/>
    <w:rsid w:val="006653EF"/>
    <w:pPr>
      <w:tabs>
        <w:tab w:val="right" w:leader="dot" w:pos="9350"/>
      </w:tabs>
      <w:spacing w:after="10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9507">
      <w:bodyDiv w:val="1"/>
      <w:marLeft w:val="0"/>
      <w:marRight w:val="0"/>
      <w:marTop w:val="0"/>
      <w:marBottom w:val="0"/>
      <w:divBdr>
        <w:top w:val="none" w:sz="0" w:space="0" w:color="auto"/>
        <w:left w:val="none" w:sz="0" w:space="0" w:color="auto"/>
        <w:bottom w:val="none" w:sz="0" w:space="0" w:color="auto"/>
        <w:right w:val="none" w:sz="0" w:space="0" w:color="auto"/>
      </w:divBdr>
    </w:div>
    <w:div w:id="160852190">
      <w:bodyDiv w:val="1"/>
      <w:marLeft w:val="0"/>
      <w:marRight w:val="0"/>
      <w:marTop w:val="0"/>
      <w:marBottom w:val="0"/>
      <w:divBdr>
        <w:top w:val="none" w:sz="0" w:space="0" w:color="auto"/>
        <w:left w:val="none" w:sz="0" w:space="0" w:color="auto"/>
        <w:bottom w:val="none" w:sz="0" w:space="0" w:color="auto"/>
        <w:right w:val="none" w:sz="0" w:space="0" w:color="auto"/>
      </w:divBdr>
    </w:div>
    <w:div w:id="232160071">
      <w:bodyDiv w:val="1"/>
      <w:marLeft w:val="0"/>
      <w:marRight w:val="0"/>
      <w:marTop w:val="0"/>
      <w:marBottom w:val="0"/>
      <w:divBdr>
        <w:top w:val="none" w:sz="0" w:space="0" w:color="auto"/>
        <w:left w:val="none" w:sz="0" w:space="0" w:color="auto"/>
        <w:bottom w:val="none" w:sz="0" w:space="0" w:color="auto"/>
        <w:right w:val="none" w:sz="0" w:space="0" w:color="auto"/>
      </w:divBdr>
    </w:div>
    <w:div w:id="318845419">
      <w:bodyDiv w:val="1"/>
      <w:marLeft w:val="0"/>
      <w:marRight w:val="0"/>
      <w:marTop w:val="0"/>
      <w:marBottom w:val="0"/>
      <w:divBdr>
        <w:top w:val="none" w:sz="0" w:space="0" w:color="auto"/>
        <w:left w:val="none" w:sz="0" w:space="0" w:color="auto"/>
        <w:bottom w:val="none" w:sz="0" w:space="0" w:color="auto"/>
        <w:right w:val="none" w:sz="0" w:space="0" w:color="auto"/>
      </w:divBdr>
    </w:div>
    <w:div w:id="324287370">
      <w:bodyDiv w:val="1"/>
      <w:marLeft w:val="0"/>
      <w:marRight w:val="0"/>
      <w:marTop w:val="0"/>
      <w:marBottom w:val="0"/>
      <w:divBdr>
        <w:top w:val="none" w:sz="0" w:space="0" w:color="auto"/>
        <w:left w:val="none" w:sz="0" w:space="0" w:color="auto"/>
        <w:bottom w:val="none" w:sz="0" w:space="0" w:color="auto"/>
        <w:right w:val="none" w:sz="0" w:space="0" w:color="auto"/>
      </w:divBdr>
    </w:div>
    <w:div w:id="345795231">
      <w:bodyDiv w:val="1"/>
      <w:marLeft w:val="0"/>
      <w:marRight w:val="0"/>
      <w:marTop w:val="0"/>
      <w:marBottom w:val="0"/>
      <w:divBdr>
        <w:top w:val="none" w:sz="0" w:space="0" w:color="auto"/>
        <w:left w:val="none" w:sz="0" w:space="0" w:color="auto"/>
        <w:bottom w:val="none" w:sz="0" w:space="0" w:color="auto"/>
        <w:right w:val="none" w:sz="0" w:space="0" w:color="auto"/>
      </w:divBdr>
    </w:div>
    <w:div w:id="576743413">
      <w:bodyDiv w:val="1"/>
      <w:marLeft w:val="0"/>
      <w:marRight w:val="0"/>
      <w:marTop w:val="0"/>
      <w:marBottom w:val="0"/>
      <w:divBdr>
        <w:top w:val="none" w:sz="0" w:space="0" w:color="auto"/>
        <w:left w:val="none" w:sz="0" w:space="0" w:color="auto"/>
        <w:bottom w:val="none" w:sz="0" w:space="0" w:color="auto"/>
        <w:right w:val="none" w:sz="0" w:space="0" w:color="auto"/>
      </w:divBdr>
    </w:div>
    <w:div w:id="609701807">
      <w:bodyDiv w:val="1"/>
      <w:marLeft w:val="0"/>
      <w:marRight w:val="0"/>
      <w:marTop w:val="0"/>
      <w:marBottom w:val="0"/>
      <w:divBdr>
        <w:top w:val="none" w:sz="0" w:space="0" w:color="auto"/>
        <w:left w:val="none" w:sz="0" w:space="0" w:color="auto"/>
        <w:bottom w:val="none" w:sz="0" w:space="0" w:color="auto"/>
        <w:right w:val="none" w:sz="0" w:space="0" w:color="auto"/>
      </w:divBdr>
    </w:div>
    <w:div w:id="709109481">
      <w:bodyDiv w:val="1"/>
      <w:marLeft w:val="0"/>
      <w:marRight w:val="0"/>
      <w:marTop w:val="0"/>
      <w:marBottom w:val="0"/>
      <w:divBdr>
        <w:top w:val="none" w:sz="0" w:space="0" w:color="auto"/>
        <w:left w:val="none" w:sz="0" w:space="0" w:color="auto"/>
        <w:bottom w:val="none" w:sz="0" w:space="0" w:color="auto"/>
        <w:right w:val="none" w:sz="0" w:space="0" w:color="auto"/>
      </w:divBdr>
    </w:div>
    <w:div w:id="713891420">
      <w:bodyDiv w:val="1"/>
      <w:marLeft w:val="0"/>
      <w:marRight w:val="0"/>
      <w:marTop w:val="0"/>
      <w:marBottom w:val="0"/>
      <w:divBdr>
        <w:top w:val="none" w:sz="0" w:space="0" w:color="auto"/>
        <w:left w:val="none" w:sz="0" w:space="0" w:color="auto"/>
        <w:bottom w:val="none" w:sz="0" w:space="0" w:color="auto"/>
        <w:right w:val="none" w:sz="0" w:space="0" w:color="auto"/>
      </w:divBdr>
    </w:div>
    <w:div w:id="746221489">
      <w:bodyDiv w:val="1"/>
      <w:marLeft w:val="0"/>
      <w:marRight w:val="0"/>
      <w:marTop w:val="0"/>
      <w:marBottom w:val="0"/>
      <w:divBdr>
        <w:top w:val="none" w:sz="0" w:space="0" w:color="auto"/>
        <w:left w:val="none" w:sz="0" w:space="0" w:color="auto"/>
        <w:bottom w:val="none" w:sz="0" w:space="0" w:color="auto"/>
        <w:right w:val="none" w:sz="0" w:space="0" w:color="auto"/>
      </w:divBdr>
    </w:div>
    <w:div w:id="931202728">
      <w:bodyDiv w:val="1"/>
      <w:marLeft w:val="0"/>
      <w:marRight w:val="0"/>
      <w:marTop w:val="0"/>
      <w:marBottom w:val="0"/>
      <w:divBdr>
        <w:top w:val="none" w:sz="0" w:space="0" w:color="auto"/>
        <w:left w:val="none" w:sz="0" w:space="0" w:color="auto"/>
        <w:bottom w:val="none" w:sz="0" w:space="0" w:color="auto"/>
        <w:right w:val="none" w:sz="0" w:space="0" w:color="auto"/>
      </w:divBdr>
    </w:div>
    <w:div w:id="1014914970">
      <w:bodyDiv w:val="1"/>
      <w:marLeft w:val="0"/>
      <w:marRight w:val="0"/>
      <w:marTop w:val="0"/>
      <w:marBottom w:val="0"/>
      <w:divBdr>
        <w:top w:val="none" w:sz="0" w:space="0" w:color="auto"/>
        <w:left w:val="none" w:sz="0" w:space="0" w:color="auto"/>
        <w:bottom w:val="none" w:sz="0" w:space="0" w:color="auto"/>
        <w:right w:val="none" w:sz="0" w:space="0" w:color="auto"/>
      </w:divBdr>
    </w:div>
    <w:div w:id="1083379569">
      <w:bodyDiv w:val="1"/>
      <w:marLeft w:val="0"/>
      <w:marRight w:val="0"/>
      <w:marTop w:val="0"/>
      <w:marBottom w:val="0"/>
      <w:divBdr>
        <w:top w:val="none" w:sz="0" w:space="0" w:color="auto"/>
        <w:left w:val="none" w:sz="0" w:space="0" w:color="auto"/>
        <w:bottom w:val="none" w:sz="0" w:space="0" w:color="auto"/>
        <w:right w:val="none" w:sz="0" w:space="0" w:color="auto"/>
      </w:divBdr>
    </w:div>
    <w:div w:id="1115709109">
      <w:bodyDiv w:val="1"/>
      <w:marLeft w:val="0"/>
      <w:marRight w:val="0"/>
      <w:marTop w:val="0"/>
      <w:marBottom w:val="0"/>
      <w:divBdr>
        <w:top w:val="none" w:sz="0" w:space="0" w:color="auto"/>
        <w:left w:val="none" w:sz="0" w:space="0" w:color="auto"/>
        <w:bottom w:val="none" w:sz="0" w:space="0" w:color="auto"/>
        <w:right w:val="none" w:sz="0" w:space="0" w:color="auto"/>
      </w:divBdr>
    </w:div>
    <w:div w:id="1184713422">
      <w:bodyDiv w:val="1"/>
      <w:marLeft w:val="0"/>
      <w:marRight w:val="0"/>
      <w:marTop w:val="0"/>
      <w:marBottom w:val="0"/>
      <w:divBdr>
        <w:top w:val="none" w:sz="0" w:space="0" w:color="auto"/>
        <w:left w:val="none" w:sz="0" w:space="0" w:color="auto"/>
        <w:bottom w:val="none" w:sz="0" w:space="0" w:color="auto"/>
        <w:right w:val="none" w:sz="0" w:space="0" w:color="auto"/>
      </w:divBdr>
    </w:div>
    <w:div w:id="1285119478">
      <w:bodyDiv w:val="1"/>
      <w:marLeft w:val="0"/>
      <w:marRight w:val="0"/>
      <w:marTop w:val="0"/>
      <w:marBottom w:val="0"/>
      <w:divBdr>
        <w:top w:val="none" w:sz="0" w:space="0" w:color="auto"/>
        <w:left w:val="none" w:sz="0" w:space="0" w:color="auto"/>
        <w:bottom w:val="none" w:sz="0" w:space="0" w:color="auto"/>
        <w:right w:val="none" w:sz="0" w:space="0" w:color="auto"/>
      </w:divBdr>
    </w:div>
    <w:div w:id="1573076722">
      <w:bodyDiv w:val="1"/>
      <w:marLeft w:val="0"/>
      <w:marRight w:val="0"/>
      <w:marTop w:val="0"/>
      <w:marBottom w:val="0"/>
      <w:divBdr>
        <w:top w:val="none" w:sz="0" w:space="0" w:color="auto"/>
        <w:left w:val="none" w:sz="0" w:space="0" w:color="auto"/>
        <w:bottom w:val="none" w:sz="0" w:space="0" w:color="auto"/>
        <w:right w:val="none" w:sz="0" w:space="0" w:color="auto"/>
      </w:divBdr>
    </w:div>
    <w:div w:id="1595046767">
      <w:bodyDiv w:val="1"/>
      <w:marLeft w:val="0"/>
      <w:marRight w:val="0"/>
      <w:marTop w:val="0"/>
      <w:marBottom w:val="0"/>
      <w:divBdr>
        <w:top w:val="none" w:sz="0" w:space="0" w:color="auto"/>
        <w:left w:val="none" w:sz="0" w:space="0" w:color="auto"/>
        <w:bottom w:val="none" w:sz="0" w:space="0" w:color="auto"/>
        <w:right w:val="none" w:sz="0" w:space="0" w:color="auto"/>
      </w:divBdr>
    </w:div>
    <w:div w:id="1597127233">
      <w:bodyDiv w:val="1"/>
      <w:marLeft w:val="0"/>
      <w:marRight w:val="0"/>
      <w:marTop w:val="0"/>
      <w:marBottom w:val="0"/>
      <w:divBdr>
        <w:top w:val="none" w:sz="0" w:space="0" w:color="auto"/>
        <w:left w:val="none" w:sz="0" w:space="0" w:color="auto"/>
        <w:bottom w:val="none" w:sz="0" w:space="0" w:color="auto"/>
        <w:right w:val="none" w:sz="0" w:space="0" w:color="auto"/>
      </w:divBdr>
    </w:div>
    <w:div w:id="1609309509">
      <w:bodyDiv w:val="1"/>
      <w:marLeft w:val="0"/>
      <w:marRight w:val="0"/>
      <w:marTop w:val="0"/>
      <w:marBottom w:val="0"/>
      <w:divBdr>
        <w:top w:val="none" w:sz="0" w:space="0" w:color="auto"/>
        <w:left w:val="none" w:sz="0" w:space="0" w:color="auto"/>
        <w:bottom w:val="none" w:sz="0" w:space="0" w:color="auto"/>
        <w:right w:val="none" w:sz="0" w:space="0" w:color="auto"/>
      </w:divBdr>
    </w:div>
    <w:div w:id="1706834096">
      <w:bodyDiv w:val="1"/>
      <w:marLeft w:val="0"/>
      <w:marRight w:val="0"/>
      <w:marTop w:val="0"/>
      <w:marBottom w:val="0"/>
      <w:divBdr>
        <w:top w:val="none" w:sz="0" w:space="0" w:color="auto"/>
        <w:left w:val="none" w:sz="0" w:space="0" w:color="auto"/>
        <w:bottom w:val="none" w:sz="0" w:space="0" w:color="auto"/>
        <w:right w:val="none" w:sz="0" w:space="0" w:color="auto"/>
      </w:divBdr>
    </w:div>
    <w:div w:id="1712612588">
      <w:bodyDiv w:val="1"/>
      <w:marLeft w:val="0"/>
      <w:marRight w:val="0"/>
      <w:marTop w:val="0"/>
      <w:marBottom w:val="0"/>
      <w:divBdr>
        <w:top w:val="none" w:sz="0" w:space="0" w:color="auto"/>
        <w:left w:val="none" w:sz="0" w:space="0" w:color="auto"/>
        <w:bottom w:val="none" w:sz="0" w:space="0" w:color="auto"/>
        <w:right w:val="none" w:sz="0" w:space="0" w:color="auto"/>
      </w:divBdr>
    </w:div>
    <w:div w:id="1725368543">
      <w:bodyDiv w:val="1"/>
      <w:marLeft w:val="0"/>
      <w:marRight w:val="0"/>
      <w:marTop w:val="0"/>
      <w:marBottom w:val="0"/>
      <w:divBdr>
        <w:top w:val="none" w:sz="0" w:space="0" w:color="auto"/>
        <w:left w:val="none" w:sz="0" w:space="0" w:color="auto"/>
        <w:bottom w:val="none" w:sz="0" w:space="0" w:color="auto"/>
        <w:right w:val="none" w:sz="0" w:space="0" w:color="auto"/>
      </w:divBdr>
    </w:div>
    <w:div w:id="186806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chart" Target="charts/chart27.xml"/><Relationship Id="rId7" Type="http://schemas.openxmlformats.org/officeDocument/2006/relationships/image" Target="media/image1.jpeg"/><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5" Type="http://schemas.openxmlformats.org/officeDocument/2006/relationships/settings" Target="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microsoft.com/office/2007/relationships/stylesWithEffects" Target="stylesWithEffect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s>
</file>

<file path=word/charts/_rels/chart1.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1\wor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[working.xlsx]Sheet3!PivotTable17</c:name>
    <c:fmtId val="-1"/>
  </c:pivotSource>
  <c:chart>
    <c:title>
      <c:tx>
        <c:rich>
          <a:bodyPr/>
          <a:lstStyle/>
          <a:p>
            <a:pPr>
              <a:defRPr/>
            </a:pPr>
            <a:r>
              <a:rPr lang="en-US"/>
              <a:t>Distribution</a:t>
            </a:r>
            <a:r>
              <a:rPr lang="en-US" baseline="0"/>
              <a:t> of City</a:t>
            </a:r>
            <a:endParaRPr lang="en-US"/>
          </a:p>
        </c:rich>
      </c:tx>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dLbl>
      </c:pivotFmt>
      <c:pivotFmt>
        <c:idx val="1"/>
        <c:marker>
          <c:symbol val="none"/>
        </c:marker>
        <c:dLbl>
          <c:idx val="0"/>
          <c:spPr/>
          <c:txPr>
            <a:bodyPr/>
            <a:lstStyle/>
            <a:p>
              <a:pPr>
                <a:defRPr/>
              </a:pPr>
              <a:endParaRPr lang="en-US"/>
            </a:p>
          </c:txPr>
          <c:showLegendKey val="0"/>
          <c:showVal val="0"/>
          <c:showCatName val="0"/>
          <c:showSerName val="0"/>
          <c:showPercent val="1"/>
          <c:showBubbleSize val="0"/>
        </c:dLbl>
      </c:pivotFmt>
      <c:pivotFmt>
        <c:idx val="2"/>
        <c:marker>
          <c:symbol val="none"/>
        </c:marker>
        <c:dLbl>
          <c:idx val="0"/>
          <c:spPr/>
          <c:txPr>
            <a:bodyPr/>
            <a:lstStyle/>
            <a:p>
              <a:pPr>
                <a:defRPr/>
              </a:pPr>
              <a:endParaRPr lang="en-US"/>
            </a:p>
          </c:txPr>
          <c:showLegendKey val="0"/>
          <c:showVal val="0"/>
          <c:showCatName val="0"/>
          <c:showSerName val="0"/>
          <c:showPercent val="1"/>
          <c:showBubbleSize val="0"/>
        </c:dLbl>
      </c:pivotFmt>
    </c:pivotFmts>
    <c:plotArea>
      <c:layout/>
      <c:pieChart>
        <c:varyColors val="1"/>
        <c:ser>
          <c:idx val="0"/>
          <c:order val="0"/>
          <c:tx>
            <c:strRef>
              <c:f>Sheet3!$B$11</c:f>
              <c:strCache>
                <c:ptCount val="1"/>
                <c:pt idx="0">
                  <c:v>Total</c:v>
                </c:pt>
              </c:strCache>
            </c:strRef>
          </c:tx>
          <c:dLbls>
            <c:txPr>
              <a:bodyPr/>
              <a:lstStyle/>
              <a:p>
                <a:pPr>
                  <a:defRPr/>
                </a:pPr>
                <a:endParaRPr lang="en-US"/>
              </a:p>
            </c:txPr>
            <c:showLegendKey val="0"/>
            <c:showVal val="0"/>
            <c:showCatName val="0"/>
            <c:showSerName val="0"/>
            <c:showPercent val="1"/>
            <c:showBubbleSize val="0"/>
            <c:showLeaderLines val="1"/>
          </c:dLbls>
          <c:cat>
            <c:strRef>
              <c:f>Sheet3!$A$12:$A$22</c:f>
              <c:strCache>
                <c:ptCount val="10"/>
                <c:pt idx="0">
                  <c:v>Bangalore</c:v>
                </c:pt>
                <c:pt idx="1">
                  <c:v>Hyderabad</c:v>
                </c:pt>
                <c:pt idx="2">
                  <c:v>Mumbai</c:v>
                </c:pt>
                <c:pt idx="3">
                  <c:v>Chennai</c:v>
                </c:pt>
                <c:pt idx="4">
                  <c:v>Pune</c:v>
                </c:pt>
                <c:pt idx="5">
                  <c:v>Kolkata</c:v>
                </c:pt>
                <c:pt idx="6">
                  <c:v>Ahmedabad</c:v>
                </c:pt>
                <c:pt idx="7">
                  <c:v>Delhi</c:v>
                </c:pt>
                <c:pt idx="8">
                  <c:v>Jaipur</c:v>
                </c:pt>
                <c:pt idx="9">
                  <c:v>Lucknow</c:v>
                </c:pt>
              </c:strCache>
            </c:strRef>
          </c:cat>
          <c:val>
            <c:numRef>
              <c:f>Sheet3!$B$12:$B$22</c:f>
              <c:numCache>
                <c:formatCode>0.00%</c:formatCode>
                <c:ptCount val="10"/>
                <c:pt idx="0">
                  <c:v>0.2828</c:v>
                </c:pt>
                <c:pt idx="1">
                  <c:v>0.18329999999999999</c:v>
                </c:pt>
                <c:pt idx="2">
                  <c:v>0.151</c:v>
                </c:pt>
                <c:pt idx="3">
                  <c:v>9.3700000000000006E-2</c:v>
                </c:pt>
                <c:pt idx="4">
                  <c:v>9.06E-2</c:v>
                </c:pt>
                <c:pt idx="5">
                  <c:v>5.6599999999999998E-2</c:v>
                </c:pt>
                <c:pt idx="6">
                  <c:v>4.5600000000000002E-2</c:v>
                </c:pt>
                <c:pt idx="7">
                  <c:v>4.2900000000000001E-2</c:v>
                </c:pt>
                <c:pt idx="8">
                  <c:v>3.5999999999999997E-2</c:v>
                </c:pt>
                <c:pt idx="9">
                  <c:v>1.7500000000000002E-2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[working.xlsx]Sheet3!PivotTable3</c:name>
    <c:fmtId val="-1"/>
  </c:pivotSource>
  <c:chart>
    <c:title>
      <c:tx>
        <c:rich>
          <a:bodyPr/>
          <a:lstStyle/>
          <a:p>
            <a:pPr>
              <a:defRPr/>
            </a:pPr>
            <a:r>
              <a:rPr lang="en-US"/>
              <a:t>Market Share of Different Brands</a:t>
            </a:r>
          </a:p>
        </c:rich>
      </c:tx>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dLbl>
      </c:pivotFmt>
      <c:pivotFmt>
        <c:idx val="1"/>
        <c:marker>
          <c:symbol val="none"/>
        </c:marker>
        <c:dLbl>
          <c:idx val="0"/>
          <c:spPr/>
          <c:txPr>
            <a:bodyPr/>
            <a:lstStyle/>
            <a:p>
              <a:pPr>
                <a:defRPr/>
              </a:pPr>
              <a:endParaRPr lang="en-US"/>
            </a:p>
          </c:txPr>
          <c:showLegendKey val="0"/>
          <c:showVal val="0"/>
          <c:showCatName val="0"/>
          <c:showSerName val="0"/>
          <c:showPercent val="1"/>
          <c:showBubbleSize val="0"/>
        </c:dLbl>
      </c:pivotFmt>
      <c:pivotFmt>
        <c:idx val="2"/>
        <c:marker>
          <c:symbol val="none"/>
        </c:marker>
        <c:dLbl>
          <c:idx val="0"/>
          <c:spPr/>
          <c:txPr>
            <a:bodyPr/>
            <a:lstStyle/>
            <a:p>
              <a:pPr>
                <a:defRPr/>
              </a:pPr>
              <a:endParaRPr lang="en-US"/>
            </a:p>
          </c:txPr>
          <c:showLegendKey val="0"/>
          <c:showVal val="0"/>
          <c:showCatName val="0"/>
          <c:showSerName val="0"/>
          <c:showPercent val="1"/>
          <c:showBubbleSize val="0"/>
        </c:dLbl>
      </c:pivotFmt>
    </c:pivotFmts>
    <c:plotArea>
      <c:layout/>
      <c:pieChart>
        <c:varyColors val="1"/>
        <c:ser>
          <c:idx val="0"/>
          <c:order val="0"/>
          <c:tx>
            <c:strRef>
              <c:f>Sheet3!$B$70</c:f>
              <c:strCache>
                <c:ptCount val="1"/>
                <c:pt idx="0">
                  <c:v>Total</c:v>
                </c:pt>
              </c:strCache>
            </c:strRef>
          </c:tx>
          <c:dLbls>
            <c:txPr>
              <a:bodyPr/>
              <a:lstStyle/>
              <a:p>
                <a:pPr>
                  <a:defRPr/>
                </a:pPr>
                <a:endParaRPr lang="en-US"/>
              </a:p>
            </c:txPr>
            <c:showLegendKey val="0"/>
            <c:showVal val="0"/>
            <c:showCatName val="0"/>
            <c:showSerName val="0"/>
            <c:showPercent val="1"/>
            <c:showBubbleSize val="0"/>
            <c:showLeaderLines val="1"/>
          </c:dLbls>
          <c:cat>
            <c:strRef>
              <c:f>Sheet3!$A$71:$A$78</c:f>
              <c:strCache>
                <c:ptCount val="7"/>
                <c:pt idx="0">
                  <c:v>Cola-Coka</c:v>
                </c:pt>
                <c:pt idx="1">
                  <c:v>Bepsi</c:v>
                </c:pt>
                <c:pt idx="2">
                  <c:v>Gangster</c:v>
                </c:pt>
                <c:pt idx="3">
                  <c:v>Blue Bull</c:v>
                </c:pt>
                <c:pt idx="4">
                  <c:v>CodeX</c:v>
                </c:pt>
                <c:pt idx="5">
                  <c:v>Sky 9</c:v>
                </c:pt>
                <c:pt idx="6">
                  <c:v>Others</c:v>
                </c:pt>
              </c:strCache>
            </c:strRef>
          </c:cat>
          <c:val>
            <c:numRef>
              <c:f>Sheet3!$B$71:$B$78</c:f>
              <c:numCache>
                <c:formatCode>0.00%</c:formatCode>
                <c:ptCount val="7"/>
                <c:pt idx="0">
                  <c:v>0.25380000000000003</c:v>
                </c:pt>
                <c:pt idx="1">
                  <c:v>0.2112</c:v>
                </c:pt>
                <c:pt idx="2">
                  <c:v>0.18540000000000001</c:v>
                </c:pt>
                <c:pt idx="3">
                  <c:v>0.10580000000000001</c:v>
                </c:pt>
                <c:pt idx="4">
                  <c:v>9.8000000000000004E-2</c:v>
                </c:pt>
                <c:pt idx="5">
                  <c:v>9.7900000000000001E-2</c:v>
                </c:pt>
                <c:pt idx="6">
                  <c:v>4.7899999999999998E-2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Primary Reasons</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responses!$A$86:$A$90</c:f>
              <c:strCache>
                <c:ptCount val="5"/>
                <c:pt idx="0">
                  <c:v>Brand reputation</c:v>
                </c:pt>
                <c:pt idx="1">
                  <c:v>Taste/flavor preference</c:v>
                </c:pt>
                <c:pt idx="2">
                  <c:v>Availability</c:v>
                </c:pt>
                <c:pt idx="3">
                  <c:v>Effectiveness</c:v>
                </c:pt>
                <c:pt idx="4">
                  <c:v>Other</c:v>
                </c:pt>
              </c:strCache>
            </c:strRef>
          </c:cat>
          <c:val>
            <c:numRef>
              <c:f>responses!$B$86:$B$90</c:f>
              <c:numCache>
                <c:formatCode>General</c:formatCode>
                <c:ptCount val="5"/>
                <c:pt idx="0">
                  <c:v>2652</c:v>
                </c:pt>
                <c:pt idx="1">
                  <c:v>2011</c:v>
                </c:pt>
                <c:pt idx="2">
                  <c:v>1910</c:v>
                </c:pt>
                <c:pt idx="3">
                  <c:v>1748</c:v>
                </c:pt>
                <c:pt idx="4">
                  <c:v>1679</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[working.xlsx]Sheet2!PivotTable20</c:name>
    <c:fmtId val="-1"/>
  </c:pivotSource>
  <c:chart>
    <c:title>
      <c:tx>
        <c:rich>
          <a:bodyPr/>
          <a:lstStyle/>
          <a:p>
            <a:pPr>
              <a:defRPr/>
            </a:pPr>
            <a:r>
              <a:rPr lang="en-US"/>
              <a:t>Marketing Channels (Heard before)</a:t>
            </a:r>
          </a:p>
        </c:rich>
      </c:tx>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dLbl>
      </c:pivotFmt>
      <c:pivotFmt>
        <c:idx val="1"/>
        <c:marker>
          <c:symbol val="none"/>
        </c:marker>
        <c:dLbl>
          <c:idx val="0"/>
          <c:spPr/>
          <c:txPr>
            <a:bodyPr/>
            <a:lstStyle/>
            <a:p>
              <a:pPr>
                <a:defRPr/>
              </a:pPr>
              <a:endParaRPr lang="en-US"/>
            </a:p>
          </c:txPr>
          <c:showLegendKey val="0"/>
          <c:showVal val="0"/>
          <c:showCatName val="0"/>
          <c:showSerName val="0"/>
          <c:showPercent val="1"/>
          <c:showBubbleSize val="0"/>
        </c:dLbl>
      </c:pivotFmt>
      <c:pivotFmt>
        <c:idx val="2"/>
        <c:marker>
          <c:symbol val="none"/>
        </c:marker>
        <c:dLbl>
          <c:idx val="0"/>
          <c:spPr/>
          <c:txPr>
            <a:bodyPr/>
            <a:lstStyle/>
            <a:p>
              <a:pPr>
                <a:defRPr/>
              </a:pPr>
              <a:endParaRPr lang="en-US"/>
            </a:p>
          </c:txPr>
          <c:showLegendKey val="0"/>
          <c:showVal val="0"/>
          <c:showCatName val="0"/>
          <c:showSerName val="0"/>
          <c:showPercent val="1"/>
          <c:showBubbleSize val="0"/>
        </c:dLbl>
      </c:pivotFmt>
    </c:pivotFmts>
    <c:plotArea>
      <c:layout/>
      <c:pieChart>
        <c:varyColors val="1"/>
        <c:ser>
          <c:idx val="0"/>
          <c:order val="0"/>
          <c:tx>
            <c:strRef>
              <c:f>Sheet2!$B$3</c:f>
              <c:strCache>
                <c:ptCount val="1"/>
                <c:pt idx="0">
                  <c:v>Total</c:v>
                </c:pt>
              </c:strCache>
            </c:strRef>
          </c:tx>
          <c:dLbls>
            <c:txPr>
              <a:bodyPr/>
              <a:lstStyle/>
              <a:p>
                <a:pPr>
                  <a:defRPr/>
                </a:pPr>
                <a:endParaRPr lang="en-US"/>
              </a:p>
            </c:txPr>
            <c:showLegendKey val="0"/>
            <c:showVal val="0"/>
            <c:showCatName val="0"/>
            <c:showSerName val="0"/>
            <c:showPercent val="1"/>
            <c:showBubbleSize val="0"/>
            <c:showLeaderLines val="1"/>
          </c:dLbls>
          <c:cat>
            <c:strRef>
              <c:f>Sheet2!$A$4:$A$9</c:f>
              <c:strCache>
                <c:ptCount val="5"/>
                <c:pt idx="0">
                  <c:v>Online ads</c:v>
                </c:pt>
                <c:pt idx="1">
                  <c:v>TV commercials</c:v>
                </c:pt>
                <c:pt idx="2">
                  <c:v>Outdoor billboards</c:v>
                </c:pt>
                <c:pt idx="3">
                  <c:v>Other</c:v>
                </c:pt>
                <c:pt idx="4">
                  <c:v>Print media</c:v>
                </c:pt>
              </c:strCache>
            </c:strRef>
          </c:cat>
          <c:val>
            <c:numRef>
              <c:f>Sheet2!$B$4:$B$9</c:f>
              <c:numCache>
                <c:formatCode>0.00%</c:formatCode>
                <c:ptCount val="5"/>
                <c:pt idx="0">
                  <c:v>0.40589161232291432</c:v>
                </c:pt>
                <c:pt idx="1">
                  <c:v>0.28266246908027887</c:v>
                </c:pt>
                <c:pt idx="2">
                  <c:v>0.11783224645828648</c:v>
                </c:pt>
                <c:pt idx="3">
                  <c:v>0.11018664268045873</c:v>
                </c:pt>
                <c:pt idx="4">
                  <c:v>8.3427029458061616E-2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[working.xlsx]Sheet2!PivotTable21</c:name>
    <c:fmtId val="-1"/>
  </c:pivotSource>
  <c:chart>
    <c:title>
      <c:tx>
        <c:rich>
          <a:bodyPr/>
          <a:lstStyle/>
          <a:p>
            <a:pPr>
              <a:defRPr sz="1600"/>
            </a:pPr>
            <a:r>
              <a:rPr lang="en-US" sz="1600"/>
              <a:t>Channels Distribution for our Customer</a:t>
            </a:r>
          </a:p>
        </c:rich>
      </c:tx>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dLbl>
      </c:pivotFmt>
      <c:pivotFmt>
        <c:idx val="1"/>
        <c:marker>
          <c:symbol val="none"/>
        </c:marker>
        <c:dLbl>
          <c:idx val="0"/>
          <c:spPr/>
          <c:txPr>
            <a:bodyPr/>
            <a:lstStyle/>
            <a:p>
              <a:pPr>
                <a:defRPr/>
              </a:pPr>
              <a:endParaRPr lang="en-US"/>
            </a:p>
          </c:txPr>
          <c:showLegendKey val="0"/>
          <c:showVal val="0"/>
          <c:showCatName val="0"/>
          <c:showSerName val="0"/>
          <c:showPercent val="1"/>
          <c:showBubbleSize val="0"/>
        </c:dLbl>
      </c:pivotFmt>
      <c:pivotFmt>
        <c:idx val="2"/>
        <c:marker>
          <c:symbol val="none"/>
        </c:marker>
        <c:dLbl>
          <c:idx val="0"/>
          <c:spPr/>
          <c:txPr>
            <a:bodyPr/>
            <a:lstStyle/>
            <a:p>
              <a:pPr>
                <a:defRPr/>
              </a:pPr>
              <a:endParaRPr lang="en-US"/>
            </a:p>
          </c:txPr>
          <c:showLegendKey val="0"/>
          <c:showVal val="0"/>
          <c:showCatName val="0"/>
          <c:showSerName val="0"/>
          <c:showPercent val="1"/>
          <c:showBubbleSize val="0"/>
        </c:dLbl>
      </c:pivotFmt>
    </c:pivotFmts>
    <c:plotArea>
      <c:layout/>
      <c:pieChart>
        <c:varyColors val="1"/>
        <c:ser>
          <c:idx val="0"/>
          <c:order val="0"/>
          <c:tx>
            <c:strRef>
              <c:f>Sheet2!$B$15</c:f>
              <c:strCache>
                <c:ptCount val="1"/>
                <c:pt idx="0">
                  <c:v>Total</c:v>
                </c:pt>
              </c:strCache>
            </c:strRef>
          </c:tx>
          <c:dLbls>
            <c:txPr>
              <a:bodyPr/>
              <a:lstStyle/>
              <a:p>
                <a:pPr>
                  <a:defRPr/>
                </a:pPr>
                <a:endParaRPr lang="en-US"/>
              </a:p>
            </c:txPr>
            <c:showLegendKey val="0"/>
            <c:showVal val="0"/>
            <c:showCatName val="0"/>
            <c:showSerName val="0"/>
            <c:showPercent val="1"/>
            <c:showBubbleSize val="0"/>
            <c:showLeaderLines val="1"/>
          </c:dLbls>
          <c:cat>
            <c:strRef>
              <c:f>Sheet2!$A$16:$A$21</c:f>
              <c:strCache>
                <c:ptCount val="5"/>
                <c:pt idx="0">
                  <c:v>Online ads</c:v>
                </c:pt>
                <c:pt idx="1">
                  <c:v>TV commercials</c:v>
                </c:pt>
                <c:pt idx="2">
                  <c:v>Outdoor billboards</c:v>
                </c:pt>
                <c:pt idx="3">
                  <c:v>Other</c:v>
                </c:pt>
                <c:pt idx="4">
                  <c:v>Print media</c:v>
                </c:pt>
              </c:strCache>
            </c:strRef>
          </c:cat>
          <c:val>
            <c:numRef>
              <c:f>Sheet2!$B$16:$B$21</c:f>
              <c:numCache>
                <c:formatCode>0.00%</c:formatCode>
                <c:ptCount val="5"/>
                <c:pt idx="0">
                  <c:v>0.41938775510204079</c:v>
                </c:pt>
                <c:pt idx="1">
                  <c:v>0.26632653061224487</c:v>
                </c:pt>
                <c:pt idx="2">
                  <c:v>0.12142857142857143</c:v>
                </c:pt>
                <c:pt idx="3">
                  <c:v>0.11836734693877551</c:v>
                </c:pt>
                <c:pt idx="4">
                  <c:v>7.4489795918367352E-2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[working.xlsx]Sheet2!PivotTable1</c:name>
    <c:fmtId val="-1"/>
  </c:pivotSource>
  <c:chart>
    <c:title>
      <c:tx>
        <c:rich>
          <a:bodyPr/>
          <a:lstStyle/>
          <a:p>
            <a:pPr>
              <a:defRPr/>
            </a:pPr>
            <a:r>
              <a:rPr lang="en-US"/>
              <a:t>Brand Perception (who have heard) </a:t>
            </a:r>
          </a:p>
        </c:rich>
      </c:tx>
      <c:overlay val="0"/>
    </c:title>
    <c:autoTitleDeleted val="0"/>
    <c:pivotFmts>
      <c:pivotFmt>
        <c:idx val="0"/>
        <c:marker>
          <c:symbol val="none"/>
        </c:marker>
        <c:dLbl>
          <c:idx val="0"/>
          <c:showLegendKey val="0"/>
          <c:showVal val="0"/>
          <c:showCatName val="0"/>
          <c:showSerName val="0"/>
          <c:showPercent val="1"/>
          <c:showBubbleSize val="0"/>
        </c:dLbl>
      </c:pivotFmt>
      <c:pivotFmt>
        <c:idx val="1"/>
        <c:marker>
          <c:symbol val="none"/>
        </c:marker>
        <c:dLbl>
          <c:idx val="0"/>
          <c:spPr/>
          <c:txPr>
            <a:bodyPr/>
            <a:lstStyle/>
            <a:p>
              <a:pPr>
                <a:defRPr/>
              </a:pPr>
              <a:endParaRPr lang="en-US"/>
            </a:p>
          </c:txPr>
          <c:showLegendKey val="0"/>
          <c:showVal val="0"/>
          <c:showCatName val="0"/>
          <c:showSerName val="0"/>
          <c:showPercent val="1"/>
          <c:showBubbleSize val="0"/>
        </c:dLbl>
      </c:pivotFmt>
      <c:pivotFmt>
        <c:idx val="2"/>
        <c:marker>
          <c:symbol val="none"/>
        </c:marker>
        <c:dLbl>
          <c:idx val="0"/>
          <c:spPr/>
          <c:txPr>
            <a:bodyPr/>
            <a:lstStyle/>
            <a:p>
              <a:pPr>
                <a:defRPr/>
              </a:pPr>
              <a:endParaRPr lang="en-US"/>
            </a:p>
          </c:txPr>
          <c:showLegendKey val="0"/>
          <c:showVal val="0"/>
          <c:showCatName val="0"/>
          <c:showSerName val="0"/>
          <c:showPercent val="1"/>
          <c:showBubbleSize val="0"/>
        </c:dLbl>
      </c:pivotFmt>
    </c:pivotFmts>
    <c:plotArea>
      <c:layout/>
      <c:pieChart>
        <c:varyColors val="1"/>
        <c:ser>
          <c:idx val="0"/>
          <c:order val="0"/>
          <c:tx>
            <c:strRef>
              <c:f>Sheet2!$B$44</c:f>
              <c:strCache>
                <c:ptCount val="1"/>
                <c:pt idx="0">
                  <c:v>Total</c:v>
                </c:pt>
              </c:strCache>
            </c:strRef>
          </c:tx>
          <c:dLbls>
            <c:txPr>
              <a:bodyPr/>
              <a:lstStyle/>
              <a:p>
                <a:pPr>
                  <a:defRPr/>
                </a:pPr>
                <a:endParaRPr lang="en-US"/>
              </a:p>
            </c:txPr>
            <c:showLegendKey val="0"/>
            <c:showVal val="0"/>
            <c:showCatName val="0"/>
            <c:showSerName val="0"/>
            <c:showPercent val="1"/>
            <c:showBubbleSize val="0"/>
            <c:showLeaderLines val="1"/>
          </c:dLbls>
          <c:cat>
            <c:strRef>
              <c:f>Sheet2!$A$45:$A$48</c:f>
              <c:strCache>
                <c:ptCount val="3"/>
                <c:pt idx="0">
                  <c:v>Negative</c:v>
                </c:pt>
                <c:pt idx="1">
                  <c:v>Neutral</c:v>
                </c:pt>
                <c:pt idx="2">
                  <c:v>Positive</c:v>
                </c:pt>
              </c:strCache>
            </c:strRef>
          </c:cat>
          <c:val>
            <c:numRef>
              <c:f>Sheet2!$B$45:$B$48</c:f>
              <c:numCache>
                <c:formatCode>General</c:formatCode>
                <c:ptCount val="3"/>
                <c:pt idx="0">
                  <c:v>807</c:v>
                </c:pt>
                <c:pt idx="1">
                  <c:v>2561</c:v>
                </c:pt>
                <c:pt idx="2">
                  <c:v>1079</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[working.xlsx]Sheet2!PivotTable23</c:name>
    <c:fmtId val="-1"/>
  </c:pivotSource>
  <c:chart>
    <c:title>
      <c:tx>
        <c:rich>
          <a:bodyPr/>
          <a:lstStyle/>
          <a:p>
            <a:pPr>
              <a:defRPr/>
            </a:pPr>
            <a:r>
              <a:rPr lang="en-US" sz="1800" b="1" i="0" u="none" strike="noStrike" baseline="0">
                <a:effectLst/>
              </a:rPr>
              <a:t>Brand Perception  of Customers</a:t>
            </a:r>
            <a:endParaRPr lang="en-US"/>
          </a:p>
        </c:rich>
      </c:tx>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dLbl>
      </c:pivotFmt>
      <c:pivotFmt>
        <c:idx val="1"/>
        <c:marker>
          <c:symbol val="none"/>
        </c:marker>
        <c:dLbl>
          <c:idx val="0"/>
          <c:spPr/>
          <c:txPr>
            <a:bodyPr/>
            <a:lstStyle/>
            <a:p>
              <a:pPr>
                <a:defRPr/>
              </a:pPr>
              <a:endParaRPr lang="en-US"/>
            </a:p>
          </c:txPr>
          <c:showLegendKey val="0"/>
          <c:showVal val="0"/>
          <c:showCatName val="0"/>
          <c:showSerName val="0"/>
          <c:showPercent val="1"/>
          <c:showBubbleSize val="0"/>
        </c:dLbl>
      </c:pivotFmt>
      <c:pivotFmt>
        <c:idx val="2"/>
        <c:marker>
          <c:symbol val="none"/>
        </c:marker>
        <c:dLbl>
          <c:idx val="0"/>
          <c:spPr/>
          <c:txPr>
            <a:bodyPr/>
            <a:lstStyle/>
            <a:p>
              <a:pPr>
                <a:defRPr/>
              </a:pPr>
              <a:endParaRPr lang="en-US"/>
            </a:p>
          </c:txPr>
          <c:showLegendKey val="0"/>
          <c:showVal val="0"/>
          <c:showCatName val="0"/>
          <c:showSerName val="0"/>
          <c:showPercent val="1"/>
          <c:showBubbleSize val="0"/>
        </c:dLbl>
      </c:pivotFmt>
    </c:pivotFmts>
    <c:plotArea>
      <c:layout/>
      <c:pieChart>
        <c:varyColors val="1"/>
        <c:ser>
          <c:idx val="0"/>
          <c:order val="0"/>
          <c:tx>
            <c:strRef>
              <c:f>Sheet2!$B$66</c:f>
              <c:strCache>
                <c:ptCount val="1"/>
                <c:pt idx="0">
                  <c:v>Total</c:v>
                </c:pt>
              </c:strCache>
            </c:strRef>
          </c:tx>
          <c:dLbls>
            <c:txPr>
              <a:bodyPr/>
              <a:lstStyle/>
              <a:p>
                <a:pPr>
                  <a:defRPr/>
                </a:pPr>
                <a:endParaRPr lang="en-US"/>
              </a:p>
            </c:txPr>
            <c:showLegendKey val="0"/>
            <c:showVal val="0"/>
            <c:showCatName val="0"/>
            <c:showSerName val="0"/>
            <c:showPercent val="1"/>
            <c:showBubbleSize val="0"/>
            <c:showLeaderLines val="1"/>
          </c:dLbls>
          <c:cat>
            <c:strRef>
              <c:f>Sheet2!$A$67:$A$70</c:f>
              <c:strCache>
                <c:ptCount val="3"/>
                <c:pt idx="0">
                  <c:v>Negative</c:v>
                </c:pt>
                <c:pt idx="1">
                  <c:v>Neutral</c:v>
                </c:pt>
                <c:pt idx="2">
                  <c:v>Positive</c:v>
                </c:pt>
              </c:strCache>
            </c:strRef>
          </c:cat>
          <c:val>
            <c:numRef>
              <c:f>Sheet2!$B$67:$B$70</c:f>
              <c:numCache>
                <c:formatCode>General</c:formatCode>
                <c:ptCount val="3"/>
                <c:pt idx="0">
                  <c:v>37</c:v>
                </c:pt>
                <c:pt idx="1">
                  <c:v>126</c:v>
                </c:pt>
                <c:pt idx="2">
                  <c:v>51</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[working.xlsx]Sheet2!PivotTable12</c:name>
    <c:fmtId val="-1"/>
  </c:pivotSource>
  <c:chart>
    <c:title>
      <c:tx>
        <c:rich>
          <a:bodyPr/>
          <a:lstStyle/>
          <a:p>
            <a:pPr>
              <a:defRPr/>
            </a:pPr>
            <a:r>
              <a:rPr lang="en-US"/>
              <a:t>Rating </a:t>
            </a:r>
          </a:p>
        </c:rich>
      </c:tx>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dLbl>
      </c:pivotFmt>
      <c:pivotFmt>
        <c:idx val="1"/>
        <c:marker>
          <c:symbol val="none"/>
        </c:marker>
        <c:dLbl>
          <c:idx val="0"/>
          <c:spPr/>
          <c:txPr>
            <a:bodyPr/>
            <a:lstStyle/>
            <a:p>
              <a:pPr>
                <a:defRPr/>
              </a:pPr>
              <a:endParaRPr lang="en-US"/>
            </a:p>
          </c:txPr>
          <c:showLegendKey val="0"/>
          <c:showVal val="0"/>
          <c:showCatName val="0"/>
          <c:showSerName val="0"/>
          <c:showPercent val="1"/>
          <c:showBubbleSize val="0"/>
        </c:dLbl>
      </c:pivotFmt>
      <c:pivotFmt>
        <c:idx val="2"/>
        <c:marker>
          <c:symbol val="none"/>
        </c:marker>
        <c:dLbl>
          <c:idx val="0"/>
          <c:spPr/>
          <c:txPr>
            <a:bodyPr/>
            <a:lstStyle/>
            <a:p>
              <a:pPr>
                <a:defRPr/>
              </a:pPr>
              <a:endParaRPr lang="en-US"/>
            </a:p>
          </c:txPr>
          <c:showLegendKey val="0"/>
          <c:showVal val="0"/>
          <c:showCatName val="0"/>
          <c:showSerName val="0"/>
          <c:showPercent val="1"/>
          <c:showBubbleSize val="0"/>
        </c:dLbl>
      </c:pivotFmt>
    </c:pivotFmts>
    <c:plotArea>
      <c:layout/>
      <c:pieChart>
        <c:varyColors val="1"/>
        <c:ser>
          <c:idx val="0"/>
          <c:order val="0"/>
          <c:tx>
            <c:strRef>
              <c:f>Sheet2!$B$76</c:f>
              <c:strCache>
                <c:ptCount val="1"/>
                <c:pt idx="0">
                  <c:v>Total</c:v>
                </c:pt>
              </c:strCache>
            </c:strRef>
          </c:tx>
          <c:dLbls>
            <c:txPr>
              <a:bodyPr/>
              <a:lstStyle/>
              <a:p>
                <a:pPr>
                  <a:defRPr/>
                </a:pPr>
                <a:endParaRPr lang="en-US"/>
              </a:p>
            </c:txPr>
            <c:showLegendKey val="0"/>
            <c:showVal val="0"/>
            <c:showCatName val="0"/>
            <c:showSerName val="0"/>
            <c:showPercent val="1"/>
            <c:showBubbleSize val="0"/>
            <c:showLeaderLines val="1"/>
          </c:dLbls>
          <c:cat>
            <c:strRef>
              <c:f>Sheet2!$A$77:$A$82</c:f>
              <c:strCache>
                <c:ptCount val="5"/>
                <c:pt idx="0">
                  <c:v>3</c:v>
                </c:pt>
                <c:pt idx="1">
                  <c:v>4</c:v>
                </c:pt>
                <c:pt idx="2">
                  <c:v>5</c:v>
                </c:pt>
                <c:pt idx="3">
                  <c:v>2</c:v>
                </c:pt>
                <c:pt idx="4">
                  <c:v>1</c:v>
                </c:pt>
              </c:strCache>
            </c:strRef>
          </c:cat>
          <c:val>
            <c:numRef>
              <c:f>Sheet2!$B$77:$B$82</c:f>
              <c:numCache>
                <c:formatCode>0.00%</c:formatCode>
                <c:ptCount val="5"/>
                <c:pt idx="0">
                  <c:v>0.3060217176702863</c:v>
                </c:pt>
                <c:pt idx="1">
                  <c:v>0.25222112537018754</c:v>
                </c:pt>
                <c:pt idx="2">
                  <c:v>0.19052319842053306</c:v>
                </c:pt>
                <c:pt idx="3">
                  <c:v>0.14807502467917077</c:v>
                </c:pt>
                <c:pt idx="4">
                  <c:v>0.1031589338598223</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[working.xlsx]Sheet2!PivotTable12</c:name>
    <c:fmtId val="-1"/>
  </c:pivotSource>
  <c:chart>
    <c:title>
      <c:tx>
        <c:rich>
          <a:bodyPr/>
          <a:lstStyle/>
          <a:p>
            <a:pPr>
              <a:defRPr/>
            </a:pPr>
            <a:r>
              <a:rPr lang="en-US"/>
              <a:t>Rating by Codex Customers</a:t>
            </a:r>
          </a:p>
        </c:rich>
      </c:tx>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dLbl>
      </c:pivotFmt>
      <c:pivotFmt>
        <c:idx val="1"/>
        <c:marker>
          <c:symbol val="none"/>
        </c:marker>
        <c:dLbl>
          <c:idx val="0"/>
          <c:spPr/>
          <c:txPr>
            <a:bodyPr/>
            <a:lstStyle/>
            <a:p>
              <a:pPr>
                <a:defRPr/>
              </a:pPr>
              <a:endParaRPr lang="en-US"/>
            </a:p>
          </c:txPr>
          <c:showLegendKey val="0"/>
          <c:showVal val="0"/>
          <c:showCatName val="0"/>
          <c:showSerName val="0"/>
          <c:showPercent val="1"/>
          <c:showBubbleSize val="0"/>
        </c:dLbl>
      </c:pivotFmt>
      <c:pivotFmt>
        <c:idx val="2"/>
        <c:marker>
          <c:symbol val="none"/>
        </c:marker>
        <c:dLbl>
          <c:idx val="0"/>
          <c:spPr/>
          <c:txPr>
            <a:bodyPr/>
            <a:lstStyle/>
            <a:p>
              <a:pPr>
                <a:defRPr/>
              </a:pPr>
              <a:endParaRPr lang="en-US"/>
            </a:p>
          </c:txPr>
          <c:showLegendKey val="0"/>
          <c:showVal val="0"/>
          <c:showCatName val="0"/>
          <c:showSerName val="0"/>
          <c:showPercent val="1"/>
          <c:showBubbleSize val="0"/>
        </c:dLbl>
      </c:pivotFmt>
    </c:pivotFmts>
    <c:plotArea>
      <c:layout/>
      <c:pieChart>
        <c:varyColors val="1"/>
        <c:ser>
          <c:idx val="0"/>
          <c:order val="0"/>
          <c:tx>
            <c:strRef>
              <c:f>Sheet2!$B$76</c:f>
              <c:strCache>
                <c:ptCount val="1"/>
                <c:pt idx="0">
                  <c:v>Total</c:v>
                </c:pt>
              </c:strCache>
            </c:strRef>
          </c:tx>
          <c:dLbls>
            <c:txPr>
              <a:bodyPr/>
              <a:lstStyle/>
              <a:p>
                <a:pPr>
                  <a:defRPr/>
                </a:pPr>
                <a:endParaRPr lang="en-US"/>
              </a:p>
            </c:txPr>
            <c:showLegendKey val="0"/>
            <c:showVal val="0"/>
            <c:showCatName val="0"/>
            <c:showSerName val="0"/>
            <c:showPercent val="1"/>
            <c:showBubbleSize val="0"/>
            <c:showLeaderLines val="1"/>
          </c:dLbls>
          <c:cat>
            <c:strRef>
              <c:f>Sheet2!$A$77:$A$82</c:f>
              <c:strCache>
                <c:ptCount val="5"/>
                <c:pt idx="0">
                  <c:v>3</c:v>
                </c:pt>
                <c:pt idx="1">
                  <c:v>4</c:v>
                </c:pt>
                <c:pt idx="2">
                  <c:v>5</c:v>
                </c:pt>
                <c:pt idx="3">
                  <c:v>2</c:v>
                </c:pt>
                <c:pt idx="4">
                  <c:v>1</c:v>
                </c:pt>
              </c:strCache>
            </c:strRef>
          </c:cat>
          <c:val>
            <c:numRef>
              <c:f>Sheet2!$B$77:$B$82</c:f>
              <c:numCache>
                <c:formatCode>0.00%</c:formatCode>
                <c:ptCount val="5"/>
                <c:pt idx="0">
                  <c:v>0.29906542056074764</c:v>
                </c:pt>
                <c:pt idx="1">
                  <c:v>0.28504672897196259</c:v>
                </c:pt>
                <c:pt idx="2">
                  <c:v>0.19158878504672897</c:v>
                </c:pt>
                <c:pt idx="3">
                  <c:v>0.11682242990654206</c:v>
                </c:pt>
                <c:pt idx="4">
                  <c:v>0.10747663551401869</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[working.xlsx]Sheet2!PivotTable3</c:name>
    <c:fmtId val="-1"/>
  </c:pivotSource>
  <c:chart>
    <c:title>
      <c:tx>
        <c:rich>
          <a:bodyPr/>
          <a:lstStyle/>
          <a:p>
            <a:pPr>
              <a:defRPr/>
            </a:pPr>
            <a:r>
              <a:rPr lang="en-US"/>
              <a:t>Awareness of Brand by Cities</a:t>
            </a:r>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s>
    <c:plotArea>
      <c:layout/>
      <c:barChart>
        <c:barDir val="bar"/>
        <c:grouping val="clustered"/>
        <c:varyColors val="0"/>
        <c:ser>
          <c:idx val="0"/>
          <c:order val="0"/>
          <c:tx>
            <c:strRef>
              <c:f>Sheet2!$B$99:$B$100</c:f>
              <c:strCache>
                <c:ptCount val="1"/>
                <c:pt idx="0">
                  <c:v>No</c:v>
                </c:pt>
              </c:strCache>
            </c:strRef>
          </c:tx>
          <c:invertIfNegative val="0"/>
          <c:cat>
            <c:strRef>
              <c:f>Sheet2!$A$101:$A$111</c:f>
              <c:strCache>
                <c:ptCount val="10"/>
                <c:pt idx="0">
                  <c:v>Bangalore</c:v>
                </c:pt>
                <c:pt idx="1">
                  <c:v>Hyderabad</c:v>
                </c:pt>
                <c:pt idx="2">
                  <c:v>Mumbai</c:v>
                </c:pt>
                <c:pt idx="3">
                  <c:v>Chennai</c:v>
                </c:pt>
                <c:pt idx="4">
                  <c:v>Pune</c:v>
                </c:pt>
                <c:pt idx="5">
                  <c:v>Kolkata</c:v>
                </c:pt>
                <c:pt idx="6">
                  <c:v>Ahmedabad</c:v>
                </c:pt>
                <c:pt idx="7">
                  <c:v>Delhi</c:v>
                </c:pt>
                <c:pt idx="8">
                  <c:v>Jaipur</c:v>
                </c:pt>
                <c:pt idx="9">
                  <c:v>Lucknow</c:v>
                </c:pt>
              </c:strCache>
            </c:strRef>
          </c:cat>
          <c:val>
            <c:numRef>
              <c:f>Sheet2!$B$101:$B$111</c:f>
              <c:numCache>
                <c:formatCode>0.00%</c:formatCode>
                <c:ptCount val="10"/>
                <c:pt idx="0">
                  <c:v>0.59052333804809054</c:v>
                </c:pt>
                <c:pt idx="1">
                  <c:v>0.6028368794326241</c:v>
                </c:pt>
                <c:pt idx="2">
                  <c:v>0.40463576158940395</c:v>
                </c:pt>
                <c:pt idx="3">
                  <c:v>0.60298826040554965</c:v>
                </c:pt>
                <c:pt idx="4">
                  <c:v>0.58388520971302427</c:v>
                </c:pt>
                <c:pt idx="5">
                  <c:v>0.62897526501766787</c:v>
                </c:pt>
                <c:pt idx="6">
                  <c:v>0.54605263157894735</c:v>
                </c:pt>
                <c:pt idx="7">
                  <c:v>0.3776223776223776</c:v>
                </c:pt>
                <c:pt idx="8">
                  <c:v>0.6</c:v>
                </c:pt>
                <c:pt idx="9">
                  <c:v>0.51428571428571423</c:v>
                </c:pt>
              </c:numCache>
            </c:numRef>
          </c:val>
        </c:ser>
        <c:ser>
          <c:idx val="1"/>
          <c:order val="1"/>
          <c:tx>
            <c:strRef>
              <c:f>Sheet2!$C$99:$C$100</c:f>
              <c:strCache>
                <c:ptCount val="1"/>
                <c:pt idx="0">
                  <c:v>Yes</c:v>
                </c:pt>
              </c:strCache>
            </c:strRef>
          </c:tx>
          <c:invertIfNegative val="0"/>
          <c:cat>
            <c:strRef>
              <c:f>Sheet2!$A$101:$A$111</c:f>
              <c:strCache>
                <c:ptCount val="10"/>
                <c:pt idx="0">
                  <c:v>Bangalore</c:v>
                </c:pt>
                <c:pt idx="1">
                  <c:v>Hyderabad</c:v>
                </c:pt>
                <c:pt idx="2">
                  <c:v>Mumbai</c:v>
                </c:pt>
                <c:pt idx="3">
                  <c:v>Chennai</c:v>
                </c:pt>
                <c:pt idx="4">
                  <c:v>Pune</c:v>
                </c:pt>
                <c:pt idx="5">
                  <c:v>Kolkata</c:v>
                </c:pt>
                <c:pt idx="6">
                  <c:v>Ahmedabad</c:v>
                </c:pt>
                <c:pt idx="7">
                  <c:v>Delhi</c:v>
                </c:pt>
                <c:pt idx="8">
                  <c:v>Jaipur</c:v>
                </c:pt>
                <c:pt idx="9">
                  <c:v>Lucknow</c:v>
                </c:pt>
              </c:strCache>
            </c:strRef>
          </c:cat>
          <c:val>
            <c:numRef>
              <c:f>Sheet2!$C$101:$C$111</c:f>
              <c:numCache>
                <c:formatCode>0.00%</c:formatCode>
                <c:ptCount val="10"/>
                <c:pt idx="0">
                  <c:v>0.40947666195190946</c:v>
                </c:pt>
                <c:pt idx="1">
                  <c:v>0.3971631205673759</c:v>
                </c:pt>
                <c:pt idx="2">
                  <c:v>0.59536423841059605</c:v>
                </c:pt>
                <c:pt idx="3">
                  <c:v>0.39701173959445035</c:v>
                </c:pt>
                <c:pt idx="4">
                  <c:v>0.41611479028697573</c:v>
                </c:pt>
                <c:pt idx="5">
                  <c:v>0.37102473498233218</c:v>
                </c:pt>
                <c:pt idx="6">
                  <c:v>0.45394736842105265</c:v>
                </c:pt>
                <c:pt idx="7">
                  <c:v>0.6223776223776224</c:v>
                </c:pt>
                <c:pt idx="8">
                  <c:v>0.4</c:v>
                </c:pt>
                <c:pt idx="9">
                  <c:v>0.48571428571428571</c:v>
                </c:pt>
              </c:numCache>
            </c:numRef>
          </c:val>
        </c:ser>
        <c:dLbls>
          <c:showLegendKey val="0"/>
          <c:showVal val="0"/>
          <c:showCatName val="0"/>
          <c:showSerName val="0"/>
          <c:showPercent val="0"/>
          <c:showBubbleSize val="0"/>
        </c:dLbls>
        <c:gapWidth val="150"/>
        <c:axId val="320288640"/>
        <c:axId val="320307200"/>
      </c:barChart>
      <c:catAx>
        <c:axId val="320288640"/>
        <c:scaling>
          <c:orientation val="minMax"/>
        </c:scaling>
        <c:delete val="0"/>
        <c:axPos val="l"/>
        <c:title>
          <c:tx>
            <c:rich>
              <a:bodyPr/>
              <a:lstStyle/>
              <a:p>
                <a:pPr>
                  <a:defRPr/>
                </a:pPr>
                <a:r>
                  <a:rPr lang="en-US"/>
                  <a:t>City</a:t>
                </a:r>
              </a:p>
            </c:rich>
          </c:tx>
          <c:overlay val="0"/>
        </c:title>
        <c:majorTickMark val="none"/>
        <c:minorTickMark val="none"/>
        <c:tickLblPos val="nextTo"/>
        <c:crossAx val="320307200"/>
        <c:crosses val="autoZero"/>
        <c:auto val="1"/>
        <c:lblAlgn val="ctr"/>
        <c:lblOffset val="100"/>
        <c:noMultiLvlLbl val="0"/>
      </c:catAx>
      <c:valAx>
        <c:axId val="320307200"/>
        <c:scaling>
          <c:orientation val="minMax"/>
        </c:scaling>
        <c:delete val="0"/>
        <c:axPos val="b"/>
        <c:majorGridlines/>
        <c:title>
          <c:tx>
            <c:rich>
              <a:bodyPr/>
              <a:lstStyle/>
              <a:p>
                <a:pPr>
                  <a:defRPr/>
                </a:pPr>
                <a:r>
                  <a:rPr lang="en-US"/>
                  <a:t>Percentage</a:t>
                </a:r>
                <a:r>
                  <a:rPr lang="en-US" baseline="0"/>
                  <a:t> of People</a:t>
                </a:r>
                <a:endParaRPr lang="en-US"/>
              </a:p>
            </c:rich>
          </c:tx>
          <c:overlay val="0"/>
        </c:title>
        <c:numFmt formatCode="0.00%" sourceLinked="1"/>
        <c:majorTickMark val="out"/>
        <c:minorTickMark val="none"/>
        <c:tickLblPos val="nextTo"/>
        <c:crossAx val="320288640"/>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[working.xlsx]Sheet2!PivotTable17</c:name>
    <c:fmtId val="-1"/>
  </c:pivotSource>
  <c:chart>
    <c:title>
      <c:tx>
        <c:rich>
          <a:bodyPr/>
          <a:lstStyle/>
          <a:p>
            <a:pPr>
              <a:defRPr/>
            </a:pPr>
            <a:r>
              <a:rPr lang="en-US"/>
              <a:t>Codex</a:t>
            </a:r>
            <a:r>
              <a:rPr lang="en-US" baseline="0"/>
              <a:t> Customers City Distribution</a:t>
            </a:r>
            <a:endParaRPr lang="en-US"/>
          </a:p>
        </c:rich>
      </c:tx>
      <c:overlay val="0"/>
    </c:title>
    <c:autoTitleDeleted val="0"/>
    <c:pivotFmts>
      <c:pivotFmt>
        <c:idx val="0"/>
        <c:marker>
          <c:symbol val="none"/>
        </c:marker>
      </c:pivotFmt>
      <c:pivotFmt>
        <c:idx val="1"/>
        <c:marker>
          <c:symbol val="none"/>
        </c:marker>
      </c:pivotFmt>
      <c:pivotFmt>
        <c:idx val="2"/>
        <c:marker>
          <c:symbol val="none"/>
        </c:marker>
      </c:pivotFmt>
    </c:pivotFmts>
    <c:plotArea>
      <c:layout/>
      <c:barChart>
        <c:barDir val="bar"/>
        <c:grouping val="clustered"/>
        <c:varyColors val="0"/>
        <c:ser>
          <c:idx val="0"/>
          <c:order val="0"/>
          <c:tx>
            <c:strRef>
              <c:f>Sheet2!$B$124:$B$125</c:f>
              <c:strCache>
                <c:ptCount val="1"/>
                <c:pt idx="0">
                  <c:v>Yes</c:v>
                </c:pt>
              </c:strCache>
            </c:strRef>
          </c:tx>
          <c:invertIfNegative val="0"/>
          <c:cat>
            <c:strRef>
              <c:f>Sheet2!$A$126:$A$136</c:f>
              <c:strCache>
                <c:ptCount val="10"/>
                <c:pt idx="0">
                  <c:v>Jaipur</c:v>
                </c:pt>
                <c:pt idx="1">
                  <c:v>Lucknow</c:v>
                </c:pt>
                <c:pt idx="2">
                  <c:v>Delhi</c:v>
                </c:pt>
                <c:pt idx="3">
                  <c:v>Pune</c:v>
                </c:pt>
                <c:pt idx="4">
                  <c:v>Ahmedabad</c:v>
                </c:pt>
                <c:pt idx="5">
                  <c:v>Kolkata</c:v>
                </c:pt>
                <c:pt idx="6">
                  <c:v>Mumbai</c:v>
                </c:pt>
                <c:pt idx="7">
                  <c:v>Chennai</c:v>
                </c:pt>
                <c:pt idx="8">
                  <c:v>Hyderabad</c:v>
                </c:pt>
                <c:pt idx="9">
                  <c:v>Bangalore</c:v>
                </c:pt>
              </c:strCache>
            </c:strRef>
          </c:cat>
          <c:val>
            <c:numRef>
              <c:f>Sheet2!$B$126:$B$136</c:f>
              <c:numCache>
                <c:formatCode>General</c:formatCode>
                <c:ptCount val="10"/>
                <c:pt idx="0">
                  <c:v>1</c:v>
                </c:pt>
                <c:pt idx="1">
                  <c:v>1</c:v>
                </c:pt>
                <c:pt idx="2">
                  <c:v>2</c:v>
                </c:pt>
                <c:pt idx="3">
                  <c:v>2</c:v>
                </c:pt>
                <c:pt idx="4">
                  <c:v>11</c:v>
                </c:pt>
                <c:pt idx="5">
                  <c:v>11</c:v>
                </c:pt>
                <c:pt idx="6">
                  <c:v>12</c:v>
                </c:pt>
                <c:pt idx="7">
                  <c:v>27</c:v>
                </c:pt>
                <c:pt idx="8">
                  <c:v>51</c:v>
                </c:pt>
                <c:pt idx="9">
                  <c:v>96</c:v>
                </c:pt>
              </c:numCache>
            </c:numRef>
          </c:val>
        </c:ser>
        <c:dLbls>
          <c:showLegendKey val="0"/>
          <c:showVal val="0"/>
          <c:showCatName val="0"/>
          <c:showSerName val="0"/>
          <c:showPercent val="0"/>
          <c:showBubbleSize val="0"/>
        </c:dLbls>
        <c:gapWidth val="150"/>
        <c:axId val="322109824"/>
        <c:axId val="322111360"/>
      </c:barChart>
      <c:catAx>
        <c:axId val="322109824"/>
        <c:scaling>
          <c:orientation val="minMax"/>
        </c:scaling>
        <c:delete val="0"/>
        <c:axPos val="l"/>
        <c:majorTickMark val="out"/>
        <c:minorTickMark val="none"/>
        <c:tickLblPos val="nextTo"/>
        <c:crossAx val="322111360"/>
        <c:crosses val="autoZero"/>
        <c:auto val="1"/>
        <c:lblAlgn val="ctr"/>
        <c:lblOffset val="100"/>
        <c:noMultiLvlLbl val="0"/>
      </c:catAx>
      <c:valAx>
        <c:axId val="322111360"/>
        <c:scaling>
          <c:orientation val="minMax"/>
        </c:scaling>
        <c:delete val="0"/>
        <c:axPos val="b"/>
        <c:majorGridlines/>
        <c:numFmt formatCode="General" sourceLinked="1"/>
        <c:majorTickMark val="out"/>
        <c:minorTickMark val="none"/>
        <c:tickLblPos val="nextTo"/>
        <c:crossAx val="322109824"/>
        <c:crosses val="autoZero"/>
        <c:crossBetween val="between"/>
      </c:valAx>
    </c:plotArea>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Gender Distribution</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responses!$J$2:$J$4</c:f>
              <c:strCache>
                <c:ptCount val="3"/>
                <c:pt idx="0">
                  <c:v>Male</c:v>
                </c:pt>
                <c:pt idx="1">
                  <c:v>Female</c:v>
                </c:pt>
                <c:pt idx="2">
                  <c:v>Non-binary</c:v>
                </c:pt>
              </c:strCache>
            </c:strRef>
          </c:cat>
          <c:val>
            <c:numRef>
              <c:f>responses!$K$2:$K$4</c:f>
              <c:numCache>
                <c:formatCode>General</c:formatCode>
                <c:ptCount val="3"/>
                <c:pt idx="0">
                  <c:v>6038</c:v>
                </c:pt>
                <c:pt idx="1">
                  <c:v>3455</c:v>
                </c:pt>
                <c:pt idx="2">
                  <c:v>507</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[working.xlsx]Sheet2!PivotTable4</c:name>
    <c:fmtId val="-1"/>
  </c:pivotSource>
  <c:chart>
    <c:title>
      <c:tx>
        <c:rich>
          <a:bodyPr/>
          <a:lstStyle/>
          <a:p>
            <a:pPr>
              <a:defRPr/>
            </a:pPr>
            <a:r>
              <a:rPr lang="en-US"/>
              <a:t>Purchase Location</a:t>
            </a:r>
          </a:p>
        </c:rich>
      </c:tx>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dLbl>
      </c:pivotFmt>
      <c:pivotFmt>
        <c:idx val="1"/>
        <c:marker>
          <c:symbol val="none"/>
        </c:marker>
        <c:dLbl>
          <c:idx val="0"/>
          <c:spPr/>
          <c:txPr>
            <a:bodyPr/>
            <a:lstStyle/>
            <a:p>
              <a:pPr>
                <a:defRPr/>
              </a:pPr>
              <a:endParaRPr lang="en-US"/>
            </a:p>
          </c:txPr>
          <c:showLegendKey val="0"/>
          <c:showVal val="0"/>
          <c:showCatName val="0"/>
          <c:showSerName val="0"/>
          <c:showPercent val="1"/>
          <c:showBubbleSize val="0"/>
        </c:dLbl>
      </c:pivotFmt>
      <c:pivotFmt>
        <c:idx val="2"/>
        <c:marker>
          <c:symbol val="none"/>
        </c:marker>
        <c:dLbl>
          <c:idx val="0"/>
          <c:spPr/>
          <c:txPr>
            <a:bodyPr/>
            <a:lstStyle/>
            <a:p>
              <a:pPr>
                <a:defRPr/>
              </a:pPr>
              <a:endParaRPr lang="en-US"/>
            </a:p>
          </c:txPr>
          <c:showLegendKey val="0"/>
          <c:showVal val="0"/>
          <c:showCatName val="0"/>
          <c:showSerName val="0"/>
          <c:showPercent val="1"/>
          <c:showBubbleSize val="0"/>
        </c:dLbl>
      </c:pivotFmt>
    </c:pivotFmts>
    <c:plotArea>
      <c:layout/>
      <c:pieChart>
        <c:varyColors val="1"/>
        <c:ser>
          <c:idx val="0"/>
          <c:order val="0"/>
          <c:tx>
            <c:strRef>
              <c:f>Sheet2!$B$117</c:f>
              <c:strCache>
                <c:ptCount val="1"/>
                <c:pt idx="0">
                  <c:v>Total</c:v>
                </c:pt>
              </c:strCache>
            </c:strRef>
          </c:tx>
          <c:dLbls>
            <c:txPr>
              <a:bodyPr/>
              <a:lstStyle/>
              <a:p>
                <a:pPr>
                  <a:defRPr/>
                </a:pPr>
                <a:endParaRPr lang="en-US"/>
              </a:p>
            </c:txPr>
            <c:showLegendKey val="0"/>
            <c:showVal val="0"/>
            <c:showCatName val="0"/>
            <c:showSerName val="0"/>
            <c:showPercent val="1"/>
            <c:showBubbleSize val="0"/>
            <c:showLeaderLines val="1"/>
          </c:dLbls>
          <c:cat>
            <c:strRef>
              <c:f>Sheet2!$A$118:$A$123</c:f>
              <c:strCache>
                <c:ptCount val="5"/>
                <c:pt idx="0">
                  <c:v>Supermarkets</c:v>
                </c:pt>
                <c:pt idx="1">
                  <c:v>Online retailers</c:v>
                </c:pt>
                <c:pt idx="2">
                  <c:v>Gyms and fitness centers</c:v>
                </c:pt>
                <c:pt idx="3">
                  <c:v>Local stores</c:v>
                </c:pt>
                <c:pt idx="4">
                  <c:v>Other</c:v>
                </c:pt>
              </c:strCache>
            </c:strRef>
          </c:cat>
          <c:val>
            <c:numRef>
              <c:f>Sheet2!$B$118:$B$123</c:f>
              <c:numCache>
                <c:formatCode>General</c:formatCode>
                <c:ptCount val="5"/>
                <c:pt idx="0">
                  <c:v>4494</c:v>
                </c:pt>
                <c:pt idx="1">
                  <c:v>2550</c:v>
                </c:pt>
                <c:pt idx="2">
                  <c:v>1464</c:v>
                </c:pt>
                <c:pt idx="3">
                  <c:v>813</c:v>
                </c:pt>
                <c:pt idx="4">
                  <c:v>679</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[working.xlsx]Sheet2!PivotTable13</c:name>
    <c:fmtId val="-1"/>
  </c:pivotSource>
  <c:chart>
    <c:title>
      <c:tx>
        <c:rich>
          <a:bodyPr/>
          <a:lstStyle/>
          <a:p>
            <a:pPr>
              <a:defRPr/>
            </a:pPr>
            <a:r>
              <a:rPr lang="en-US"/>
              <a:t>Typical</a:t>
            </a:r>
            <a:r>
              <a:rPr lang="en-US" baseline="0"/>
              <a:t> Consumption Situation</a:t>
            </a:r>
            <a:endParaRPr lang="en-US"/>
          </a:p>
        </c:rich>
      </c:tx>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dLbl>
      </c:pivotFmt>
      <c:pivotFmt>
        <c:idx val="1"/>
        <c:marker>
          <c:symbol val="none"/>
        </c:marker>
        <c:dLbl>
          <c:idx val="0"/>
          <c:spPr/>
          <c:txPr>
            <a:bodyPr/>
            <a:lstStyle/>
            <a:p>
              <a:pPr>
                <a:defRPr/>
              </a:pPr>
              <a:endParaRPr lang="en-US"/>
            </a:p>
          </c:txPr>
          <c:showLegendKey val="0"/>
          <c:showVal val="0"/>
          <c:showCatName val="0"/>
          <c:showSerName val="0"/>
          <c:showPercent val="1"/>
          <c:showBubbleSize val="0"/>
        </c:dLbl>
      </c:pivotFmt>
      <c:pivotFmt>
        <c:idx val="2"/>
        <c:marker>
          <c:symbol val="none"/>
        </c:marker>
        <c:dLbl>
          <c:idx val="0"/>
          <c:spPr/>
          <c:txPr>
            <a:bodyPr/>
            <a:lstStyle/>
            <a:p>
              <a:pPr>
                <a:defRPr/>
              </a:pPr>
              <a:endParaRPr lang="en-US"/>
            </a:p>
          </c:txPr>
          <c:showLegendKey val="0"/>
          <c:showVal val="0"/>
          <c:showCatName val="0"/>
          <c:showSerName val="0"/>
          <c:showPercent val="1"/>
          <c:showBubbleSize val="0"/>
        </c:dLbl>
      </c:pivotFmt>
    </c:pivotFmts>
    <c:plotArea>
      <c:layout/>
      <c:pieChart>
        <c:varyColors val="1"/>
        <c:ser>
          <c:idx val="0"/>
          <c:order val="0"/>
          <c:tx>
            <c:strRef>
              <c:f>Sheet2!$B$151</c:f>
              <c:strCache>
                <c:ptCount val="1"/>
                <c:pt idx="0">
                  <c:v>Total</c:v>
                </c:pt>
              </c:strCache>
            </c:strRef>
          </c:tx>
          <c:dLbls>
            <c:txPr>
              <a:bodyPr/>
              <a:lstStyle/>
              <a:p>
                <a:pPr>
                  <a:defRPr/>
                </a:pPr>
                <a:endParaRPr lang="en-US"/>
              </a:p>
            </c:txPr>
            <c:showLegendKey val="0"/>
            <c:showVal val="0"/>
            <c:showCatName val="0"/>
            <c:showSerName val="0"/>
            <c:showPercent val="1"/>
            <c:showBubbleSize val="0"/>
            <c:showLeaderLines val="1"/>
          </c:dLbls>
          <c:cat>
            <c:strRef>
              <c:f>Sheet2!$A$152:$A$157</c:f>
              <c:strCache>
                <c:ptCount val="5"/>
                <c:pt idx="0">
                  <c:v>Sports/exercise</c:v>
                </c:pt>
                <c:pt idx="1">
                  <c:v>Studying/working late</c:v>
                </c:pt>
                <c:pt idx="2">
                  <c:v>Social outings/parties</c:v>
                </c:pt>
                <c:pt idx="3">
                  <c:v>Other</c:v>
                </c:pt>
                <c:pt idx="4">
                  <c:v>Driving/commuting</c:v>
                </c:pt>
              </c:strCache>
            </c:strRef>
          </c:cat>
          <c:val>
            <c:numRef>
              <c:f>Sheet2!$B$152:$B$157</c:f>
              <c:numCache>
                <c:formatCode>General</c:formatCode>
                <c:ptCount val="5"/>
                <c:pt idx="0">
                  <c:v>4494</c:v>
                </c:pt>
                <c:pt idx="1">
                  <c:v>3231</c:v>
                </c:pt>
                <c:pt idx="2">
                  <c:v>1487</c:v>
                </c:pt>
                <c:pt idx="3">
                  <c:v>491</c:v>
                </c:pt>
                <c:pt idx="4">
                  <c:v>297</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[working.xlsx]Sheet2!PivotTable7</c:name>
    <c:fmtId val="-1"/>
  </c:pivotSource>
  <c:chart>
    <c:title>
      <c:tx>
        <c:rich>
          <a:bodyPr/>
          <a:lstStyle/>
          <a:p>
            <a:pPr>
              <a:defRPr/>
            </a:pPr>
            <a:r>
              <a:rPr lang="en-US"/>
              <a:t>Limited Packaging</a:t>
            </a:r>
            <a:r>
              <a:rPr lang="en-US" baseline="0"/>
              <a:t> Need</a:t>
            </a:r>
            <a:endParaRPr lang="en-US"/>
          </a:p>
        </c:rich>
      </c:tx>
      <c:layout>
        <c:manualLayout>
          <c:xMode val="edge"/>
          <c:yMode val="edge"/>
          <c:x val="0.2177514500666729"/>
          <c:y val="4.550664121530263E-2"/>
        </c:manualLayout>
      </c:layout>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dLbl>
      </c:pivotFmt>
      <c:pivotFmt>
        <c:idx val="1"/>
        <c:marker>
          <c:symbol val="none"/>
        </c:marker>
        <c:dLbl>
          <c:idx val="0"/>
          <c:spPr/>
          <c:txPr>
            <a:bodyPr/>
            <a:lstStyle/>
            <a:p>
              <a:pPr>
                <a:defRPr/>
              </a:pPr>
              <a:endParaRPr lang="en-US"/>
            </a:p>
          </c:txPr>
          <c:showLegendKey val="0"/>
          <c:showVal val="0"/>
          <c:showCatName val="0"/>
          <c:showSerName val="0"/>
          <c:showPercent val="1"/>
          <c:showBubbleSize val="0"/>
        </c:dLbl>
      </c:pivotFmt>
      <c:pivotFmt>
        <c:idx val="2"/>
        <c:marker>
          <c:symbol val="none"/>
        </c:marker>
        <c:dLbl>
          <c:idx val="0"/>
          <c:spPr/>
          <c:txPr>
            <a:bodyPr/>
            <a:lstStyle/>
            <a:p>
              <a:pPr>
                <a:defRPr/>
              </a:pPr>
              <a:endParaRPr lang="en-US"/>
            </a:p>
          </c:txPr>
          <c:showLegendKey val="0"/>
          <c:showVal val="0"/>
          <c:showCatName val="0"/>
          <c:showSerName val="0"/>
          <c:showPercent val="1"/>
          <c:showBubbleSize val="0"/>
        </c:dLbl>
      </c:pivotFmt>
    </c:pivotFmts>
    <c:plotArea>
      <c:layout/>
      <c:pieChart>
        <c:varyColors val="1"/>
        <c:ser>
          <c:idx val="0"/>
          <c:order val="0"/>
          <c:tx>
            <c:strRef>
              <c:f>Sheet2!$B$159</c:f>
              <c:strCache>
                <c:ptCount val="1"/>
                <c:pt idx="0">
                  <c:v>Total</c:v>
                </c:pt>
              </c:strCache>
            </c:strRef>
          </c:tx>
          <c:dLbls>
            <c:txPr>
              <a:bodyPr/>
              <a:lstStyle/>
              <a:p>
                <a:pPr>
                  <a:defRPr/>
                </a:pPr>
                <a:endParaRPr lang="en-US"/>
              </a:p>
            </c:txPr>
            <c:showLegendKey val="0"/>
            <c:showVal val="0"/>
            <c:showCatName val="0"/>
            <c:showSerName val="0"/>
            <c:showPercent val="1"/>
            <c:showBubbleSize val="0"/>
            <c:showLeaderLines val="1"/>
          </c:dLbls>
          <c:cat>
            <c:strRef>
              <c:f>Sheet2!$A$160:$A$163</c:f>
              <c:strCache>
                <c:ptCount val="3"/>
                <c:pt idx="0">
                  <c:v>Yes</c:v>
                </c:pt>
                <c:pt idx="1">
                  <c:v>Not Sure</c:v>
                </c:pt>
                <c:pt idx="2">
                  <c:v>No</c:v>
                </c:pt>
              </c:strCache>
            </c:strRef>
          </c:cat>
          <c:val>
            <c:numRef>
              <c:f>Sheet2!$B$160:$B$163</c:f>
              <c:numCache>
                <c:formatCode>General</c:formatCode>
                <c:ptCount val="3"/>
                <c:pt idx="0">
                  <c:v>3946</c:v>
                </c:pt>
                <c:pt idx="1">
                  <c:v>2031</c:v>
                </c:pt>
                <c:pt idx="2">
                  <c:v>4023</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[working.xlsx]Sheet2!PivotTable18</c:name>
    <c:fmtId val="-1"/>
  </c:pivotSource>
  <c:chart>
    <c:title>
      <c:tx>
        <c:rich>
          <a:bodyPr/>
          <a:lstStyle/>
          <a:p>
            <a:pPr>
              <a:defRPr/>
            </a:pPr>
            <a:r>
              <a:rPr lang="en-US"/>
              <a:t>Limited Packaging Need - Codex Customers</a:t>
            </a:r>
          </a:p>
        </c:rich>
      </c:tx>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dLbl>
      </c:pivotFmt>
      <c:pivotFmt>
        <c:idx val="1"/>
        <c:marker>
          <c:symbol val="none"/>
        </c:marker>
        <c:dLbl>
          <c:idx val="0"/>
          <c:spPr/>
          <c:txPr>
            <a:bodyPr/>
            <a:lstStyle/>
            <a:p>
              <a:pPr>
                <a:defRPr/>
              </a:pPr>
              <a:endParaRPr lang="en-US"/>
            </a:p>
          </c:txPr>
          <c:showLegendKey val="0"/>
          <c:showVal val="0"/>
          <c:showCatName val="0"/>
          <c:showSerName val="0"/>
          <c:showPercent val="1"/>
          <c:showBubbleSize val="0"/>
        </c:dLbl>
      </c:pivotFmt>
      <c:pivotFmt>
        <c:idx val="2"/>
        <c:marker>
          <c:symbol val="none"/>
        </c:marker>
        <c:dLbl>
          <c:idx val="0"/>
          <c:spPr/>
          <c:txPr>
            <a:bodyPr/>
            <a:lstStyle/>
            <a:p>
              <a:pPr>
                <a:defRPr/>
              </a:pPr>
              <a:endParaRPr lang="en-US"/>
            </a:p>
          </c:txPr>
          <c:showLegendKey val="0"/>
          <c:showVal val="0"/>
          <c:showCatName val="0"/>
          <c:showSerName val="0"/>
          <c:showPercent val="1"/>
          <c:showBubbleSize val="0"/>
        </c:dLbl>
      </c:pivotFmt>
    </c:pivotFmts>
    <c:plotArea>
      <c:layout/>
      <c:pieChart>
        <c:varyColors val="1"/>
        <c:ser>
          <c:idx val="0"/>
          <c:order val="0"/>
          <c:tx>
            <c:strRef>
              <c:f>Sheet2!$B$192</c:f>
              <c:strCache>
                <c:ptCount val="1"/>
                <c:pt idx="0">
                  <c:v>Total</c:v>
                </c:pt>
              </c:strCache>
            </c:strRef>
          </c:tx>
          <c:dLbls>
            <c:txPr>
              <a:bodyPr/>
              <a:lstStyle/>
              <a:p>
                <a:pPr>
                  <a:defRPr/>
                </a:pPr>
                <a:endParaRPr lang="en-US"/>
              </a:p>
            </c:txPr>
            <c:showLegendKey val="0"/>
            <c:showVal val="0"/>
            <c:showCatName val="0"/>
            <c:showSerName val="0"/>
            <c:showPercent val="1"/>
            <c:showBubbleSize val="0"/>
            <c:showLeaderLines val="1"/>
          </c:dLbls>
          <c:cat>
            <c:strRef>
              <c:f>Sheet2!$A$193:$A$196</c:f>
              <c:strCache>
                <c:ptCount val="3"/>
                <c:pt idx="0">
                  <c:v>Yes</c:v>
                </c:pt>
                <c:pt idx="1">
                  <c:v>Not Sure</c:v>
                </c:pt>
                <c:pt idx="2">
                  <c:v>No</c:v>
                </c:pt>
              </c:strCache>
            </c:strRef>
          </c:cat>
          <c:val>
            <c:numRef>
              <c:f>Sheet2!$B$193:$B$196</c:f>
              <c:numCache>
                <c:formatCode>General</c:formatCode>
                <c:ptCount val="3"/>
                <c:pt idx="0">
                  <c:v>92</c:v>
                </c:pt>
                <c:pt idx="1">
                  <c:v>50</c:v>
                </c:pt>
                <c:pt idx="2">
                  <c:v>72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[working.xlsx]Sheet2!PivotTable24</c:name>
    <c:fmtId val="-1"/>
  </c:pivotSource>
  <c:chart>
    <c:title>
      <c:tx>
        <c:rich>
          <a:bodyPr/>
          <a:lstStyle/>
          <a:p>
            <a:pPr>
              <a:defRPr/>
            </a:pPr>
            <a:r>
              <a:rPr lang="en-US"/>
              <a:t>Price</a:t>
            </a:r>
            <a:r>
              <a:rPr lang="en-US" baseline="0"/>
              <a:t> Range</a:t>
            </a:r>
            <a:endParaRPr lang="en-US"/>
          </a:p>
        </c:rich>
      </c:tx>
      <c:overlay val="0"/>
    </c:title>
    <c:autoTitleDeleted val="0"/>
    <c:pivotFmts>
      <c:pivotFmt>
        <c:idx val="0"/>
        <c:marker>
          <c:symbol val="none"/>
        </c:marker>
      </c:pivotFmt>
      <c:pivotFmt>
        <c:idx val="1"/>
        <c:marker>
          <c:symbol val="none"/>
        </c:marker>
      </c:pivotFmt>
      <c:pivotFmt>
        <c:idx val="2"/>
        <c:marker>
          <c:symbol val="none"/>
        </c:marker>
      </c:pivotFmt>
    </c:pivotFmts>
    <c:plotArea>
      <c:layout/>
      <c:barChart>
        <c:barDir val="bar"/>
        <c:grouping val="clustered"/>
        <c:varyColors val="0"/>
        <c:ser>
          <c:idx val="0"/>
          <c:order val="0"/>
          <c:tx>
            <c:strRef>
              <c:f>Sheet2!$B$169</c:f>
              <c:strCache>
                <c:ptCount val="1"/>
                <c:pt idx="0">
                  <c:v>Total</c:v>
                </c:pt>
              </c:strCache>
            </c:strRef>
          </c:tx>
          <c:invertIfNegative val="0"/>
          <c:cat>
            <c:strRef>
              <c:f>Sheet2!$A$170:$A$174</c:f>
              <c:strCache>
                <c:ptCount val="4"/>
                <c:pt idx="0">
                  <c:v>50-99</c:v>
                </c:pt>
                <c:pt idx="1">
                  <c:v>100-150</c:v>
                </c:pt>
                <c:pt idx="2">
                  <c:v>Above 150</c:v>
                </c:pt>
                <c:pt idx="3">
                  <c:v>Below 50</c:v>
                </c:pt>
              </c:strCache>
            </c:strRef>
          </c:cat>
          <c:val>
            <c:numRef>
              <c:f>Sheet2!$B$170:$B$174</c:f>
              <c:numCache>
                <c:formatCode>General</c:formatCode>
                <c:ptCount val="4"/>
                <c:pt idx="0">
                  <c:v>4288</c:v>
                </c:pt>
                <c:pt idx="1">
                  <c:v>3142</c:v>
                </c:pt>
                <c:pt idx="2">
                  <c:v>1561</c:v>
                </c:pt>
                <c:pt idx="3">
                  <c:v>1009</c:v>
                </c:pt>
              </c:numCache>
            </c:numRef>
          </c:val>
        </c:ser>
        <c:dLbls>
          <c:showLegendKey val="0"/>
          <c:showVal val="0"/>
          <c:showCatName val="0"/>
          <c:showSerName val="0"/>
          <c:showPercent val="0"/>
          <c:showBubbleSize val="0"/>
        </c:dLbls>
        <c:gapWidth val="150"/>
        <c:axId val="322869888"/>
        <c:axId val="322868352"/>
      </c:barChart>
      <c:valAx>
        <c:axId val="322868352"/>
        <c:scaling>
          <c:orientation val="minMax"/>
        </c:scaling>
        <c:delete val="0"/>
        <c:axPos val="b"/>
        <c:majorGridlines/>
        <c:numFmt formatCode="General" sourceLinked="1"/>
        <c:majorTickMark val="out"/>
        <c:minorTickMark val="none"/>
        <c:tickLblPos val="nextTo"/>
        <c:crossAx val="322869888"/>
        <c:crosses val="autoZero"/>
        <c:crossBetween val="between"/>
      </c:valAx>
      <c:catAx>
        <c:axId val="322869888"/>
        <c:scaling>
          <c:orientation val="minMax"/>
        </c:scaling>
        <c:delete val="0"/>
        <c:axPos val="l"/>
        <c:majorTickMark val="out"/>
        <c:minorTickMark val="none"/>
        <c:tickLblPos val="nextTo"/>
        <c:crossAx val="322868352"/>
        <c:crosses val="autoZero"/>
        <c:auto val="1"/>
        <c:lblAlgn val="ctr"/>
        <c:lblOffset val="100"/>
        <c:noMultiLvlLbl val="0"/>
      </c:catAx>
    </c:plotArea>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[working.xlsx]Sheet2!PivotTable24</c:name>
    <c:fmtId val="-1"/>
  </c:pivotSource>
  <c:chart>
    <c:title>
      <c:tx>
        <c:rich>
          <a:bodyPr/>
          <a:lstStyle/>
          <a:p>
            <a:pPr>
              <a:defRPr/>
            </a:pPr>
            <a:r>
              <a:rPr lang="en-US" sz="1800" b="1" i="0" baseline="0">
                <a:effectLst/>
              </a:rPr>
              <a:t>Price Range</a:t>
            </a:r>
            <a:endParaRPr lang="en-US">
              <a:effectLst/>
            </a:endParaRPr>
          </a:p>
        </c:rich>
      </c:tx>
      <c:overlay val="0"/>
    </c:title>
    <c:autoTitleDeleted val="0"/>
    <c:pivotFmts>
      <c:pivotFmt>
        <c:idx val="0"/>
        <c:marker>
          <c:symbol val="none"/>
        </c:marker>
      </c:pivotFmt>
      <c:pivotFmt>
        <c:idx val="1"/>
        <c:marker>
          <c:symbol val="none"/>
        </c:marker>
      </c:pivotFmt>
      <c:pivotFmt>
        <c:idx val="2"/>
        <c:marker>
          <c:symbol val="none"/>
        </c:marker>
      </c:pivotFmt>
    </c:pivotFmts>
    <c:plotArea>
      <c:layout/>
      <c:barChart>
        <c:barDir val="bar"/>
        <c:grouping val="clustered"/>
        <c:varyColors val="0"/>
        <c:ser>
          <c:idx val="0"/>
          <c:order val="0"/>
          <c:tx>
            <c:strRef>
              <c:f>Sheet2!$B$209</c:f>
              <c:strCache>
                <c:ptCount val="1"/>
                <c:pt idx="0">
                  <c:v>Total</c:v>
                </c:pt>
              </c:strCache>
            </c:strRef>
          </c:tx>
          <c:invertIfNegative val="0"/>
          <c:cat>
            <c:strRef>
              <c:f>Sheet2!$A$210:$A$214</c:f>
              <c:strCache>
                <c:ptCount val="4"/>
                <c:pt idx="0">
                  <c:v>50-99</c:v>
                </c:pt>
                <c:pt idx="1">
                  <c:v>100-150</c:v>
                </c:pt>
                <c:pt idx="2">
                  <c:v>Above 150</c:v>
                </c:pt>
                <c:pt idx="3">
                  <c:v>Below 50</c:v>
                </c:pt>
              </c:strCache>
            </c:strRef>
          </c:cat>
          <c:val>
            <c:numRef>
              <c:f>Sheet2!$B$210:$B$214</c:f>
              <c:numCache>
                <c:formatCode>General</c:formatCode>
                <c:ptCount val="4"/>
                <c:pt idx="0">
                  <c:v>86</c:v>
                </c:pt>
                <c:pt idx="1">
                  <c:v>68</c:v>
                </c:pt>
                <c:pt idx="2">
                  <c:v>47</c:v>
                </c:pt>
                <c:pt idx="3">
                  <c:v>13</c:v>
                </c:pt>
              </c:numCache>
            </c:numRef>
          </c:val>
        </c:ser>
        <c:dLbls>
          <c:showLegendKey val="0"/>
          <c:showVal val="0"/>
          <c:showCatName val="0"/>
          <c:showSerName val="0"/>
          <c:showPercent val="0"/>
          <c:showBubbleSize val="0"/>
        </c:dLbls>
        <c:gapWidth val="150"/>
        <c:axId val="322887680"/>
        <c:axId val="322885888"/>
      </c:barChart>
      <c:valAx>
        <c:axId val="322885888"/>
        <c:scaling>
          <c:orientation val="minMax"/>
        </c:scaling>
        <c:delete val="0"/>
        <c:axPos val="b"/>
        <c:majorGridlines/>
        <c:numFmt formatCode="General" sourceLinked="1"/>
        <c:majorTickMark val="out"/>
        <c:minorTickMark val="none"/>
        <c:tickLblPos val="nextTo"/>
        <c:crossAx val="322887680"/>
        <c:crosses val="autoZero"/>
        <c:crossBetween val="between"/>
      </c:valAx>
      <c:catAx>
        <c:axId val="322887680"/>
        <c:scaling>
          <c:orientation val="minMax"/>
        </c:scaling>
        <c:delete val="0"/>
        <c:axPos val="l"/>
        <c:majorTickMark val="out"/>
        <c:minorTickMark val="none"/>
        <c:tickLblPos val="nextTo"/>
        <c:crossAx val="322885888"/>
        <c:crosses val="autoZero"/>
        <c:auto val="1"/>
        <c:lblAlgn val="ctr"/>
        <c:lblOffset val="100"/>
        <c:noMultiLvlLbl val="0"/>
      </c:catAx>
    </c:plotArea>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[working.xlsx]Sheet2!PivotTable10</c:name>
    <c:fmtId val="-1"/>
  </c:pivotSource>
  <c:chart>
    <c:title>
      <c:tx>
        <c:rich>
          <a:bodyPr/>
          <a:lstStyle/>
          <a:p>
            <a:pPr>
              <a:defRPr/>
            </a:pPr>
            <a:r>
              <a:rPr lang="en-US"/>
              <a:t>Reason Prevent</a:t>
            </a:r>
            <a:r>
              <a:rPr lang="en-US" baseline="0"/>
              <a:t>  Trying</a:t>
            </a:r>
            <a:endParaRPr lang="en-US"/>
          </a:p>
        </c:rich>
      </c:tx>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dLbl>
      </c:pivotFmt>
      <c:pivotFmt>
        <c:idx val="1"/>
        <c:marker>
          <c:symbol val="none"/>
        </c:marker>
        <c:dLbl>
          <c:idx val="0"/>
          <c:spPr/>
          <c:txPr>
            <a:bodyPr/>
            <a:lstStyle/>
            <a:p>
              <a:pPr>
                <a:defRPr/>
              </a:pPr>
              <a:endParaRPr lang="en-US"/>
            </a:p>
          </c:txPr>
          <c:showLegendKey val="0"/>
          <c:showVal val="0"/>
          <c:showCatName val="0"/>
          <c:showSerName val="0"/>
          <c:showPercent val="1"/>
          <c:showBubbleSize val="0"/>
        </c:dLbl>
      </c:pivotFmt>
      <c:pivotFmt>
        <c:idx val="2"/>
        <c:marker>
          <c:symbol val="none"/>
        </c:marker>
        <c:dLbl>
          <c:idx val="0"/>
          <c:spPr/>
          <c:txPr>
            <a:bodyPr/>
            <a:lstStyle/>
            <a:p>
              <a:pPr>
                <a:defRPr/>
              </a:pPr>
              <a:endParaRPr lang="en-US"/>
            </a:p>
          </c:txPr>
          <c:showLegendKey val="0"/>
          <c:showVal val="0"/>
          <c:showCatName val="0"/>
          <c:showSerName val="0"/>
          <c:showPercent val="1"/>
          <c:showBubbleSize val="0"/>
        </c:dLbl>
      </c:pivotFmt>
    </c:pivotFmts>
    <c:plotArea>
      <c:layout/>
      <c:pieChart>
        <c:varyColors val="1"/>
        <c:ser>
          <c:idx val="0"/>
          <c:order val="0"/>
          <c:tx>
            <c:strRef>
              <c:f>Sheet2!$B$208</c:f>
              <c:strCache>
                <c:ptCount val="1"/>
                <c:pt idx="0">
                  <c:v>Total</c:v>
                </c:pt>
              </c:strCache>
            </c:strRef>
          </c:tx>
          <c:dLbls>
            <c:txPr>
              <a:bodyPr/>
              <a:lstStyle/>
              <a:p>
                <a:pPr>
                  <a:defRPr/>
                </a:pPr>
                <a:endParaRPr lang="en-US"/>
              </a:p>
            </c:txPr>
            <c:showLegendKey val="0"/>
            <c:showVal val="0"/>
            <c:showCatName val="0"/>
            <c:showSerName val="0"/>
            <c:showPercent val="1"/>
            <c:showBubbleSize val="0"/>
            <c:showLeaderLines val="1"/>
          </c:dLbls>
          <c:cat>
            <c:strRef>
              <c:f>Sheet2!$A$209:$A$214</c:f>
              <c:strCache>
                <c:ptCount val="5"/>
                <c:pt idx="0">
                  <c:v>Not available locally</c:v>
                </c:pt>
                <c:pt idx="1">
                  <c:v>Health concerns</c:v>
                </c:pt>
                <c:pt idx="2">
                  <c:v>Not interested in energy drinks</c:v>
                </c:pt>
                <c:pt idx="3">
                  <c:v>Unfamiliar with the brand</c:v>
                </c:pt>
                <c:pt idx="4">
                  <c:v>Other</c:v>
                </c:pt>
              </c:strCache>
            </c:strRef>
          </c:cat>
          <c:val>
            <c:numRef>
              <c:f>Sheet2!$B$209:$B$214</c:f>
              <c:numCache>
                <c:formatCode>General</c:formatCode>
                <c:ptCount val="5"/>
                <c:pt idx="0">
                  <c:v>2431</c:v>
                </c:pt>
                <c:pt idx="1">
                  <c:v>2258</c:v>
                </c:pt>
                <c:pt idx="2">
                  <c:v>2193</c:v>
                </c:pt>
                <c:pt idx="3">
                  <c:v>1850</c:v>
                </c:pt>
                <c:pt idx="4">
                  <c:v>1268</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[working.xlsx]Sheet2!PivotTable14</c:name>
    <c:fmtId val="-1"/>
  </c:pivotSource>
  <c:chart>
    <c:title>
      <c:tx>
        <c:rich>
          <a:bodyPr/>
          <a:lstStyle/>
          <a:p>
            <a:pPr>
              <a:defRPr/>
            </a:pPr>
            <a:r>
              <a:rPr lang="en-US"/>
              <a:t>Heard Before</a:t>
            </a:r>
          </a:p>
        </c:rich>
      </c:tx>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dLbl>
      </c:pivotFmt>
      <c:pivotFmt>
        <c:idx val="1"/>
        <c:marker>
          <c:symbol val="none"/>
        </c:marker>
        <c:dLbl>
          <c:idx val="0"/>
          <c:spPr/>
          <c:txPr>
            <a:bodyPr/>
            <a:lstStyle/>
            <a:p>
              <a:pPr>
                <a:defRPr/>
              </a:pPr>
              <a:endParaRPr lang="en-US"/>
            </a:p>
          </c:txPr>
          <c:showLegendKey val="0"/>
          <c:showVal val="0"/>
          <c:showCatName val="0"/>
          <c:showSerName val="0"/>
          <c:showPercent val="1"/>
          <c:showBubbleSize val="0"/>
        </c:dLbl>
      </c:pivotFmt>
      <c:pivotFmt>
        <c:idx val="2"/>
        <c:marker>
          <c:symbol val="none"/>
        </c:marker>
        <c:dLbl>
          <c:idx val="0"/>
          <c:spPr/>
          <c:txPr>
            <a:bodyPr/>
            <a:lstStyle/>
            <a:p>
              <a:pPr>
                <a:defRPr/>
              </a:pPr>
              <a:endParaRPr lang="en-US"/>
            </a:p>
          </c:txPr>
          <c:showLegendKey val="0"/>
          <c:showVal val="0"/>
          <c:showCatName val="0"/>
          <c:showSerName val="0"/>
          <c:showPercent val="1"/>
          <c:showBubbleSize val="0"/>
        </c:dLbl>
      </c:pivotFmt>
    </c:pivotFmts>
    <c:plotArea>
      <c:layout/>
      <c:pieChart>
        <c:varyColors val="1"/>
        <c:ser>
          <c:idx val="0"/>
          <c:order val="0"/>
          <c:tx>
            <c:strRef>
              <c:f>Sheet2!$B$28</c:f>
              <c:strCache>
                <c:ptCount val="1"/>
                <c:pt idx="0">
                  <c:v>Total</c:v>
                </c:pt>
              </c:strCache>
            </c:strRef>
          </c:tx>
          <c:dLbls>
            <c:txPr>
              <a:bodyPr/>
              <a:lstStyle/>
              <a:p>
                <a:pPr>
                  <a:defRPr/>
                </a:pPr>
                <a:endParaRPr lang="en-US"/>
              </a:p>
            </c:txPr>
            <c:showLegendKey val="0"/>
            <c:showVal val="0"/>
            <c:showCatName val="0"/>
            <c:showSerName val="0"/>
            <c:showPercent val="1"/>
            <c:showBubbleSize val="0"/>
            <c:showLeaderLines val="1"/>
          </c:dLbls>
          <c:cat>
            <c:strRef>
              <c:f>Sheet2!$A$29:$A$31</c:f>
              <c:strCache>
                <c:ptCount val="2"/>
                <c:pt idx="0">
                  <c:v>No</c:v>
                </c:pt>
                <c:pt idx="1">
                  <c:v>Yes</c:v>
                </c:pt>
              </c:strCache>
            </c:strRef>
          </c:cat>
          <c:val>
            <c:numRef>
              <c:f>Sheet2!$B$29:$B$31</c:f>
              <c:numCache>
                <c:formatCode>General</c:formatCode>
                <c:ptCount val="2"/>
                <c:pt idx="0">
                  <c:v>5553</c:v>
                </c:pt>
                <c:pt idx="1">
                  <c:v>4447</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[working.xlsx]Sheet2!PivotTable2</c:name>
    <c:fmtId val="-1"/>
  </c:pivotSource>
  <c:chart>
    <c:title>
      <c:tx>
        <c:rich>
          <a:bodyPr/>
          <a:lstStyle/>
          <a:p>
            <a:pPr>
              <a:defRPr/>
            </a:pPr>
            <a:r>
              <a:rPr lang="en-US"/>
              <a:t>Perception</a:t>
            </a:r>
          </a:p>
        </c:rich>
      </c:tx>
      <c:overlay val="0"/>
    </c:title>
    <c:autoTitleDeleted val="0"/>
    <c:pivotFmts>
      <c:pivotFmt>
        <c:idx val="0"/>
      </c:pivotFmt>
      <c:pivotFmt>
        <c:idx val="1"/>
        <c:marker>
          <c:symbol val="none"/>
        </c:marker>
        <c:dLbl>
          <c:idx val="0"/>
          <c:spPr/>
          <c:txPr>
            <a:bodyPr/>
            <a:lstStyle/>
            <a:p>
              <a:pPr>
                <a:defRPr/>
              </a:pPr>
              <a:endParaRPr lang="en-US"/>
            </a:p>
          </c:txPr>
          <c:showLegendKey val="0"/>
          <c:showVal val="0"/>
          <c:showCatName val="0"/>
          <c:showSerName val="0"/>
          <c:showPercent val="1"/>
          <c:showBubbleSize val="0"/>
        </c:dLbl>
      </c:pivotFmt>
      <c:pivotFmt>
        <c:idx val="2"/>
        <c:marker>
          <c:symbol val="none"/>
        </c:marker>
        <c:dLbl>
          <c:idx val="0"/>
          <c:spPr/>
          <c:txPr>
            <a:bodyPr/>
            <a:lstStyle/>
            <a:p>
              <a:pPr>
                <a:defRPr/>
              </a:pPr>
              <a:endParaRPr lang="en-US"/>
            </a:p>
          </c:txPr>
          <c:showLegendKey val="0"/>
          <c:showVal val="0"/>
          <c:showCatName val="0"/>
          <c:showSerName val="0"/>
          <c:showPercent val="1"/>
          <c:showBubbleSize val="0"/>
        </c:dLbl>
      </c:pivotFmt>
    </c:pivotFmts>
    <c:plotArea>
      <c:layout/>
      <c:pieChart>
        <c:varyColors val="1"/>
        <c:ser>
          <c:idx val="0"/>
          <c:order val="0"/>
          <c:tx>
            <c:strRef>
              <c:f>Sheet2!$B$93</c:f>
              <c:strCache>
                <c:ptCount val="1"/>
                <c:pt idx="0">
                  <c:v>Total</c:v>
                </c:pt>
              </c:strCache>
            </c:strRef>
          </c:tx>
          <c:dLbls>
            <c:txPr>
              <a:bodyPr/>
              <a:lstStyle/>
              <a:p>
                <a:pPr>
                  <a:defRPr/>
                </a:pPr>
                <a:endParaRPr lang="en-US"/>
              </a:p>
            </c:txPr>
            <c:showLegendKey val="0"/>
            <c:showVal val="0"/>
            <c:showCatName val="0"/>
            <c:showSerName val="0"/>
            <c:showPercent val="1"/>
            <c:showBubbleSize val="0"/>
            <c:showLeaderLines val="1"/>
          </c:dLbls>
          <c:cat>
            <c:strRef>
              <c:f>Sheet2!$A$94:$A$98</c:f>
              <c:strCache>
                <c:ptCount val="4"/>
                <c:pt idx="0">
                  <c:v>Dangerous</c:v>
                </c:pt>
                <c:pt idx="1">
                  <c:v>Effective</c:v>
                </c:pt>
                <c:pt idx="2">
                  <c:v>Healthy</c:v>
                </c:pt>
                <c:pt idx="3">
                  <c:v>Not sure</c:v>
                </c:pt>
              </c:strCache>
            </c:strRef>
          </c:cat>
          <c:val>
            <c:numRef>
              <c:f>Sheet2!$B$94:$B$98</c:f>
              <c:numCache>
                <c:formatCode>General</c:formatCode>
                <c:ptCount val="4"/>
                <c:pt idx="0">
                  <c:v>2238</c:v>
                </c:pt>
                <c:pt idx="1">
                  <c:v>2909</c:v>
                </c:pt>
                <c:pt idx="2">
                  <c:v>2243</c:v>
                </c:pt>
                <c:pt idx="3">
                  <c:v>2610</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[working.xlsx]Sheet2!PivotTable11</c:name>
    <c:fmtId val="-1"/>
  </c:pivotSource>
  <c:chart>
    <c:title>
      <c:tx>
        <c:rich>
          <a:bodyPr/>
          <a:lstStyle/>
          <a:p>
            <a:pPr>
              <a:defRPr/>
            </a:pPr>
            <a:r>
              <a:rPr lang="en-US"/>
              <a:t>Improvemnets required</a:t>
            </a:r>
          </a:p>
        </c:rich>
      </c:tx>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dLbl>
      </c:pivotFmt>
      <c:pivotFmt>
        <c:idx val="1"/>
        <c:marker>
          <c:symbol val="none"/>
        </c:marker>
        <c:dLbl>
          <c:idx val="0"/>
          <c:spPr/>
          <c:txPr>
            <a:bodyPr/>
            <a:lstStyle/>
            <a:p>
              <a:pPr>
                <a:defRPr/>
              </a:pPr>
              <a:endParaRPr lang="en-US"/>
            </a:p>
          </c:txPr>
          <c:showLegendKey val="0"/>
          <c:showVal val="0"/>
          <c:showCatName val="0"/>
          <c:showSerName val="0"/>
          <c:showPercent val="1"/>
          <c:showBubbleSize val="0"/>
        </c:dLbl>
      </c:pivotFmt>
      <c:pivotFmt>
        <c:idx val="2"/>
        <c:marker>
          <c:symbol val="none"/>
        </c:marker>
        <c:dLbl>
          <c:idx val="0"/>
          <c:spPr/>
          <c:txPr>
            <a:bodyPr/>
            <a:lstStyle/>
            <a:p>
              <a:pPr>
                <a:defRPr/>
              </a:pPr>
              <a:endParaRPr lang="en-US"/>
            </a:p>
          </c:txPr>
          <c:showLegendKey val="0"/>
          <c:showVal val="0"/>
          <c:showCatName val="0"/>
          <c:showSerName val="0"/>
          <c:showPercent val="1"/>
          <c:showBubbleSize val="0"/>
        </c:dLbl>
      </c:pivotFmt>
    </c:pivotFmts>
    <c:plotArea>
      <c:layout/>
      <c:pieChart>
        <c:varyColors val="1"/>
        <c:ser>
          <c:idx val="0"/>
          <c:order val="0"/>
          <c:tx>
            <c:strRef>
              <c:f>Sheet2!$B$262</c:f>
              <c:strCache>
                <c:ptCount val="1"/>
                <c:pt idx="0">
                  <c:v>Total</c:v>
                </c:pt>
              </c:strCache>
            </c:strRef>
          </c:tx>
          <c:dLbls>
            <c:txPr>
              <a:bodyPr/>
              <a:lstStyle/>
              <a:p>
                <a:pPr>
                  <a:defRPr/>
                </a:pPr>
                <a:endParaRPr lang="en-US"/>
              </a:p>
            </c:txPr>
            <c:showLegendKey val="0"/>
            <c:showVal val="0"/>
            <c:showCatName val="0"/>
            <c:showSerName val="0"/>
            <c:showPercent val="1"/>
            <c:showBubbleSize val="0"/>
            <c:showLeaderLines val="1"/>
          </c:dLbls>
          <c:cat>
            <c:strRef>
              <c:f>Sheet2!$A$263:$A$268</c:f>
              <c:strCache>
                <c:ptCount val="5"/>
                <c:pt idx="0">
                  <c:v>Reduced sugar content</c:v>
                </c:pt>
                <c:pt idx="1">
                  <c:v>More natural ingredients</c:v>
                </c:pt>
                <c:pt idx="2">
                  <c:v>Wider range of flavors</c:v>
                </c:pt>
                <c:pt idx="3">
                  <c:v>Healthier alternatives</c:v>
                </c:pt>
                <c:pt idx="4">
                  <c:v>Other</c:v>
                </c:pt>
              </c:strCache>
            </c:strRef>
          </c:cat>
          <c:val>
            <c:numRef>
              <c:f>Sheet2!$B$263:$B$268</c:f>
              <c:numCache>
                <c:formatCode>General</c:formatCode>
                <c:ptCount val="5"/>
                <c:pt idx="0">
                  <c:v>2995</c:v>
                </c:pt>
                <c:pt idx="1">
                  <c:v>2498</c:v>
                </c:pt>
                <c:pt idx="2">
                  <c:v>2037</c:v>
                </c:pt>
                <c:pt idx="3">
                  <c:v>1472</c:v>
                </c:pt>
                <c:pt idx="4">
                  <c:v>998</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Age Distribution</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responses!$S$3:$S$7</c:f>
              <c:strCache>
                <c:ptCount val="5"/>
                <c:pt idx="0">
                  <c:v>19-30</c:v>
                </c:pt>
                <c:pt idx="1">
                  <c:v>31-45</c:v>
                </c:pt>
                <c:pt idx="2">
                  <c:v>15-18</c:v>
                </c:pt>
                <c:pt idx="3">
                  <c:v>46-65</c:v>
                </c:pt>
                <c:pt idx="4">
                  <c:v>65+</c:v>
                </c:pt>
              </c:strCache>
            </c:strRef>
          </c:cat>
          <c:val>
            <c:numRef>
              <c:f>responses!$T$3:$T$7</c:f>
              <c:numCache>
                <c:formatCode>General</c:formatCode>
                <c:ptCount val="5"/>
                <c:pt idx="0">
                  <c:v>5520</c:v>
                </c:pt>
                <c:pt idx="1">
                  <c:v>2376</c:v>
                </c:pt>
                <c:pt idx="2">
                  <c:v>1488</c:v>
                </c:pt>
                <c:pt idx="3">
                  <c:v>426</c:v>
                </c:pt>
                <c:pt idx="4">
                  <c:v>190</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[working.xlsx]Sheet2!PivotTable25</c:name>
    <c:fmtId val="-1"/>
  </c:pivotSource>
  <c:chart>
    <c:title>
      <c:tx>
        <c:rich>
          <a:bodyPr/>
          <a:lstStyle/>
          <a:p>
            <a:pPr>
              <a:defRPr/>
            </a:pPr>
            <a:r>
              <a:rPr lang="en-US"/>
              <a:t>Average Taste</a:t>
            </a:r>
            <a:r>
              <a:rPr lang="en-US" baseline="0"/>
              <a:t> Experience</a:t>
            </a:r>
            <a:endParaRPr lang="en-US"/>
          </a:p>
        </c:rich>
      </c:tx>
      <c:overlay val="0"/>
    </c:title>
    <c:autoTitleDeleted val="0"/>
    <c:pivotFmts>
      <c:pivotFmt>
        <c:idx val="0"/>
        <c:marker>
          <c:symbol val="none"/>
        </c:marker>
      </c:pivotFmt>
      <c:pivotFmt>
        <c:idx val="1"/>
        <c:marker>
          <c:symbol val="none"/>
        </c:marker>
      </c:pivotFmt>
      <c:pivotFmt>
        <c:idx val="2"/>
        <c:marker>
          <c:symbol val="none"/>
        </c:marker>
      </c:pivotFmt>
    </c:pivotFmts>
    <c:plotArea>
      <c:layout/>
      <c:barChart>
        <c:barDir val="bar"/>
        <c:grouping val="clustered"/>
        <c:varyColors val="0"/>
        <c:ser>
          <c:idx val="0"/>
          <c:order val="0"/>
          <c:tx>
            <c:strRef>
              <c:f>Sheet2!$B$276</c:f>
              <c:strCache>
                <c:ptCount val="1"/>
                <c:pt idx="0">
                  <c:v>Total</c:v>
                </c:pt>
              </c:strCache>
            </c:strRef>
          </c:tx>
          <c:invertIfNegative val="0"/>
          <c:cat>
            <c:strRef>
              <c:f>Sheet2!$A$277:$A$284</c:f>
              <c:strCache>
                <c:ptCount val="7"/>
                <c:pt idx="0">
                  <c:v>Gangster</c:v>
                </c:pt>
                <c:pt idx="1">
                  <c:v>CodeX</c:v>
                </c:pt>
                <c:pt idx="2">
                  <c:v>Bepsi</c:v>
                </c:pt>
                <c:pt idx="3">
                  <c:v>Sky 9</c:v>
                </c:pt>
                <c:pt idx="4">
                  <c:v>Blue Bull</c:v>
                </c:pt>
                <c:pt idx="5">
                  <c:v>Cola-Coka</c:v>
                </c:pt>
                <c:pt idx="6">
                  <c:v>Others</c:v>
                </c:pt>
              </c:strCache>
            </c:strRef>
          </c:cat>
          <c:val>
            <c:numRef>
              <c:f>Sheet2!$B$277:$B$284</c:f>
              <c:numCache>
                <c:formatCode>General</c:formatCode>
                <c:ptCount val="7"/>
                <c:pt idx="0">
                  <c:v>3.2394822006472492</c:v>
                </c:pt>
                <c:pt idx="1">
                  <c:v>3.2734693877551022</c:v>
                </c:pt>
                <c:pt idx="2">
                  <c:v>3.2755681818181817</c:v>
                </c:pt>
                <c:pt idx="3">
                  <c:v>3.2951991828396321</c:v>
                </c:pt>
                <c:pt idx="4">
                  <c:v>3.2977315689981097</c:v>
                </c:pt>
                <c:pt idx="5">
                  <c:v>3.3018124507486211</c:v>
                </c:pt>
                <c:pt idx="6">
                  <c:v>3.3235908141962422</c:v>
                </c:pt>
              </c:numCache>
            </c:numRef>
          </c:val>
        </c:ser>
        <c:dLbls>
          <c:showLegendKey val="0"/>
          <c:showVal val="0"/>
          <c:showCatName val="0"/>
          <c:showSerName val="0"/>
          <c:showPercent val="0"/>
          <c:showBubbleSize val="0"/>
        </c:dLbls>
        <c:gapWidth val="150"/>
        <c:axId val="324828160"/>
        <c:axId val="324846336"/>
      </c:barChart>
      <c:catAx>
        <c:axId val="324828160"/>
        <c:scaling>
          <c:orientation val="minMax"/>
        </c:scaling>
        <c:delete val="0"/>
        <c:axPos val="l"/>
        <c:majorTickMark val="out"/>
        <c:minorTickMark val="none"/>
        <c:tickLblPos val="nextTo"/>
        <c:crossAx val="324846336"/>
        <c:crosses val="autoZero"/>
        <c:auto val="1"/>
        <c:lblAlgn val="ctr"/>
        <c:lblOffset val="100"/>
        <c:noMultiLvlLbl val="0"/>
      </c:catAx>
      <c:valAx>
        <c:axId val="324846336"/>
        <c:scaling>
          <c:orientation val="minMax"/>
        </c:scaling>
        <c:delete val="0"/>
        <c:axPos val="b"/>
        <c:majorGridlines/>
        <c:numFmt formatCode="General" sourceLinked="1"/>
        <c:majorTickMark val="out"/>
        <c:minorTickMark val="none"/>
        <c:tickLblPos val="nextTo"/>
        <c:crossAx val="324828160"/>
        <c:crosses val="autoZero"/>
        <c:crossBetween val="between"/>
      </c:valAx>
    </c:plotArea>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[working.xlsx]Sheet3!PivotTable16</c:name>
    <c:fmtId val="-1"/>
  </c:pivotSource>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Preference among Gender</a:t>
            </a:r>
            <a:endParaRPr lang="en-US">
              <a:effectLst/>
            </a:endParaRPr>
          </a:p>
        </c:rich>
      </c:tx>
      <c:overlay val="0"/>
      <c:spPr>
        <a:noFill/>
      </c:spPr>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s>
    <c:plotArea>
      <c:layout/>
      <c:barChart>
        <c:barDir val="col"/>
        <c:grouping val="clustered"/>
        <c:varyColors val="0"/>
        <c:ser>
          <c:idx val="0"/>
          <c:order val="0"/>
          <c:tx>
            <c:strRef>
              <c:f>Sheet3!$B$3:$B$4</c:f>
              <c:strCache>
                <c:ptCount val="1"/>
                <c:pt idx="0">
                  <c:v>2-3 times a month</c:v>
                </c:pt>
              </c:strCache>
            </c:strRef>
          </c:tx>
          <c:invertIfNegative val="0"/>
          <c:cat>
            <c:strRef>
              <c:f>Sheet3!$A$5:$A$8</c:f>
              <c:strCache>
                <c:ptCount val="3"/>
                <c:pt idx="0">
                  <c:v>Female</c:v>
                </c:pt>
                <c:pt idx="1">
                  <c:v>Male</c:v>
                </c:pt>
                <c:pt idx="2">
                  <c:v>Non-binary</c:v>
                </c:pt>
              </c:strCache>
            </c:strRef>
          </c:cat>
          <c:val>
            <c:numRef>
              <c:f>Sheet3!$B$5:$B$8</c:f>
              <c:numCache>
                <c:formatCode>0.00%</c:formatCode>
                <c:ptCount val="3"/>
                <c:pt idx="0">
                  <c:v>0.15890014471780028</c:v>
                </c:pt>
                <c:pt idx="1">
                  <c:v>0.16031798608810865</c:v>
                </c:pt>
                <c:pt idx="2">
                  <c:v>0.1893491124260355</c:v>
                </c:pt>
              </c:numCache>
            </c:numRef>
          </c:val>
        </c:ser>
        <c:ser>
          <c:idx val="1"/>
          <c:order val="1"/>
          <c:tx>
            <c:strRef>
              <c:f>Sheet3!$C$3:$C$4</c:f>
              <c:strCache>
                <c:ptCount val="1"/>
                <c:pt idx="0">
                  <c:v>2-3 times a week</c:v>
                </c:pt>
              </c:strCache>
            </c:strRef>
          </c:tx>
          <c:invertIfNegative val="0"/>
          <c:cat>
            <c:strRef>
              <c:f>Sheet3!$A$5:$A$8</c:f>
              <c:strCache>
                <c:ptCount val="3"/>
                <c:pt idx="0">
                  <c:v>Female</c:v>
                </c:pt>
                <c:pt idx="1">
                  <c:v>Male</c:v>
                </c:pt>
                <c:pt idx="2">
                  <c:v>Non-binary</c:v>
                </c:pt>
              </c:strCache>
            </c:strRef>
          </c:cat>
          <c:val>
            <c:numRef>
              <c:f>Sheet3!$C$5:$C$8</c:f>
              <c:numCache>
                <c:formatCode>0.00%</c:formatCode>
                <c:ptCount val="3"/>
                <c:pt idx="0">
                  <c:v>0.35224312590448625</c:v>
                </c:pt>
                <c:pt idx="1">
                  <c:v>0.34680357734349121</c:v>
                </c:pt>
                <c:pt idx="2">
                  <c:v>0.35502958579881655</c:v>
                </c:pt>
              </c:numCache>
            </c:numRef>
          </c:val>
        </c:ser>
        <c:ser>
          <c:idx val="2"/>
          <c:order val="2"/>
          <c:tx>
            <c:strRef>
              <c:f>Sheet3!$D$3:$D$4</c:f>
              <c:strCache>
                <c:ptCount val="1"/>
                <c:pt idx="0">
                  <c:v>Daily</c:v>
                </c:pt>
              </c:strCache>
            </c:strRef>
          </c:tx>
          <c:invertIfNegative val="0"/>
          <c:cat>
            <c:strRef>
              <c:f>Sheet3!$A$5:$A$8</c:f>
              <c:strCache>
                <c:ptCount val="3"/>
                <c:pt idx="0">
                  <c:v>Female</c:v>
                </c:pt>
                <c:pt idx="1">
                  <c:v>Male</c:v>
                </c:pt>
                <c:pt idx="2">
                  <c:v>Non-binary</c:v>
                </c:pt>
              </c:strCache>
            </c:strRef>
          </c:cat>
          <c:val>
            <c:numRef>
              <c:f>Sheet3!$D$5:$D$8</c:f>
              <c:numCache>
                <c:formatCode>0.00%</c:formatCode>
                <c:ptCount val="3"/>
                <c:pt idx="0">
                  <c:v>0.13487698986975397</c:v>
                </c:pt>
                <c:pt idx="1">
                  <c:v>0.13530970520039748</c:v>
                </c:pt>
                <c:pt idx="2">
                  <c:v>0.1242603550295858</c:v>
                </c:pt>
              </c:numCache>
            </c:numRef>
          </c:val>
        </c:ser>
        <c:ser>
          <c:idx val="3"/>
          <c:order val="3"/>
          <c:tx>
            <c:strRef>
              <c:f>Sheet3!$E$3:$E$4</c:f>
              <c:strCache>
                <c:ptCount val="1"/>
                <c:pt idx="0">
                  <c:v>Once a week</c:v>
                </c:pt>
              </c:strCache>
            </c:strRef>
          </c:tx>
          <c:invertIfNegative val="0"/>
          <c:cat>
            <c:strRef>
              <c:f>Sheet3!$A$5:$A$8</c:f>
              <c:strCache>
                <c:ptCount val="3"/>
                <c:pt idx="0">
                  <c:v>Female</c:v>
                </c:pt>
                <c:pt idx="1">
                  <c:v>Male</c:v>
                </c:pt>
                <c:pt idx="2">
                  <c:v>Non-binary</c:v>
                </c:pt>
              </c:strCache>
            </c:strRef>
          </c:cat>
          <c:val>
            <c:numRef>
              <c:f>Sheet3!$E$5:$E$8</c:f>
              <c:numCache>
                <c:formatCode>0.00%</c:formatCode>
                <c:ptCount val="3"/>
                <c:pt idx="0">
                  <c:v>0.16237337192474674</c:v>
                </c:pt>
                <c:pt idx="1">
                  <c:v>0.16114607485922491</c:v>
                </c:pt>
                <c:pt idx="2">
                  <c:v>0.14792899408284024</c:v>
                </c:pt>
              </c:numCache>
            </c:numRef>
          </c:val>
        </c:ser>
        <c:ser>
          <c:idx val="4"/>
          <c:order val="4"/>
          <c:tx>
            <c:strRef>
              <c:f>Sheet3!$F$3:$F$4</c:f>
              <c:strCache>
                <c:ptCount val="1"/>
                <c:pt idx="0">
                  <c:v>Rarely</c:v>
                </c:pt>
              </c:strCache>
            </c:strRef>
          </c:tx>
          <c:invertIfNegative val="0"/>
          <c:cat>
            <c:strRef>
              <c:f>Sheet3!$A$5:$A$8</c:f>
              <c:strCache>
                <c:ptCount val="3"/>
                <c:pt idx="0">
                  <c:v>Female</c:v>
                </c:pt>
                <c:pt idx="1">
                  <c:v>Male</c:v>
                </c:pt>
                <c:pt idx="2">
                  <c:v>Non-binary</c:v>
                </c:pt>
              </c:strCache>
            </c:strRef>
          </c:cat>
          <c:val>
            <c:numRef>
              <c:f>Sheet3!$F$5:$F$8</c:f>
              <c:numCache>
                <c:formatCode>0.00%</c:formatCode>
                <c:ptCount val="3"/>
                <c:pt idx="0">
                  <c:v>0.19160636758321273</c:v>
                </c:pt>
                <c:pt idx="1">
                  <c:v>0.19642265650877774</c:v>
                </c:pt>
                <c:pt idx="2">
                  <c:v>0.18343195266272189</c:v>
                </c:pt>
              </c:numCache>
            </c:numRef>
          </c:val>
        </c:ser>
        <c:dLbls>
          <c:showLegendKey val="0"/>
          <c:showVal val="0"/>
          <c:showCatName val="0"/>
          <c:showSerName val="0"/>
          <c:showPercent val="0"/>
          <c:showBubbleSize val="0"/>
        </c:dLbls>
        <c:gapWidth val="150"/>
        <c:axId val="275174912"/>
        <c:axId val="275176448"/>
      </c:barChart>
      <c:catAx>
        <c:axId val="275174912"/>
        <c:scaling>
          <c:orientation val="minMax"/>
        </c:scaling>
        <c:delete val="0"/>
        <c:axPos val="b"/>
        <c:majorTickMark val="none"/>
        <c:minorTickMark val="none"/>
        <c:tickLblPos val="nextTo"/>
        <c:crossAx val="275176448"/>
        <c:crosses val="autoZero"/>
        <c:auto val="1"/>
        <c:lblAlgn val="ctr"/>
        <c:lblOffset val="100"/>
        <c:noMultiLvlLbl val="0"/>
      </c:catAx>
      <c:valAx>
        <c:axId val="275176448"/>
        <c:scaling>
          <c:orientation val="minMax"/>
        </c:scaling>
        <c:delete val="0"/>
        <c:axPos val="l"/>
        <c:majorGridlines/>
        <c:numFmt formatCode="0.00%" sourceLinked="1"/>
        <c:majorTickMark val="none"/>
        <c:minorTickMark val="none"/>
        <c:tickLblPos val="nextTo"/>
        <c:crossAx val="275174912"/>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[working.xlsx]Sheet3!PivotTable18</c:name>
    <c:fmtId val="-1"/>
  </c:pivotSource>
  <c:chart>
    <c:title>
      <c:tx>
        <c:rich>
          <a:bodyPr/>
          <a:lstStyle/>
          <a:p>
            <a:pPr>
              <a:defRPr/>
            </a:pPr>
            <a:r>
              <a:rPr lang="en-US"/>
              <a:t>Preference among </a:t>
            </a:r>
            <a:r>
              <a:rPr lang="en-US" sz="1800" b="1" i="0" u="none" strike="noStrike" baseline="0">
                <a:effectLst/>
              </a:rPr>
              <a:t>Age Groups </a:t>
            </a:r>
            <a:endParaRPr lang="en-US"/>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s>
    <c:plotArea>
      <c:layout/>
      <c:barChart>
        <c:barDir val="col"/>
        <c:grouping val="clustered"/>
        <c:varyColors val="0"/>
        <c:ser>
          <c:idx val="0"/>
          <c:order val="0"/>
          <c:tx>
            <c:strRef>
              <c:f>Sheet3!$B$25:$B$26</c:f>
              <c:strCache>
                <c:ptCount val="1"/>
                <c:pt idx="0">
                  <c:v>2-3 times a month</c:v>
                </c:pt>
              </c:strCache>
            </c:strRef>
          </c:tx>
          <c:invertIfNegative val="0"/>
          <c:cat>
            <c:strRef>
              <c:f>Sheet3!$A$27:$A$32</c:f>
              <c:strCache>
                <c:ptCount val="5"/>
                <c:pt idx="0">
                  <c:v>15-18</c:v>
                </c:pt>
                <c:pt idx="1">
                  <c:v>19-30</c:v>
                </c:pt>
                <c:pt idx="2">
                  <c:v>31-45</c:v>
                </c:pt>
                <c:pt idx="3">
                  <c:v>46-65</c:v>
                </c:pt>
                <c:pt idx="4">
                  <c:v>65+</c:v>
                </c:pt>
              </c:strCache>
            </c:strRef>
          </c:cat>
          <c:val>
            <c:numRef>
              <c:f>Sheet3!$B$27:$B$32</c:f>
              <c:numCache>
                <c:formatCode>0.00%</c:formatCode>
                <c:ptCount val="5"/>
                <c:pt idx="0">
                  <c:v>0.15591397849462366</c:v>
                </c:pt>
                <c:pt idx="1">
                  <c:v>0.16141304347826088</c:v>
                </c:pt>
                <c:pt idx="2">
                  <c:v>0.1675084175084175</c:v>
                </c:pt>
                <c:pt idx="3">
                  <c:v>0.15492957746478872</c:v>
                </c:pt>
                <c:pt idx="4">
                  <c:v>0.1368421052631579</c:v>
                </c:pt>
              </c:numCache>
            </c:numRef>
          </c:val>
        </c:ser>
        <c:ser>
          <c:idx val="1"/>
          <c:order val="1"/>
          <c:tx>
            <c:strRef>
              <c:f>Sheet3!$C$25:$C$26</c:f>
              <c:strCache>
                <c:ptCount val="1"/>
                <c:pt idx="0">
                  <c:v>2-3 times a week</c:v>
                </c:pt>
              </c:strCache>
            </c:strRef>
          </c:tx>
          <c:invertIfNegative val="0"/>
          <c:cat>
            <c:strRef>
              <c:f>Sheet3!$A$27:$A$32</c:f>
              <c:strCache>
                <c:ptCount val="5"/>
                <c:pt idx="0">
                  <c:v>15-18</c:v>
                </c:pt>
                <c:pt idx="1">
                  <c:v>19-30</c:v>
                </c:pt>
                <c:pt idx="2">
                  <c:v>31-45</c:v>
                </c:pt>
                <c:pt idx="3">
                  <c:v>46-65</c:v>
                </c:pt>
                <c:pt idx="4">
                  <c:v>65+</c:v>
                </c:pt>
              </c:strCache>
            </c:strRef>
          </c:cat>
          <c:val>
            <c:numRef>
              <c:f>Sheet3!$C$27:$C$32</c:f>
              <c:numCache>
                <c:formatCode>0.00%</c:formatCode>
                <c:ptCount val="5"/>
                <c:pt idx="0">
                  <c:v>0.36223118279569894</c:v>
                </c:pt>
                <c:pt idx="1">
                  <c:v>0.3472826086956522</c:v>
                </c:pt>
                <c:pt idx="2">
                  <c:v>0.34048821548821551</c:v>
                </c:pt>
                <c:pt idx="3">
                  <c:v>0.36384976525821594</c:v>
                </c:pt>
                <c:pt idx="4">
                  <c:v>0.37368421052631579</c:v>
                </c:pt>
              </c:numCache>
            </c:numRef>
          </c:val>
        </c:ser>
        <c:ser>
          <c:idx val="2"/>
          <c:order val="2"/>
          <c:tx>
            <c:strRef>
              <c:f>Sheet3!$D$25:$D$26</c:f>
              <c:strCache>
                <c:ptCount val="1"/>
                <c:pt idx="0">
                  <c:v>Daily</c:v>
                </c:pt>
              </c:strCache>
            </c:strRef>
          </c:tx>
          <c:invertIfNegative val="0"/>
          <c:cat>
            <c:strRef>
              <c:f>Sheet3!$A$27:$A$32</c:f>
              <c:strCache>
                <c:ptCount val="5"/>
                <c:pt idx="0">
                  <c:v>15-18</c:v>
                </c:pt>
                <c:pt idx="1">
                  <c:v>19-30</c:v>
                </c:pt>
                <c:pt idx="2">
                  <c:v>31-45</c:v>
                </c:pt>
                <c:pt idx="3">
                  <c:v>46-65</c:v>
                </c:pt>
                <c:pt idx="4">
                  <c:v>65+</c:v>
                </c:pt>
              </c:strCache>
            </c:strRef>
          </c:cat>
          <c:val>
            <c:numRef>
              <c:f>Sheet3!$D$27:$D$32</c:f>
              <c:numCache>
                <c:formatCode>0.00%</c:formatCode>
                <c:ptCount val="5"/>
                <c:pt idx="0">
                  <c:v>0.13172043010752688</c:v>
                </c:pt>
                <c:pt idx="1">
                  <c:v>0.13333333333333333</c:v>
                </c:pt>
                <c:pt idx="2">
                  <c:v>0.14646464646464646</c:v>
                </c:pt>
                <c:pt idx="3">
                  <c:v>9.8591549295774641E-2</c:v>
                </c:pt>
                <c:pt idx="4">
                  <c:v>0.12631578947368421</c:v>
                </c:pt>
              </c:numCache>
            </c:numRef>
          </c:val>
        </c:ser>
        <c:ser>
          <c:idx val="3"/>
          <c:order val="3"/>
          <c:tx>
            <c:strRef>
              <c:f>Sheet3!$E$25:$E$26</c:f>
              <c:strCache>
                <c:ptCount val="1"/>
                <c:pt idx="0">
                  <c:v>Once a week</c:v>
                </c:pt>
              </c:strCache>
            </c:strRef>
          </c:tx>
          <c:invertIfNegative val="0"/>
          <c:cat>
            <c:strRef>
              <c:f>Sheet3!$A$27:$A$32</c:f>
              <c:strCache>
                <c:ptCount val="5"/>
                <c:pt idx="0">
                  <c:v>15-18</c:v>
                </c:pt>
                <c:pt idx="1">
                  <c:v>19-30</c:v>
                </c:pt>
                <c:pt idx="2">
                  <c:v>31-45</c:v>
                </c:pt>
                <c:pt idx="3">
                  <c:v>46-65</c:v>
                </c:pt>
                <c:pt idx="4">
                  <c:v>65+</c:v>
                </c:pt>
              </c:strCache>
            </c:strRef>
          </c:cat>
          <c:val>
            <c:numRef>
              <c:f>Sheet3!$E$27:$E$32</c:f>
              <c:numCache>
                <c:formatCode>0.00%</c:formatCode>
                <c:ptCount val="5"/>
                <c:pt idx="0">
                  <c:v>0.16397849462365591</c:v>
                </c:pt>
                <c:pt idx="1">
                  <c:v>0.16086956521739129</c:v>
                </c:pt>
                <c:pt idx="2">
                  <c:v>0.15193602693602692</c:v>
                </c:pt>
                <c:pt idx="3">
                  <c:v>0.20187793427230047</c:v>
                </c:pt>
                <c:pt idx="4">
                  <c:v>0.15789473684210525</c:v>
                </c:pt>
              </c:numCache>
            </c:numRef>
          </c:val>
        </c:ser>
        <c:ser>
          <c:idx val="4"/>
          <c:order val="4"/>
          <c:tx>
            <c:strRef>
              <c:f>Sheet3!$F$25:$F$26</c:f>
              <c:strCache>
                <c:ptCount val="1"/>
                <c:pt idx="0">
                  <c:v>Rarely</c:v>
                </c:pt>
              </c:strCache>
            </c:strRef>
          </c:tx>
          <c:invertIfNegative val="0"/>
          <c:cat>
            <c:strRef>
              <c:f>Sheet3!$A$27:$A$32</c:f>
              <c:strCache>
                <c:ptCount val="5"/>
                <c:pt idx="0">
                  <c:v>15-18</c:v>
                </c:pt>
                <c:pt idx="1">
                  <c:v>19-30</c:v>
                </c:pt>
                <c:pt idx="2">
                  <c:v>31-45</c:v>
                </c:pt>
                <c:pt idx="3">
                  <c:v>46-65</c:v>
                </c:pt>
                <c:pt idx="4">
                  <c:v>65+</c:v>
                </c:pt>
              </c:strCache>
            </c:strRef>
          </c:cat>
          <c:val>
            <c:numRef>
              <c:f>Sheet3!$F$27:$F$32</c:f>
              <c:numCache>
                <c:formatCode>0.00%</c:formatCode>
                <c:ptCount val="5"/>
                <c:pt idx="0">
                  <c:v>0.18615591397849462</c:v>
                </c:pt>
                <c:pt idx="1">
                  <c:v>0.19710144927536233</c:v>
                </c:pt>
                <c:pt idx="2">
                  <c:v>0.19360269360269361</c:v>
                </c:pt>
                <c:pt idx="3">
                  <c:v>0.18075117370892019</c:v>
                </c:pt>
                <c:pt idx="4">
                  <c:v>0.20526315789473684</c:v>
                </c:pt>
              </c:numCache>
            </c:numRef>
          </c:val>
        </c:ser>
        <c:dLbls>
          <c:showLegendKey val="0"/>
          <c:showVal val="0"/>
          <c:showCatName val="0"/>
          <c:showSerName val="0"/>
          <c:showPercent val="0"/>
          <c:showBubbleSize val="0"/>
        </c:dLbls>
        <c:gapWidth val="150"/>
        <c:axId val="283711744"/>
        <c:axId val="283717632"/>
      </c:barChart>
      <c:catAx>
        <c:axId val="283711744"/>
        <c:scaling>
          <c:orientation val="minMax"/>
        </c:scaling>
        <c:delete val="0"/>
        <c:axPos val="b"/>
        <c:majorTickMark val="none"/>
        <c:minorTickMark val="none"/>
        <c:tickLblPos val="nextTo"/>
        <c:crossAx val="283717632"/>
        <c:crosses val="autoZero"/>
        <c:auto val="1"/>
        <c:lblAlgn val="ctr"/>
        <c:lblOffset val="100"/>
        <c:noMultiLvlLbl val="0"/>
      </c:catAx>
      <c:valAx>
        <c:axId val="283717632"/>
        <c:scaling>
          <c:orientation val="minMax"/>
        </c:scaling>
        <c:delete val="0"/>
        <c:axPos val="l"/>
        <c:majorGridlines/>
        <c:numFmt formatCode="0.00%" sourceLinked="1"/>
        <c:majorTickMark val="none"/>
        <c:minorTickMark val="none"/>
        <c:tickLblPos val="nextTo"/>
        <c:crossAx val="283711744"/>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Marketing reaches the most Youth (15-30)</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responses!$A$24:$A$28</c:f>
              <c:strCache>
                <c:ptCount val="5"/>
                <c:pt idx="0">
                  <c:v>Print media</c:v>
                </c:pt>
                <c:pt idx="1">
                  <c:v>Outdoor billboards</c:v>
                </c:pt>
                <c:pt idx="2">
                  <c:v>Other</c:v>
                </c:pt>
                <c:pt idx="3">
                  <c:v>TV commercials</c:v>
                </c:pt>
                <c:pt idx="4">
                  <c:v>Online ads</c:v>
                </c:pt>
              </c:strCache>
            </c:strRef>
          </c:cat>
          <c:val>
            <c:numRef>
              <c:f>responses!$B$24:$B$28</c:f>
              <c:numCache>
                <c:formatCode>General</c:formatCode>
                <c:ptCount val="5"/>
                <c:pt idx="0">
                  <c:v>446</c:v>
                </c:pt>
                <c:pt idx="1">
                  <c:v>702</c:v>
                </c:pt>
                <c:pt idx="2">
                  <c:v>702</c:v>
                </c:pt>
                <c:pt idx="3">
                  <c:v>1785</c:v>
                </c:pt>
                <c:pt idx="4">
                  <c:v>3373</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Preferred Ingredients</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responses!$A$39:$A$42</c:f>
              <c:strCache>
                <c:ptCount val="4"/>
                <c:pt idx="0">
                  <c:v>Caffeine</c:v>
                </c:pt>
                <c:pt idx="1">
                  <c:v>Guarana</c:v>
                </c:pt>
                <c:pt idx="2">
                  <c:v>Sugar</c:v>
                </c:pt>
                <c:pt idx="3">
                  <c:v>Vitamins</c:v>
                </c:pt>
              </c:strCache>
            </c:strRef>
          </c:cat>
          <c:val>
            <c:numRef>
              <c:f>responses!$B$39:$B$42</c:f>
              <c:numCache>
                <c:formatCode>General</c:formatCode>
                <c:ptCount val="4"/>
                <c:pt idx="0">
                  <c:v>3896</c:v>
                </c:pt>
                <c:pt idx="1">
                  <c:v>1553</c:v>
                </c:pt>
                <c:pt idx="2">
                  <c:v>2017</c:v>
                </c:pt>
                <c:pt idx="3">
                  <c:v>2534</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Packaging Preference</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responses!$A$54:$A$58</c:f>
              <c:strCache>
                <c:ptCount val="5"/>
                <c:pt idx="0">
                  <c:v>Collectible packaging</c:v>
                </c:pt>
                <c:pt idx="1">
                  <c:v>Compact and portable cans</c:v>
                </c:pt>
                <c:pt idx="2">
                  <c:v>Eco-friendly design</c:v>
                </c:pt>
                <c:pt idx="3">
                  <c:v>Innovative bottle design</c:v>
                </c:pt>
                <c:pt idx="4">
                  <c:v>Other</c:v>
                </c:pt>
              </c:strCache>
            </c:strRef>
          </c:cat>
          <c:val>
            <c:numRef>
              <c:f>responses!$B$54:$B$58</c:f>
              <c:numCache>
                <c:formatCode>General</c:formatCode>
                <c:ptCount val="5"/>
                <c:pt idx="0">
                  <c:v>1501</c:v>
                </c:pt>
                <c:pt idx="1">
                  <c:v>3984</c:v>
                </c:pt>
                <c:pt idx="2">
                  <c:v>983</c:v>
                </c:pt>
                <c:pt idx="3">
                  <c:v>3047</c:v>
                </c:pt>
                <c:pt idx="4">
                  <c:v>485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Market Leaders</a:t>
            </a:r>
          </a:p>
        </c:rich>
      </c:tx>
      <c:overlay val="0"/>
    </c:title>
    <c:autoTitleDeleted val="0"/>
    <c:plotArea>
      <c:layout/>
      <c:barChart>
        <c:barDir val="bar"/>
        <c:grouping val="clustered"/>
        <c:varyColors val="0"/>
        <c:ser>
          <c:idx val="0"/>
          <c:order val="0"/>
          <c:invertIfNegative val="0"/>
          <c:cat>
            <c:strRef>
              <c:f>responses!$A$71:$A$77</c:f>
              <c:strCache>
                <c:ptCount val="7"/>
                <c:pt idx="0">
                  <c:v>Others</c:v>
                </c:pt>
                <c:pt idx="1">
                  <c:v>Sky 9</c:v>
                </c:pt>
                <c:pt idx="2">
                  <c:v>CodeX</c:v>
                </c:pt>
                <c:pt idx="3">
                  <c:v>Blue Bull</c:v>
                </c:pt>
                <c:pt idx="4">
                  <c:v>Gangster</c:v>
                </c:pt>
                <c:pt idx="5">
                  <c:v>Bepsi</c:v>
                </c:pt>
                <c:pt idx="6">
                  <c:v>Cola-Coka</c:v>
                </c:pt>
              </c:strCache>
            </c:strRef>
          </c:cat>
          <c:val>
            <c:numRef>
              <c:f>responses!$B$71:$B$77</c:f>
              <c:numCache>
                <c:formatCode>General</c:formatCode>
                <c:ptCount val="7"/>
                <c:pt idx="0">
                  <c:v>479</c:v>
                </c:pt>
                <c:pt idx="1">
                  <c:v>979</c:v>
                </c:pt>
                <c:pt idx="2">
                  <c:v>980</c:v>
                </c:pt>
                <c:pt idx="3">
                  <c:v>1058</c:v>
                </c:pt>
                <c:pt idx="4">
                  <c:v>1854</c:v>
                </c:pt>
                <c:pt idx="5">
                  <c:v>2112</c:v>
                </c:pt>
                <c:pt idx="6">
                  <c:v>2538</c:v>
                </c:pt>
              </c:numCache>
            </c:numRef>
          </c:val>
        </c:ser>
        <c:dLbls>
          <c:showLegendKey val="0"/>
          <c:showVal val="1"/>
          <c:showCatName val="0"/>
          <c:showSerName val="0"/>
          <c:showPercent val="0"/>
          <c:showBubbleSize val="0"/>
        </c:dLbls>
        <c:gapWidth val="150"/>
        <c:overlap val="-25"/>
        <c:axId val="317645952"/>
        <c:axId val="317647488"/>
      </c:barChart>
      <c:catAx>
        <c:axId val="317645952"/>
        <c:scaling>
          <c:orientation val="minMax"/>
        </c:scaling>
        <c:delete val="0"/>
        <c:axPos val="l"/>
        <c:majorTickMark val="none"/>
        <c:minorTickMark val="none"/>
        <c:tickLblPos val="nextTo"/>
        <c:crossAx val="317647488"/>
        <c:crosses val="autoZero"/>
        <c:auto val="1"/>
        <c:lblAlgn val="ctr"/>
        <c:lblOffset val="100"/>
        <c:noMultiLvlLbl val="0"/>
      </c:catAx>
      <c:valAx>
        <c:axId val="317647488"/>
        <c:scaling>
          <c:orientation val="minMax"/>
        </c:scaling>
        <c:delete val="1"/>
        <c:axPos val="b"/>
        <c:numFmt formatCode="General" sourceLinked="1"/>
        <c:majorTickMark val="out"/>
        <c:minorTickMark val="none"/>
        <c:tickLblPos val="nextTo"/>
        <c:crossAx val="3176459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5ADFB-AAC4-4AFD-B0AA-0CB1F80E8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24</Pages>
  <Words>3300</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2023-10-14T17:26:00Z</dcterms:created>
  <dcterms:modified xsi:type="dcterms:W3CDTF">2023-10-15T08:10:00Z</dcterms:modified>
</cp:coreProperties>
</file>