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DB7A2">
      <w:pPr>
        <w:pStyle w:val="6"/>
        <w:ind w:left="0" w:firstLine="0"/>
        <w:jc w:val="center"/>
        <w:rPr>
          <w:rFonts w:ascii="Times New Roman" w:hAnsi="Times New Roman"/>
          <w:sz w:val="44"/>
          <w:szCs w:val="44"/>
        </w:rPr>
      </w:pPr>
      <w:r>
        <w:rPr>
          <w:rFonts w:ascii="Times New Roman" w:hAnsi="Times New Roman"/>
          <w:sz w:val="44"/>
          <w:szCs w:val="44"/>
        </w:rPr>
        <w:t>FortiSMB: AI-Driven Insider Threat Detection and Explainable Security System for Mental-Health SMBs</w:t>
      </w:r>
    </w:p>
    <w:p w14:paraId="4FECF803">
      <w:pPr>
        <w:jc w:val="center"/>
        <w:rPr>
          <w:rFonts w:hint="default"/>
          <w:lang w:val="en-US"/>
        </w:rPr>
      </w:pPr>
      <w:r>
        <w:rPr>
          <w:rFonts w:hint="default"/>
          <w:lang w:val="en-US"/>
        </w:rPr>
        <w:t>Dr. Prof Ossama badawy , Dr. Mohamed Saad , Eng. Ahmed Metwali</w:t>
      </w:r>
    </w:p>
    <w:p w14:paraId="5BB0C644">
      <w:pPr>
        <w:jc w:val="center"/>
        <w:rPr>
          <w:b w:val="0"/>
          <w:bCs w:val="0"/>
          <w:sz w:val="22"/>
          <w:szCs w:val="22"/>
        </w:rPr>
      </w:pPr>
      <w:r>
        <w:rPr>
          <w:b w:val="0"/>
          <w:bCs w:val="0"/>
          <w:sz w:val="22"/>
          <w:szCs w:val="22"/>
        </w:rPr>
        <w:t>Sarah Walid, AlBaraa Saada</w:t>
      </w:r>
      <w:r>
        <w:rPr>
          <w:rFonts w:hint="default"/>
          <w:b w:val="0"/>
          <w:bCs w:val="0"/>
          <w:sz w:val="22"/>
          <w:szCs w:val="22"/>
          <w:lang w:val="en-US"/>
        </w:rPr>
        <w:t xml:space="preserve"> </w:t>
      </w:r>
      <w:r>
        <w:rPr>
          <w:b w:val="0"/>
          <w:bCs w:val="0"/>
          <w:sz w:val="22"/>
          <w:szCs w:val="22"/>
        </w:rPr>
        <w:t>, Sherouk Mohamed, Alfarkdaa Ahmed</w:t>
      </w:r>
      <w:r>
        <w:rPr>
          <w:rFonts w:hint="default"/>
          <w:b w:val="0"/>
          <w:bCs w:val="0"/>
          <w:sz w:val="22"/>
          <w:szCs w:val="22"/>
          <w:lang w:val="en-US"/>
        </w:rPr>
        <w:t xml:space="preserve"> </w:t>
      </w:r>
      <w:r>
        <w:rPr>
          <w:b w:val="0"/>
          <w:bCs w:val="0"/>
          <w:sz w:val="22"/>
          <w:szCs w:val="22"/>
        </w:rPr>
        <w:t>, Y</w:t>
      </w:r>
      <w:r>
        <w:rPr>
          <w:rFonts w:hint="default"/>
          <w:b w:val="0"/>
          <w:bCs w:val="0"/>
          <w:sz w:val="22"/>
          <w:szCs w:val="22"/>
          <w:lang w:val="en-US"/>
        </w:rPr>
        <w:t>a</w:t>
      </w:r>
      <w:r>
        <w:rPr>
          <w:b w:val="0"/>
          <w:bCs w:val="0"/>
          <w:sz w:val="22"/>
          <w:szCs w:val="22"/>
        </w:rPr>
        <w:t>sser AbdelNasser</w:t>
      </w:r>
      <w:r>
        <w:rPr>
          <w:b w:val="0"/>
          <w:bCs w:val="0"/>
          <w:sz w:val="22"/>
          <w:szCs w:val="22"/>
        </w:rPr>
        <w:br w:type="textWrapping"/>
      </w:r>
    </w:p>
    <w:p w14:paraId="5C04CC6F">
      <w:pPr>
        <w:jc w:val="center"/>
        <w:rPr>
          <w:b w:val="0"/>
          <w:bCs w:val="0"/>
          <w:sz w:val="20"/>
          <w:szCs w:val="20"/>
        </w:rPr>
      </w:pPr>
      <w:r>
        <w:rPr>
          <w:b w:val="0"/>
          <w:bCs w:val="0"/>
          <w:sz w:val="22"/>
          <w:szCs w:val="22"/>
        </w:rPr>
        <w:t>College of Artificial Intelligence</w:t>
      </w:r>
      <w:r>
        <w:rPr>
          <w:b w:val="0"/>
          <w:bCs w:val="0"/>
          <w:sz w:val="22"/>
          <w:szCs w:val="22"/>
        </w:rPr>
        <w:br w:type="textWrapping"/>
      </w:r>
      <w:r>
        <w:rPr>
          <w:b w:val="0"/>
          <w:bCs w:val="0"/>
          <w:sz w:val="22"/>
          <w:szCs w:val="22"/>
        </w:rPr>
        <w:t>Arab Academy for Science, Technology and Maritime Transport</w:t>
      </w:r>
    </w:p>
    <w:p w14:paraId="0F68C63F">
      <w:pPr>
        <w:tabs>
          <w:tab w:val="left" w:pos="5387"/>
        </w:tabs>
        <w:jc w:val="center"/>
        <w:rPr>
          <w:sz w:val="18"/>
          <w:szCs w:val="18"/>
        </w:rPr>
      </w:pPr>
      <w:bookmarkStart w:id="0" w:name="_Hlk213695624"/>
    </w:p>
    <w:bookmarkEnd w:id="0"/>
    <w:p w14:paraId="34D798AB">
      <w:pPr>
        <w:jc w:val="both"/>
        <w:rPr>
          <w:rFonts w:ascii="Book Antiqua" w:hAnsi="Book Antiqua"/>
          <w:b/>
          <w:bCs/>
        </w:rPr>
      </w:pPr>
    </w:p>
    <w:p w14:paraId="57E87817">
      <w:pPr>
        <w:jc w:val="both"/>
        <w:rPr>
          <w:rFonts w:ascii="Book Antiqua" w:hAnsi="Book Antiqua"/>
          <w:b/>
          <w:bCs/>
        </w:rPr>
        <w:sectPr>
          <w:headerReference r:id="rId3" w:type="default"/>
          <w:footerReference r:id="rId4" w:type="default"/>
          <w:pgSz w:w="12240" w:h="15840"/>
          <w:pgMar w:top="1008" w:right="720" w:bottom="1008" w:left="720" w:header="446" w:footer="446" w:gutter="0"/>
          <w:cols w:space="720" w:num="1"/>
          <w:docGrid w:linePitch="360" w:charSpace="0"/>
        </w:sectPr>
      </w:pPr>
    </w:p>
    <w:p w14:paraId="6B1C701E">
      <w:pPr>
        <w:jc w:val="both"/>
        <w:rPr>
          <w:sz w:val="20"/>
          <w:szCs w:val="20"/>
        </w:rPr>
      </w:pPr>
      <w:r>
        <w:rPr>
          <w:b/>
          <w:bCs/>
          <w:i/>
          <w:iCs/>
          <w:sz w:val="20"/>
          <w:szCs w:val="20"/>
        </w:rPr>
        <w:t>Abstract</w:t>
      </w:r>
      <w:r>
        <w:rPr>
          <w:b/>
          <w:bCs/>
          <w:sz w:val="20"/>
          <w:szCs w:val="20"/>
        </w:rPr>
        <w:t xml:space="preserve">- </w:t>
      </w:r>
      <w:r>
        <w:rPr>
          <w:sz w:val="20"/>
          <w:szCs w:val="20"/>
        </w:rPr>
        <w:t>Mental-health small and medium-sized businesses (SMBs) increasingly face severe cybersecurity risks due to limited resources and the highly sensitive nature of patient data. Insider threats represent one of the most challenging attack vectors, as malicious actions often resemble legitimate user behavior and remain undetected by traditional security mechanisms. Recent healthcare breaches demonstrate the devastating psychological and financial consequences of unauthorized data exposure.</w:t>
      </w:r>
    </w:p>
    <w:p w14:paraId="050D6BC2">
      <w:pPr>
        <w:jc w:val="both"/>
        <w:rPr>
          <w:sz w:val="20"/>
          <w:szCs w:val="20"/>
        </w:rPr>
      </w:pPr>
      <w:r>
        <w:rPr>
          <w:sz w:val="20"/>
          <w:szCs w:val="20"/>
        </w:rPr>
        <w:t>This paper presents FortiSMB, an AI-driven insider threat detection and explainable security system specifically designed for mental-health SMB environments. FortiSMB combines unsupervised anomaly detection using Isolation Forest with custom Role-Based Access Control (RBAC) policies to identify suspicious behavior in real time. The system integrates Explainable Artificial Intelligence (XAI) techniques, including SHAP and LIME, to provide transparent, human-readable explanations for every alert. Automated response mechanisms dynamically mitigate threats based on stratified risk levels.</w:t>
      </w:r>
    </w:p>
    <w:p w14:paraId="3B2A0ADA">
      <w:pPr>
        <w:jc w:val="both"/>
        <w:rPr>
          <w:sz w:val="20"/>
          <w:szCs w:val="20"/>
        </w:rPr>
      </w:pPr>
      <w:r>
        <w:rPr>
          <w:sz w:val="20"/>
          <w:szCs w:val="20"/>
        </w:rPr>
        <w:t>Using the CERT Insider Threat Dataset, FortiSMB correlates multi-source activity logs to construct behavioral baselines and detect anomalous sequences such as off-hours logins, USB misuse, and unauthorized file access. The proposed architecture demonstrates how hybrid AI-policy enforcement improves detection accuracy while reducing false positives. Furthermore, a Red Team/Blue Team evaluation framework validates system effectiveness against realistic insider attack scenarios.</w:t>
      </w:r>
    </w:p>
    <w:p w14:paraId="1D7820FE">
      <w:pPr>
        <w:jc w:val="both"/>
        <w:rPr>
          <w:sz w:val="20"/>
          <w:szCs w:val="20"/>
        </w:rPr>
      </w:pPr>
      <w:r>
        <w:rPr>
          <w:sz w:val="20"/>
          <w:szCs w:val="20"/>
        </w:rPr>
        <w:t>The results indicate that FortiSMB offers an affordable, scalable, and explainable cybersecurity solution tailored to mental-health SMBs, enabling proactive protection of sensitive patient information without requiring large security teams. Future directions include federated learning integration and real-world clinical deployment.</w:t>
      </w:r>
    </w:p>
    <w:p w14:paraId="09FB9D1D">
      <w:pPr>
        <w:jc w:val="both"/>
        <w:rPr>
          <w:sz w:val="20"/>
          <w:szCs w:val="20"/>
        </w:rPr>
      </w:pPr>
    </w:p>
    <w:p w14:paraId="36CE0B1F">
      <w:pPr>
        <w:jc w:val="both"/>
        <w:rPr>
          <w:sz w:val="20"/>
          <w:szCs w:val="20"/>
        </w:rPr>
      </w:pPr>
      <w:r>
        <w:rPr>
          <w:b/>
          <w:bCs/>
          <w:i/>
          <w:iCs/>
          <w:sz w:val="20"/>
          <w:szCs w:val="20"/>
        </w:rPr>
        <w:t>Index Terms</w:t>
      </w:r>
      <w:r>
        <w:rPr>
          <w:sz w:val="20"/>
          <w:szCs w:val="20"/>
        </w:rPr>
        <w:t>- Insider Threat Detection, Healthcare Cybersecurity, Explainable AI, Isolation Forest, Role-Based Access Control, Anomaly Detection, Mental-Health Information Systems.</w:t>
      </w:r>
    </w:p>
    <w:p w14:paraId="198D78B5">
      <w:pPr>
        <w:keepNext/>
        <w:numPr>
          <w:ilvl w:val="0"/>
          <w:numId w:val="2"/>
        </w:numPr>
        <w:autoSpaceDE w:val="0"/>
        <w:autoSpaceDN w:val="0"/>
        <w:spacing w:before="240" w:after="80"/>
        <w:jc w:val="center"/>
        <w:outlineLvl w:val="0"/>
        <w:rPr>
          <w:smallCaps/>
          <w:kern w:val="28"/>
          <w:sz w:val="20"/>
          <w:szCs w:val="20"/>
        </w:rPr>
      </w:pPr>
      <w:r>
        <w:rPr>
          <w:smallCaps/>
          <w:kern w:val="28"/>
          <w:sz w:val="20"/>
          <w:szCs w:val="20"/>
        </w:rPr>
        <w:t>Introduction</w:t>
      </w:r>
    </w:p>
    <w:p w14:paraId="635C866D">
      <w:pPr>
        <w:keepNext/>
        <w:framePr w:dropCap="drop" w:lines="2" w:wrap="around" w:vAnchor="text" w:hAnchor="text"/>
        <w:spacing w:line="459" w:lineRule="exact"/>
        <w:jc w:val="both"/>
        <w:textAlignment w:val="baseline"/>
        <w:rPr>
          <w:position w:val="-5"/>
          <w:sz w:val="58"/>
          <w:szCs w:val="58"/>
        </w:rPr>
      </w:pPr>
      <w:r>
        <w:rPr>
          <w:position w:val="-5"/>
          <w:sz w:val="58"/>
          <w:szCs w:val="58"/>
        </w:rPr>
        <w:t>T</w:t>
      </w:r>
    </w:p>
    <w:p w14:paraId="74588A72">
      <w:pPr>
        <w:jc w:val="both"/>
        <w:rPr>
          <w:sz w:val="20"/>
          <w:szCs w:val="20"/>
        </w:rPr>
      </w:pPr>
      <w:r>
        <w:rPr>
          <w:sz w:val="20"/>
          <w:szCs w:val="20"/>
        </w:rPr>
        <w:t>he rapid digital transformation of healthcare has significantly increased exposure to cyber threats, particularly as electronic health records and cloud-based clinical systems become standard. Artificial intelligence has recently emerged as a powerful tool for cyber incident detection and response, enabling automated monitoring, behavioral analysis, and adaptive mitigation strategies [1], [7], [10]. However, healthcare remains one of the most targeted sectors due to the high value of medical data and the potentially devastating psychological and financial consequences of breaches [3], [8], [12].</w:t>
      </w:r>
    </w:p>
    <w:p w14:paraId="0806D1A5">
      <w:pPr>
        <w:jc w:val="both"/>
        <w:rPr>
          <w:sz w:val="20"/>
          <w:szCs w:val="20"/>
        </w:rPr>
      </w:pPr>
      <w:r>
        <w:rPr>
          <w:sz w:val="20"/>
          <w:szCs w:val="20"/>
        </w:rPr>
        <w:t>Mental-health organizations face even greater risks because compromised records may reveal psychotherapy notes, diagnoses, and confidential conversations. Small and medium-sized businesses (SMBs) operating in this domain typically lack specialized cybersecurity teams and rely on basic perimeter defenses that fail to address insider threats effectively. Prior studies emphasize the growing importance of AI-driven threat intelligence in healthcare systems while also identifying unresolved challenges related to explainability, patient privacy, and deployment within resource-constrained environments [5], [6], [12].</w:t>
      </w:r>
    </w:p>
    <w:p w14:paraId="04FB34A8">
      <w:pPr>
        <w:jc w:val="both"/>
        <w:rPr>
          <w:sz w:val="20"/>
          <w:szCs w:val="20"/>
        </w:rPr>
      </w:pPr>
      <w:r>
        <w:rPr>
          <w:sz w:val="20"/>
          <w:szCs w:val="20"/>
        </w:rPr>
        <w:t>Insider threats are particularly difficult to detect because malicious activities frequently resemble legitimate user behavior. Research on behavioral profiling and neural-network-based threat detection highlights the potential of anomaly-based approaches; however, many existing solutions depend on supervised learning or static rule sets, which limits adaptability to evolving attack patterns [4], [7]. Recent surveys further stress the necessity of Explainable Artificial Intelligence (XAI) to improve trust, accountability, and operational usability, especially in sensitive domains such as healthcare and critical infrastructure [9], [13], [14].</w:t>
      </w:r>
    </w:p>
    <w:p w14:paraId="21F3B210">
      <w:pPr>
        <w:jc w:val="both"/>
        <w:rPr>
          <w:sz w:val="20"/>
          <w:szCs w:val="20"/>
        </w:rPr>
      </w:pPr>
      <w:r>
        <w:rPr>
          <w:sz w:val="20"/>
          <w:szCs w:val="20"/>
        </w:rPr>
        <w:t>Insider threats in mental-health SMBs often remain unnoticed due to their close similarity to routine staff activity. Behaviors such as USB misuse, off-hours system access, and unauthorized file copying frequently bypass traditional intrusion detection systems. Most SMB clinics lack advanced monitoring infrastructure, labeled attack datasets, and cybersecurity expertise, significantly increasing their exposure to privacy violations and potential patient harm. Moreover, existing AI-based security frameworks primarily target large enterprises and rarely provide transparent explanations for alerts, making them impractical for smaller organizations with limited technical capacity [6], [8], [13].</w:t>
      </w:r>
    </w:p>
    <w:p w14:paraId="2F9A9EF1">
      <w:pPr>
        <w:jc w:val="both"/>
        <w:rPr>
          <w:sz w:val="20"/>
          <w:szCs w:val="20"/>
        </w:rPr>
      </w:pPr>
      <w:r>
        <w:rPr>
          <w:sz w:val="20"/>
          <w:szCs w:val="20"/>
        </w:rPr>
        <w:t>To address these challenges, this paper presents FortiSMB, an AI-driven and explainable insider threat detection framework specifically tailored for mental-health SMB environments. The proposed system introduces a hybrid architecture that combines unsupervised anomaly detection with Role-Based Access Control (RBAC) to identify subtle insider behaviors without requiring labeled attack data [1], [7]. FortiSMB further integrates Explainable AI techniques to generate human-readable justifications for every alert, directly addressing transparency gaps highlighted in prior research [9], [13]. In addition, the framework incorporates automated, risk-aware response mechanisms that dynamically mitigate threats in real time, building upon recent advances in AI-enabled cyber defense strategies [10], [14]. The system is validated using the CERT Insider Threat Dataset and a Red Team/Blue Team evaluation framework, demonstrating practical applicability within resource-constrained healthcare settings.</w:t>
      </w:r>
    </w:p>
    <w:p w14:paraId="7196FA6A">
      <w:pPr>
        <w:jc w:val="both"/>
        <w:rPr>
          <w:sz w:val="20"/>
          <w:szCs w:val="20"/>
        </w:rPr>
      </w:pPr>
      <w:r>
        <w:rPr>
          <w:sz w:val="20"/>
          <w:szCs w:val="20"/>
        </w:rPr>
        <w:t>Through these contributions, FortiSMB advances beyond existing approaches by delivering an affordable, explainable, and end-to-end cybersecurity solution purpose-built for mental-health SMBs.</w:t>
      </w:r>
    </w:p>
    <w:p w14:paraId="5BAA2553">
      <w:pPr>
        <w:jc w:val="both"/>
        <w:rPr>
          <w:b/>
          <w:bCs/>
          <w:sz w:val="20"/>
          <w:szCs w:val="20"/>
        </w:rPr>
      </w:pPr>
    </w:p>
    <w:p w14:paraId="2966BDFD">
      <w:pPr>
        <w:keepNext/>
        <w:numPr>
          <w:ilvl w:val="0"/>
          <w:numId w:val="2"/>
        </w:numPr>
        <w:autoSpaceDE w:val="0"/>
        <w:autoSpaceDN w:val="0"/>
        <w:spacing w:before="240" w:after="80"/>
        <w:jc w:val="center"/>
        <w:outlineLvl w:val="0"/>
        <w:rPr>
          <w:smallCaps/>
          <w:kern w:val="28"/>
          <w:sz w:val="20"/>
          <w:szCs w:val="20"/>
        </w:rPr>
      </w:pPr>
      <w:r>
        <w:rPr>
          <w:rFonts w:hint="default"/>
          <w:smallCaps/>
          <w:kern w:val="28"/>
          <w:sz w:val="20"/>
          <w:szCs w:val="20"/>
          <w:lang w:val="en-US"/>
        </w:rPr>
        <w:t xml:space="preserve">RELATED WORK </w:t>
      </w:r>
    </w:p>
    <w:p w14:paraId="718E5836">
      <w:pPr>
        <w:jc w:val="both"/>
        <w:rPr>
          <w:sz w:val="20"/>
          <w:szCs w:val="20"/>
        </w:rPr>
      </w:pPr>
      <w:r>
        <w:rPr>
          <w:sz w:val="20"/>
          <w:szCs w:val="20"/>
        </w:rPr>
        <w:t>Recent research has demonstrated the growing role of artificial intelligence in cyber threat detection and response across various domains. Cloud-based cybersecurity frameworks have been proposed to automate incident detection and mitigation using AI-driven monitoring and adaptive response mechanisms, showing improved efficiency in large-scale environments [1]. Similarly, AI-powered network security systems leverage traffic analysis and machine learning to identify malicious activity in real time, emphasizing scalability and automated defense capabilities [7], [10].</w:t>
      </w:r>
    </w:p>
    <w:p w14:paraId="14A4A209">
      <w:pPr>
        <w:jc w:val="both"/>
        <w:rPr>
          <w:sz w:val="20"/>
          <w:szCs w:val="20"/>
        </w:rPr>
      </w:pPr>
      <w:r>
        <w:rPr>
          <w:sz w:val="20"/>
          <w:szCs w:val="20"/>
        </w:rPr>
        <w:t>Explainability and resilience have become key research directions in intrusion detection. Several studies integrate explainable artificial intelligence with ensemble or reinforcement learning models to enhance transparency and robustness, particularly in Industry 5.0 and IoT networks, enabling administrators to understand alert reasoning while maintaining adaptive threat detection [2], [9]. Transformer-based architectures have also been explored for threat identification in social media environments, demonstrating the effectiveness of deep learning for detecting malicious content and coordinated attacks [11].</w:t>
      </w:r>
    </w:p>
    <w:p w14:paraId="1AD533B4">
      <w:pPr>
        <w:jc w:val="both"/>
        <w:rPr>
          <w:sz w:val="20"/>
          <w:szCs w:val="20"/>
        </w:rPr>
      </w:pPr>
      <w:r>
        <w:rPr>
          <w:sz w:val="20"/>
          <w:szCs w:val="20"/>
        </w:rPr>
        <w:t>Behavioral analytics and neural-network-based methods have been widely investigated for cyber threat detection. Artificial neural networks using event profiles have been applied to model user behavior and detect anomalous activities, highlighting the potential of learning-based approaches for identifying insider-like patterns [4]. Comprehensive surveys further examine explainable AI techniques for malicious insider threat detection, emphasizing feature attribution methods and model interpretability as essential components for operational trust [13].</w:t>
      </w:r>
    </w:p>
    <w:p w14:paraId="64CC9FF2">
      <w:pPr>
        <w:jc w:val="both"/>
        <w:rPr>
          <w:sz w:val="20"/>
          <w:szCs w:val="20"/>
        </w:rPr>
      </w:pPr>
      <w:r>
        <w:rPr>
          <w:sz w:val="20"/>
          <w:szCs w:val="20"/>
        </w:rPr>
        <w:t>Healthcare cybersecurity has received increasing attention due to the sensitive nature of medical data. Several studies analyze cyber threats in pharmaceutical and healthcare sectors, documenting recent attacks and their long-term implications for patient safety and organizational resilience [3]. Other works focus on balancing AI adoption with patient data privacy, highlighting regulatory, ethical, and technical challenges in healthcare environments [5], while surveys on remote patient monitoring systems emphasize AI-enhanced threat intelligence and identify deployment limitations in real-world clinical settings [6]. Broader reviews of digital privacy in healthcare outline state-of-the-art protection mechanisms and call for integrated, explainable security architectures [12]. AI-driven cybersecurity frameworks have also been proposed to safeguard critical infrastructure and patient data, stressing the importance of automated defense mechanisms and intelligent risk assessment [8].</w:t>
      </w:r>
    </w:p>
    <w:p w14:paraId="0ADC08EB">
      <w:pPr>
        <w:jc w:val="both"/>
        <w:rPr>
          <w:sz w:val="20"/>
          <w:szCs w:val="20"/>
        </w:rPr>
      </w:pPr>
      <w:r>
        <w:rPr>
          <w:sz w:val="20"/>
          <w:szCs w:val="20"/>
        </w:rPr>
        <w:t>Beyond domain-specific applications, systematic literature reviews examine AI-based methods for detecting zero-day attacks, identifying challenges related to dataset scarcity, evolving attack strategies, and lack of end-to-end solutions [14]. In parallel, model-based systems engineering approaches aligned with ISO/SAE 21434 have been introduced to formalize cybersecurity concepts at the architectural level, though these frameworks primarily address design methodology rather than operational AI implementations [15].</w:t>
      </w:r>
    </w:p>
    <w:p w14:paraId="2B76F382">
      <w:pPr>
        <w:jc w:val="both"/>
        <w:rPr>
          <w:sz w:val="20"/>
          <w:szCs w:val="20"/>
        </w:rPr>
      </w:pPr>
      <w:r>
        <w:rPr>
          <w:sz w:val="20"/>
          <w:szCs w:val="20"/>
        </w:rPr>
        <w:t>Despite these advances, most existing solutions focus on large enterprises, isolated detection components, or supervised learning paradigms, and often lack integrated explainability and automated response. Moreover, few approaches explicitly address insider threats within mental-health SMB environments.</w:t>
      </w:r>
    </w:p>
    <w:p w14:paraId="1A3D92B9">
      <w:pPr>
        <w:jc w:val="both"/>
        <w:rPr>
          <w:sz w:val="20"/>
          <w:szCs w:val="20"/>
        </w:rPr>
      </w:pPr>
      <w:r>
        <w:rPr>
          <w:sz w:val="20"/>
          <w:szCs w:val="20"/>
        </w:rPr>
        <w:t>In contrast, FortiSMB integrates unsupervised anomaly detection, Role-Based Access Control enforcement, Explainable AI, and automated mitigation into a unified framework tailored for resource-constrained mental-health organizations. This end-to-end approach directly addresses the limitations identified in prior work by emphasizing transparency, adaptability, and practical deployment for small and medium healthcare providers.</w:t>
      </w:r>
    </w:p>
    <w:p w14:paraId="29D15053">
      <w:pPr>
        <w:jc w:val="both"/>
        <w:rPr>
          <w:b/>
          <w:bCs/>
          <w:sz w:val="20"/>
          <w:szCs w:val="20"/>
        </w:rPr>
      </w:pPr>
    </w:p>
    <w:p w14:paraId="5E034D07">
      <w:pPr>
        <w:keepNext/>
        <w:numPr>
          <w:ilvl w:val="0"/>
          <w:numId w:val="2"/>
        </w:numPr>
        <w:autoSpaceDE w:val="0"/>
        <w:autoSpaceDN w:val="0"/>
        <w:spacing w:before="240" w:after="80"/>
        <w:jc w:val="center"/>
        <w:outlineLvl w:val="0"/>
        <w:rPr>
          <w:smallCaps/>
          <w:kern w:val="28"/>
          <w:sz w:val="20"/>
          <w:szCs w:val="20"/>
        </w:rPr>
      </w:pPr>
      <w:r>
        <w:rPr>
          <w:smallCaps/>
          <w:kern w:val="28"/>
          <w:sz w:val="20"/>
          <w:szCs w:val="20"/>
        </w:rPr>
        <w:t>P</w:t>
      </w:r>
      <w:r>
        <w:rPr>
          <w:rFonts w:hint="default"/>
          <w:smallCaps/>
          <w:kern w:val="28"/>
          <w:sz w:val="20"/>
          <w:szCs w:val="20"/>
          <w:lang w:val="en-US"/>
        </w:rPr>
        <w:t>ROPOSED SYSTEM ARCHITECTURE</w:t>
      </w:r>
    </w:p>
    <w:p w14:paraId="15FDA859">
      <w:pPr>
        <w:numPr>
          <w:ilvl w:val="0"/>
          <w:numId w:val="3"/>
        </w:numPr>
        <w:jc w:val="both"/>
        <w:rPr>
          <w:rFonts w:hint="default"/>
          <w:sz w:val="20"/>
          <w:szCs w:val="20"/>
          <w:lang w:val="en-US"/>
        </w:rPr>
      </w:pPr>
      <w:r>
        <w:rPr>
          <w:rFonts w:hint="default"/>
          <w:sz w:val="20"/>
          <w:szCs w:val="20"/>
          <w:lang w:val="en-US"/>
        </w:rPr>
        <w:t>Methodology</w:t>
      </w:r>
    </w:p>
    <w:p w14:paraId="6F8B0A1A">
      <w:pPr>
        <w:numPr>
          <w:ilvl w:val="0"/>
          <w:numId w:val="0"/>
        </w:numPr>
        <w:jc w:val="center"/>
      </w:pPr>
      <w:r>
        <w:drawing>
          <wp:inline distT="0" distB="0" distL="114300" distR="114300">
            <wp:extent cx="823595" cy="1781175"/>
            <wp:effectExtent l="0" t="0" r="14605" b="1905"/>
            <wp:docPr id="11" name="Picture 10" descr="graduation flowchar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graduation flowchart.drawio"/>
                    <pic:cNvPicPr>
                      <a:picLocks noChangeAspect="1"/>
                    </pic:cNvPicPr>
                  </pic:nvPicPr>
                  <pic:blipFill>
                    <a:blip r:embed="rId6"/>
                    <a:stretch>
                      <a:fillRect/>
                    </a:stretch>
                  </pic:blipFill>
                  <pic:spPr>
                    <a:xfrm>
                      <a:off x="0" y="0"/>
                      <a:ext cx="823595" cy="1781175"/>
                    </a:xfrm>
                    <a:prstGeom prst="rect">
                      <a:avLst/>
                    </a:prstGeom>
                  </pic:spPr>
                </pic:pic>
              </a:graphicData>
            </a:graphic>
          </wp:inline>
        </w:drawing>
      </w:r>
    </w:p>
    <w:p w14:paraId="2C2CAFE1">
      <w:pPr>
        <w:jc w:val="center"/>
        <w:rPr>
          <w:rFonts w:hint="default"/>
          <w:sz w:val="20"/>
          <w:szCs w:val="20"/>
          <w:lang w:val="en-US"/>
        </w:rPr>
      </w:pPr>
      <w:r>
        <w:rPr>
          <w:rFonts w:hint="default"/>
          <w:sz w:val="20"/>
          <w:szCs w:val="20"/>
          <w:lang w:val="en-US"/>
        </w:rPr>
        <w:t>Figure 1- block diagram of system architecture</w:t>
      </w:r>
    </w:p>
    <w:p w14:paraId="2DB339CD">
      <w:pPr>
        <w:jc w:val="both"/>
        <w:rPr>
          <w:rFonts w:hint="default"/>
          <w:sz w:val="20"/>
          <w:szCs w:val="20"/>
          <w:lang w:val="en-US"/>
        </w:rPr>
      </w:pPr>
      <w:r>
        <w:rPr>
          <w:rFonts w:hint="default"/>
          <w:sz w:val="20"/>
          <w:szCs w:val="20"/>
          <w:lang w:val="en-US"/>
        </w:rPr>
        <w:t>The proposed FortiSMB framework follows a modular pipeline for insider threat detection, beginning with data acquisition and progressing through feature engineering, AI-based anomaly detection, explainability, deployment, and visualization. Figure X illustrates the overall methodology, which consists of six sequential stages: Dataset ingestion, Feature Engineering and Selection, AI Model for Insider Threat Detection, Explainable AI (XAI), Testing and Deployment, and Visualization and Alerting.</w:t>
      </w:r>
    </w:p>
    <w:p w14:paraId="322C3F7A">
      <w:pPr>
        <w:jc w:val="both"/>
        <w:rPr>
          <w:rFonts w:hint="default"/>
          <w:sz w:val="20"/>
          <w:szCs w:val="20"/>
          <w:lang w:val="en-US"/>
        </w:rPr>
      </w:pPr>
      <w:r>
        <w:rPr>
          <w:rFonts w:hint="default"/>
          <w:sz w:val="20"/>
          <w:szCs w:val="20"/>
          <w:lang w:val="en-US"/>
        </w:rPr>
        <w:t>First, multi-source activity logs are collected and unified into a behavioral dataset. These logs are transformed into structured features and refined through feature selection. An unsupervised anomaly detection model analyzes user behavior and assigns risk scores, which are then interpreted using XAI techniques. Finally, the system deploys automated responses and visual dashboards to support administrators in real-time threat mitigation. This architecture is inspired by recent AI-enabled cybersecurity frameworks emphasizing automation, adaptability, and explainability [1], [7], [10].</w:t>
      </w:r>
    </w:p>
    <w:p w14:paraId="269AAD3D">
      <w:pPr>
        <w:jc w:val="both"/>
        <w:rPr>
          <w:rFonts w:hint="default"/>
          <w:sz w:val="20"/>
          <w:szCs w:val="20"/>
          <w:lang w:val="en-US"/>
        </w:rPr>
      </w:pPr>
    </w:p>
    <w:p w14:paraId="6FD89B97">
      <w:pPr>
        <w:numPr>
          <w:ilvl w:val="0"/>
          <w:numId w:val="3"/>
        </w:numPr>
        <w:ind w:left="0" w:leftChars="0" w:firstLine="0" w:firstLineChars="0"/>
        <w:jc w:val="both"/>
        <w:rPr>
          <w:rFonts w:hint="default"/>
          <w:sz w:val="20"/>
          <w:szCs w:val="20"/>
          <w:lang w:val="en-US"/>
        </w:rPr>
      </w:pPr>
      <w:r>
        <w:rPr>
          <w:rFonts w:hint="default"/>
          <w:sz w:val="20"/>
          <w:szCs w:val="20"/>
          <w:lang w:val="en-US"/>
        </w:rPr>
        <w:t>Dataset</w:t>
      </w:r>
    </w:p>
    <w:p w14:paraId="68F4B967">
      <w:pPr>
        <w:numPr>
          <w:ilvl w:val="0"/>
          <w:numId w:val="0"/>
        </w:numPr>
        <w:ind w:leftChars="0"/>
        <w:jc w:val="both"/>
        <w:rPr>
          <w:rFonts w:hint="default"/>
          <w:sz w:val="20"/>
          <w:szCs w:val="20"/>
          <w:lang w:val="en-US"/>
        </w:rPr>
      </w:pPr>
    </w:p>
    <w:p w14:paraId="56B68FBB">
      <w:pPr>
        <w:jc w:val="both"/>
        <w:rPr>
          <w:rFonts w:hint="default"/>
          <w:sz w:val="20"/>
          <w:szCs w:val="20"/>
          <w:lang w:val="en-US"/>
        </w:rPr>
      </w:pPr>
      <w:r>
        <w:rPr>
          <w:rFonts w:hint="default"/>
          <w:sz w:val="20"/>
          <w:szCs w:val="20"/>
          <w:lang w:val="en-US"/>
        </w:rPr>
        <w:t>FortiSMB utilizes the CERT Insider Threat Dataset, which contains realistic employee activity logs including authentication events, file system operations, device usage, and user-role information. The dataset is composed of multiple files such as users.csv, logon.csv, file.csv, and device.csv, each capturing different behavioral dimensions.</w:t>
      </w:r>
    </w:p>
    <w:p w14:paraId="2C3EAD6B">
      <w:pPr>
        <w:jc w:val="both"/>
        <w:rPr>
          <w:rFonts w:hint="default"/>
          <w:sz w:val="20"/>
          <w:szCs w:val="20"/>
          <w:lang w:val="en-US"/>
        </w:rPr>
      </w:pPr>
      <w:r>
        <w:rPr>
          <w:rFonts w:hint="default"/>
          <w:sz w:val="20"/>
          <w:szCs w:val="20"/>
          <w:lang w:val="en-US"/>
        </w:rPr>
        <w:t>Rather than providing explicit malicious labels, the dataset records independent user actions. Insider threats are inferred by correlating multiple events occurring in close temporal proximity, such as off-hours login followed by USB insertion and access to sensitive files. This correlation-based inference aligns with behavioral threat modeling approaches discussed in prior neural-network and AI-driven detection studies [4], [7].</w:t>
      </w:r>
    </w:p>
    <w:p w14:paraId="667D980D">
      <w:pPr>
        <w:jc w:val="both"/>
        <w:rPr>
          <w:rFonts w:hint="default"/>
          <w:sz w:val="20"/>
          <w:szCs w:val="20"/>
          <w:lang w:val="en-US"/>
        </w:rPr>
      </w:pPr>
      <w:r>
        <w:rPr>
          <w:rFonts w:hint="default"/>
          <w:sz w:val="20"/>
          <w:szCs w:val="20"/>
          <w:lang w:val="en-US"/>
        </w:rPr>
        <w:t>To enable privilege-aware analysis, FortiSMB introduces custom Role-Based Access Control (RBAC) policies for Employees, Managers, Contractors, System Administrators, and Executives. These rules define allowed and forbidden actions for each role, compensating for the absence of policy labels in the original dataset and enabling detection of privilege misuse, which is widely recognized as a critical insider threat vector [8], [12].</w:t>
      </w:r>
    </w:p>
    <w:p w14:paraId="538BA28F">
      <w:pPr>
        <w:jc w:val="both"/>
        <w:rPr>
          <w:rFonts w:hint="default"/>
          <w:sz w:val="20"/>
          <w:szCs w:val="20"/>
          <w:lang w:val="en-US"/>
        </w:rPr>
      </w:pPr>
    </w:p>
    <w:p w14:paraId="725810D3">
      <w:pPr>
        <w:numPr>
          <w:ilvl w:val="0"/>
          <w:numId w:val="3"/>
        </w:numPr>
        <w:ind w:left="0" w:leftChars="0" w:firstLine="0" w:firstLineChars="0"/>
        <w:jc w:val="both"/>
        <w:rPr>
          <w:rFonts w:hint="default"/>
          <w:sz w:val="20"/>
          <w:szCs w:val="20"/>
          <w:lang w:val="en-US"/>
        </w:rPr>
      </w:pPr>
      <w:r>
        <w:rPr>
          <w:rFonts w:hint="default"/>
          <w:sz w:val="20"/>
          <w:szCs w:val="20"/>
          <w:lang w:val="en-US"/>
        </w:rPr>
        <w:t>Feature Engineering and Selection</w:t>
      </w:r>
    </w:p>
    <w:p w14:paraId="0A35100C">
      <w:pPr>
        <w:numPr>
          <w:ilvl w:val="0"/>
          <w:numId w:val="0"/>
        </w:numPr>
        <w:ind w:leftChars="0"/>
        <w:jc w:val="both"/>
        <w:rPr>
          <w:rFonts w:hint="default"/>
          <w:sz w:val="20"/>
          <w:szCs w:val="20"/>
          <w:lang w:val="en-US"/>
        </w:rPr>
      </w:pPr>
    </w:p>
    <w:p w14:paraId="6A835AAD">
      <w:pPr>
        <w:jc w:val="both"/>
        <w:rPr>
          <w:rFonts w:hint="default"/>
          <w:sz w:val="20"/>
          <w:szCs w:val="20"/>
          <w:lang w:val="en-US"/>
        </w:rPr>
      </w:pPr>
      <w:r>
        <w:rPr>
          <w:rFonts w:hint="default"/>
          <w:sz w:val="20"/>
          <w:szCs w:val="20"/>
          <w:lang w:val="en-US"/>
        </w:rPr>
        <w:t>Feature engineering converts raw telemetry into structured behavioral indicators interpretable by the AI model. FortiSMB applies TF-IDF vectorization to command-line activity to emphasize rare or suspicious commands, statistical aggregation to capture temporal intensity (e.g., files copied per hour), and categorical encoding to represent qualitative attributes such as user roles and device types.</w:t>
      </w:r>
    </w:p>
    <w:p w14:paraId="2FBB7A0F">
      <w:pPr>
        <w:jc w:val="both"/>
        <w:rPr>
          <w:rFonts w:hint="default"/>
          <w:sz w:val="20"/>
          <w:szCs w:val="20"/>
          <w:lang w:val="en-US"/>
        </w:rPr>
      </w:pPr>
      <w:r>
        <w:rPr>
          <w:rFonts w:hint="default"/>
          <w:sz w:val="20"/>
          <w:szCs w:val="20"/>
          <w:lang w:val="en-US"/>
        </w:rPr>
        <w:t>Feature selection further refines the dataset by prioritizing variables aligned with RBAC policies and known CERT threat patterns. Correlation analysis removes redundant features, while variance thresholding eliminates low-information attributes. This process results in a compact, high-fidelity feature vector optimized for real-time detection. Such contextual transformation and dimensionality reduction practices are consistent with prior anomaly detection and healthcare cybersecurity research [4], [6], [14].</w:t>
      </w:r>
    </w:p>
    <w:p w14:paraId="7D5D48A9">
      <w:pPr>
        <w:jc w:val="both"/>
        <w:rPr>
          <w:rFonts w:hint="default"/>
          <w:sz w:val="20"/>
          <w:szCs w:val="20"/>
          <w:lang w:val="en-US"/>
        </w:rPr>
      </w:pPr>
    </w:p>
    <w:p w14:paraId="109626D0">
      <w:pPr>
        <w:numPr>
          <w:ilvl w:val="0"/>
          <w:numId w:val="3"/>
        </w:numPr>
        <w:ind w:left="0" w:leftChars="0" w:firstLine="0" w:firstLineChars="0"/>
        <w:jc w:val="both"/>
        <w:rPr>
          <w:rFonts w:hint="default"/>
          <w:sz w:val="20"/>
          <w:szCs w:val="20"/>
          <w:lang w:val="en-US"/>
        </w:rPr>
      </w:pPr>
      <w:r>
        <w:rPr>
          <w:rFonts w:hint="default"/>
          <w:sz w:val="20"/>
          <w:szCs w:val="20"/>
          <w:lang w:val="en-US"/>
        </w:rPr>
        <w:t>AI Model for Insider Threat Detection</w:t>
      </w:r>
    </w:p>
    <w:p w14:paraId="63E018A9">
      <w:pPr>
        <w:numPr>
          <w:ilvl w:val="0"/>
          <w:numId w:val="0"/>
        </w:numPr>
        <w:ind w:leftChars="0"/>
        <w:jc w:val="both"/>
        <w:rPr>
          <w:rFonts w:hint="default"/>
          <w:sz w:val="20"/>
          <w:szCs w:val="20"/>
          <w:lang w:val="en-US"/>
        </w:rPr>
      </w:pPr>
    </w:p>
    <w:p w14:paraId="10C80329">
      <w:pPr>
        <w:jc w:val="both"/>
        <w:rPr>
          <w:rFonts w:hint="default"/>
          <w:sz w:val="20"/>
          <w:szCs w:val="20"/>
          <w:lang w:val="en-US"/>
        </w:rPr>
      </w:pPr>
      <w:r>
        <w:rPr>
          <w:rFonts w:hint="default"/>
          <w:sz w:val="20"/>
          <w:szCs w:val="20"/>
          <w:lang w:val="en-US"/>
        </w:rPr>
        <w:t>FortiSMB employs Isolation Forest as its core anomaly detection algorithm. Unlike traditional approaches that model normal behavior distributions, Isolation Forest explicitly isolates anomalies through random partitioning. Events requiring fewer splits to isolate receive higher anomaly scores, reflecting a greater likelihood of malicious intent.</w:t>
      </w:r>
    </w:p>
    <w:p w14:paraId="7E9F9207">
      <w:pPr>
        <w:jc w:val="both"/>
        <w:rPr>
          <w:rFonts w:hint="default"/>
          <w:sz w:val="20"/>
          <w:szCs w:val="20"/>
          <w:lang w:val="en-US"/>
        </w:rPr>
      </w:pPr>
      <w:r>
        <w:rPr>
          <w:rFonts w:hint="default"/>
          <w:sz w:val="20"/>
          <w:szCs w:val="20"/>
          <w:lang w:val="en-US"/>
        </w:rPr>
        <w:t>This unsupervised approach is particularly suitable for SMB environments where labeled attack data is scarce. The model efficiently handles high-dimensional behavioral features and resists masking effects caused by noisy operational data. These properties make Isolation Forest well aligned with AI-enabled threat detection systems and zero-day attack scenarios discussed in recent literature [7], [10], [14].</w:t>
      </w:r>
    </w:p>
    <w:p w14:paraId="39007F53">
      <w:pPr>
        <w:jc w:val="both"/>
        <w:rPr>
          <w:rFonts w:hint="default"/>
          <w:sz w:val="20"/>
          <w:szCs w:val="20"/>
          <w:lang w:val="en-US"/>
        </w:rPr>
      </w:pPr>
      <w:r>
        <w:rPr>
          <w:rFonts w:hint="default"/>
          <w:sz w:val="20"/>
          <w:szCs w:val="20"/>
          <w:lang w:val="en-US"/>
        </w:rPr>
        <w:t>To improve accuracy and reduce false positives, FortiSMB integrates deterministic RBAC verification with probabilistic AI outputs. Anomaly scores are combined with policy compliance checks to produce final risk levels: Low Risk (log and monitor), Medium Risk (alert and verify via MFA), and High Risk (block session and lock account). This hybrid risk assessment strategy reflects best practices in advanced cyber defense frameworks [1], [8].</w:t>
      </w:r>
    </w:p>
    <w:p w14:paraId="27D4723C">
      <w:pPr>
        <w:jc w:val="both"/>
        <w:rPr>
          <w:rFonts w:hint="default"/>
          <w:sz w:val="20"/>
          <w:szCs w:val="20"/>
          <w:lang w:val="en-US"/>
        </w:rPr>
      </w:pPr>
    </w:p>
    <w:p w14:paraId="223C293E">
      <w:pPr>
        <w:numPr>
          <w:ilvl w:val="0"/>
          <w:numId w:val="3"/>
        </w:numPr>
        <w:ind w:left="0" w:leftChars="0" w:firstLine="0" w:firstLineChars="0"/>
        <w:jc w:val="both"/>
        <w:rPr>
          <w:rFonts w:hint="default"/>
          <w:sz w:val="20"/>
          <w:szCs w:val="20"/>
          <w:lang w:val="en-US"/>
        </w:rPr>
      </w:pPr>
      <w:r>
        <w:rPr>
          <w:rFonts w:hint="default"/>
          <w:sz w:val="20"/>
          <w:szCs w:val="20"/>
          <w:lang w:val="en-US"/>
        </w:rPr>
        <w:t>Explainable Artificial Intelligence (XAI)</w:t>
      </w:r>
    </w:p>
    <w:p w14:paraId="7676266D">
      <w:pPr>
        <w:numPr>
          <w:ilvl w:val="0"/>
          <w:numId w:val="0"/>
        </w:numPr>
        <w:ind w:leftChars="0"/>
        <w:jc w:val="both"/>
        <w:rPr>
          <w:rFonts w:hint="default"/>
          <w:sz w:val="20"/>
          <w:szCs w:val="20"/>
          <w:lang w:val="en-US"/>
        </w:rPr>
      </w:pPr>
    </w:p>
    <w:p w14:paraId="37BA1919">
      <w:pPr>
        <w:jc w:val="both"/>
        <w:rPr>
          <w:rFonts w:hint="default"/>
          <w:sz w:val="20"/>
          <w:szCs w:val="20"/>
          <w:lang w:val="en-US"/>
        </w:rPr>
      </w:pPr>
      <w:r>
        <w:rPr>
          <w:rFonts w:hint="default"/>
          <w:sz w:val="20"/>
          <w:szCs w:val="20"/>
          <w:lang w:val="en-US"/>
        </w:rPr>
        <w:t>Explainability is achieved through SHAP and LIME, which analyze feature contributions for each detected anomaly. These techniques identify influential factors such as time of action, device usage, and RBAC violations, transforming opaque AI decisions into transparent, human-readable explanations.</w:t>
      </w:r>
    </w:p>
    <w:p w14:paraId="3CC0D860">
      <w:pPr>
        <w:jc w:val="both"/>
        <w:rPr>
          <w:rFonts w:hint="default"/>
          <w:sz w:val="20"/>
          <w:szCs w:val="20"/>
          <w:lang w:val="en-US"/>
        </w:rPr>
      </w:pPr>
      <w:r>
        <w:rPr>
          <w:rFonts w:hint="default"/>
          <w:sz w:val="20"/>
          <w:szCs w:val="20"/>
          <w:lang w:val="en-US"/>
        </w:rPr>
        <w:t>The XAI module presents administrators with concise summaries describing why an alert was triggered and which behaviors deviated from expected patterns. This design directly addresses interpretability challenges highlighted in insider threat detection surveys and explainable intrusion detection research [2], [9], [13].</w:t>
      </w:r>
    </w:p>
    <w:p w14:paraId="7EAACCFC">
      <w:pPr>
        <w:jc w:val="both"/>
        <w:rPr>
          <w:rFonts w:hint="default"/>
          <w:sz w:val="20"/>
          <w:szCs w:val="20"/>
          <w:lang w:val="en-US"/>
        </w:rPr>
      </w:pPr>
    </w:p>
    <w:p w14:paraId="678DD8B8">
      <w:pPr>
        <w:numPr>
          <w:ilvl w:val="0"/>
          <w:numId w:val="3"/>
        </w:numPr>
        <w:ind w:left="0" w:leftChars="0" w:firstLine="0" w:firstLineChars="0"/>
        <w:jc w:val="both"/>
        <w:rPr>
          <w:rFonts w:hint="default"/>
          <w:sz w:val="20"/>
          <w:szCs w:val="20"/>
          <w:lang w:val="en-US"/>
        </w:rPr>
      </w:pPr>
      <w:r>
        <w:rPr>
          <w:rFonts w:hint="default"/>
          <w:sz w:val="20"/>
          <w:szCs w:val="20"/>
          <w:lang w:val="en-US"/>
        </w:rPr>
        <w:t>Testing and Deployment</w:t>
      </w:r>
    </w:p>
    <w:p w14:paraId="4FE7E92A">
      <w:pPr>
        <w:numPr>
          <w:ilvl w:val="0"/>
          <w:numId w:val="0"/>
        </w:numPr>
        <w:ind w:leftChars="0"/>
        <w:jc w:val="both"/>
        <w:rPr>
          <w:rFonts w:hint="default"/>
          <w:sz w:val="20"/>
          <w:szCs w:val="20"/>
          <w:lang w:val="en-US"/>
        </w:rPr>
      </w:pPr>
    </w:p>
    <w:p w14:paraId="00C8BE97">
      <w:pPr>
        <w:jc w:val="both"/>
        <w:rPr>
          <w:rFonts w:hint="default"/>
          <w:sz w:val="20"/>
          <w:szCs w:val="20"/>
          <w:lang w:val="en-US"/>
        </w:rPr>
      </w:pPr>
      <w:r>
        <w:rPr>
          <w:rFonts w:hint="default"/>
          <w:sz w:val="20"/>
          <w:szCs w:val="20"/>
          <w:lang w:val="en-US"/>
        </w:rPr>
        <w:t>System validation follows a Red Team/Blue Team methodology. The Red Team simulates realistic insider attack scenarios, including USB misuse, suspicious logins, data exfiltration, privilege abuse, and insider collusion. The Blue Team, represented by FortiSMB, detects and mitigates these threats through automated alerts, access restriction, and account lockdown.</w:t>
      </w:r>
    </w:p>
    <w:p w14:paraId="7B501E28">
      <w:pPr>
        <w:jc w:val="both"/>
        <w:rPr>
          <w:rFonts w:hint="default"/>
          <w:sz w:val="20"/>
          <w:szCs w:val="20"/>
          <w:lang w:val="en-US"/>
        </w:rPr>
      </w:pPr>
      <w:r>
        <w:rPr>
          <w:rFonts w:hint="default"/>
          <w:sz w:val="20"/>
          <w:szCs w:val="20"/>
          <w:lang w:val="en-US"/>
        </w:rPr>
        <w:t>Deployment begins with endpoint log collection using Winlogbeat, followed by continuous monitoring of authentication events, file access, USB activity, and email usage. The AI detection engine evaluates incoming data streams in real time, applies RBAC rules, assigns risk levels, and triggers automated responses. Purple Team feedback loops are used to refine detection logic and retrain models, ensuring continuous system improvement. This operational lifecycle aligns with AI-driven security deployment strategies discussed in recent surveys and system engineering frameworks [6], [10], [15].</w:t>
      </w:r>
    </w:p>
    <w:p w14:paraId="52C0CBED">
      <w:pPr>
        <w:jc w:val="both"/>
        <w:rPr>
          <w:rFonts w:hint="default"/>
          <w:sz w:val="20"/>
          <w:szCs w:val="20"/>
          <w:lang w:val="en-US"/>
        </w:rPr>
      </w:pPr>
    </w:p>
    <w:p w14:paraId="5C1B76BE">
      <w:pPr>
        <w:numPr>
          <w:ilvl w:val="0"/>
          <w:numId w:val="3"/>
        </w:numPr>
        <w:ind w:left="0" w:leftChars="0" w:firstLine="0" w:firstLineChars="0"/>
        <w:jc w:val="both"/>
        <w:rPr>
          <w:rFonts w:hint="default"/>
          <w:sz w:val="20"/>
          <w:szCs w:val="20"/>
          <w:lang w:val="en-US"/>
        </w:rPr>
      </w:pPr>
      <w:r>
        <w:rPr>
          <w:rFonts w:hint="default"/>
          <w:sz w:val="20"/>
          <w:szCs w:val="20"/>
          <w:lang w:val="en-US"/>
        </w:rPr>
        <w:t>Visualization and Alert</w:t>
      </w:r>
    </w:p>
    <w:p w14:paraId="7A107EF4">
      <w:pPr>
        <w:numPr>
          <w:ilvl w:val="0"/>
          <w:numId w:val="0"/>
        </w:numPr>
        <w:ind w:leftChars="0"/>
        <w:jc w:val="both"/>
        <w:rPr>
          <w:rFonts w:hint="default"/>
          <w:sz w:val="20"/>
          <w:szCs w:val="20"/>
          <w:lang w:val="en-US"/>
        </w:rPr>
      </w:pPr>
    </w:p>
    <w:p w14:paraId="04AA55CC">
      <w:pPr>
        <w:jc w:val="both"/>
        <w:rPr>
          <w:rFonts w:hint="default"/>
          <w:sz w:val="20"/>
          <w:szCs w:val="20"/>
          <w:lang w:val="en-US"/>
        </w:rPr>
      </w:pPr>
      <w:r>
        <w:rPr>
          <w:rFonts w:hint="default"/>
          <w:sz w:val="20"/>
          <w:szCs w:val="20"/>
          <w:lang w:val="en-US"/>
        </w:rPr>
        <w:t>FortiSMB provides a lightweight dashboard that displays user role, performed action, risk level, RBAC violations, and XAI explanations. SHAP and LIME outputs are summarized to help administrators quickly understand what occurred, why it is risky, and what action should be taken.</w:t>
      </w:r>
    </w:p>
    <w:p w14:paraId="3805A0C0">
      <w:pPr>
        <w:jc w:val="both"/>
        <w:rPr>
          <w:rFonts w:hint="default"/>
          <w:sz w:val="20"/>
          <w:szCs w:val="20"/>
          <w:lang w:val="en-US"/>
        </w:rPr>
      </w:pPr>
      <w:r>
        <w:rPr>
          <w:rFonts w:hint="default"/>
          <w:sz w:val="20"/>
          <w:szCs w:val="20"/>
          <w:lang w:val="en-US"/>
        </w:rPr>
        <w:t>This visualization layer supports real-time situational awareness and enables non-expert administrators to respond effectively without requiring large security teams. Such human-centered security interfaces are strongly recommended in healthcare cybersecurity and explainable AI literature [5], [12], [13].</w:t>
      </w:r>
    </w:p>
    <w:p w14:paraId="1DC0BCA3">
      <w:pPr>
        <w:pStyle w:val="26"/>
        <w:ind w:left="0" w:leftChars="0" w:firstLine="0" w:firstLineChars="0"/>
      </w:pPr>
    </w:p>
    <w:p w14:paraId="58C667CA">
      <w:pPr>
        <w:keepNext/>
        <w:numPr>
          <w:ilvl w:val="0"/>
          <w:numId w:val="2"/>
        </w:numPr>
        <w:autoSpaceDE w:val="0"/>
        <w:autoSpaceDN w:val="0"/>
        <w:spacing w:before="240" w:after="80"/>
        <w:jc w:val="center"/>
        <w:outlineLvl w:val="0"/>
        <w:rPr>
          <w:smallCaps/>
          <w:kern w:val="28"/>
          <w:sz w:val="20"/>
          <w:szCs w:val="20"/>
        </w:rPr>
      </w:pPr>
      <w:r>
        <w:rPr>
          <w:rFonts w:hint="default"/>
          <w:smallCaps/>
          <w:kern w:val="28"/>
          <w:sz w:val="20"/>
          <w:szCs w:val="20"/>
          <w:lang w:val="en-US"/>
        </w:rPr>
        <w:t>RESULTS AND DISCUSSION</w:t>
      </w:r>
    </w:p>
    <w:p w14:paraId="2E1F0EC3">
      <w:pPr>
        <w:pStyle w:val="26"/>
        <w:ind w:left="0" w:leftChars="0" w:firstLine="0" w:firstLineChars="0"/>
      </w:pPr>
      <w:r>
        <w:t>FortiSMB successfully correlates multi-source logs to identify complex insider behaviors. The combination of Isolation Forest and RBAC improves detection accuracy while reducing false alarms. XAI enhances administrator trust by providing transparent justifications. Automated response significantly reduces reaction time, protecting sensitive patient records without manual intervention.</w:t>
      </w:r>
    </w:p>
    <w:p w14:paraId="33A0CD3D">
      <w:pPr>
        <w:pStyle w:val="26"/>
        <w:ind w:left="0" w:leftChars="0" w:firstLine="0" w:firstLineChars="0"/>
      </w:pPr>
    </w:p>
    <w:p w14:paraId="5E5BD981">
      <w:pPr>
        <w:keepNext/>
        <w:numPr>
          <w:ilvl w:val="0"/>
          <w:numId w:val="2"/>
        </w:numPr>
        <w:autoSpaceDE w:val="0"/>
        <w:autoSpaceDN w:val="0"/>
        <w:spacing w:before="240" w:after="80"/>
        <w:jc w:val="center"/>
        <w:outlineLvl w:val="0"/>
        <w:rPr>
          <w:smallCaps/>
          <w:kern w:val="28"/>
          <w:sz w:val="20"/>
          <w:szCs w:val="20"/>
        </w:rPr>
      </w:pPr>
      <w:r>
        <w:rPr>
          <w:rFonts w:hint="default"/>
          <w:smallCaps/>
          <w:kern w:val="28"/>
          <w:sz w:val="20"/>
          <w:szCs w:val="20"/>
          <w:lang w:val="en-US"/>
        </w:rPr>
        <w:t xml:space="preserve">CONCLUSION </w:t>
      </w:r>
    </w:p>
    <w:p w14:paraId="6127F119">
      <w:pPr>
        <w:pStyle w:val="27"/>
        <w:jc w:val="left"/>
        <w:rPr>
          <w:rFonts w:ascii="Times New Roman" w:hAnsi="Times New Roman" w:eastAsia="Times New Roman" w:cs="Times New Roman"/>
          <w:b w:val="0"/>
          <w:bCs w:val="0"/>
          <w:smallCaps w:val="0"/>
          <w:kern w:val="0"/>
          <w:sz w:val="20"/>
          <w:szCs w:val="20"/>
          <w:lang w:val="en-US" w:eastAsia="en-US" w:bidi="ar-SA"/>
        </w:rPr>
      </w:pPr>
      <w:r>
        <w:rPr>
          <w:rFonts w:ascii="Times New Roman" w:hAnsi="Times New Roman" w:eastAsia="Times New Roman" w:cs="Times New Roman"/>
          <w:b w:val="0"/>
          <w:bCs w:val="0"/>
          <w:smallCaps w:val="0"/>
          <w:kern w:val="0"/>
          <w:sz w:val="20"/>
          <w:szCs w:val="20"/>
          <w:lang w:val="en-US" w:eastAsia="en-US" w:bidi="ar-SA"/>
        </w:rPr>
        <w:t>This paper presented FortiSMB, an AI-driven and explainable insider threat detection framework specifically designed to address the unique cybersecurity challenges faced by mental-health small and medium-sized businesses. Unlike traditional security solutions that rely heavily on perimeter defenses or supervised learning, FortiSMB introduces a hybrid architecture that integrates unsupervised anomaly detection, custom Role-Based Access Control policies, Explainable Artificial Intelligence, and automated response mechanisms into a unified end-to-end system.</w:t>
      </w:r>
    </w:p>
    <w:p w14:paraId="36799407">
      <w:pPr>
        <w:pStyle w:val="27"/>
        <w:jc w:val="left"/>
        <w:rPr>
          <w:rFonts w:ascii="Times New Roman" w:hAnsi="Times New Roman" w:eastAsia="Times New Roman" w:cs="Times New Roman"/>
          <w:b w:val="0"/>
          <w:bCs w:val="0"/>
          <w:smallCaps w:val="0"/>
          <w:kern w:val="0"/>
          <w:sz w:val="20"/>
          <w:szCs w:val="20"/>
          <w:lang w:val="en-US" w:eastAsia="en-US" w:bidi="ar-SA"/>
        </w:rPr>
      </w:pPr>
      <w:r>
        <w:rPr>
          <w:rFonts w:ascii="Times New Roman" w:hAnsi="Times New Roman" w:eastAsia="Times New Roman" w:cs="Times New Roman"/>
          <w:b w:val="0"/>
          <w:bCs w:val="0"/>
          <w:smallCaps w:val="0"/>
          <w:kern w:val="0"/>
          <w:sz w:val="20"/>
          <w:szCs w:val="20"/>
          <w:lang w:val="en-US" w:eastAsia="en-US" w:bidi="ar-SA"/>
        </w:rPr>
        <w:t>By leveraging the CERT Insider Threat Dataset, FortiSMB learns baseline behavioral patterns for different user roles and identifies subtle deviations indicative of insider threats, such as off-hours access, unauthorized USB usage, and sensitive file operations. The Isolation Forest model enables effective detection without requiring labeled attack data, making the approach particularly suitable for resource-constrained SMB environments. The incorporation of RBAC further strengthens detection accuracy by enforcing organizational policies and identifying privilege misuse that might otherwise appear statistically normal.</w:t>
      </w:r>
    </w:p>
    <w:p w14:paraId="4BD8D64C">
      <w:pPr>
        <w:pStyle w:val="27"/>
        <w:jc w:val="left"/>
        <w:rPr>
          <w:rFonts w:ascii="Times New Roman" w:hAnsi="Times New Roman" w:eastAsia="Times New Roman" w:cs="Times New Roman"/>
          <w:b w:val="0"/>
          <w:bCs w:val="0"/>
          <w:smallCaps w:val="0"/>
          <w:kern w:val="0"/>
          <w:sz w:val="20"/>
          <w:szCs w:val="20"/>
          <w:lang w:val="en-US" w:eastAsia="en-US" w:bidi="ar-SA"/>
        </w:rPr>
      </w:pPr>
      <w:r>
        <w:rPr>
          <w:rFonts w:ascii="Times New Roman" w:hAnsi="Times New Roman" w:eastAsia="Times New Roman" w:cs="Times New Roman"/>
          <w:b w:val="0"/>
          <w:bCs w:val="0"/>
          <w:smallCaps w:val="0"/>
          <w:kern w:val="0"/>
          <w:sz w:val="20"/>
          <w:szCs w:val="20"/>
          <w:lang w:val="en-US" w:eastAsia="en-US" w:bidi="ar-SA"/>
        </w:rPr>
        <w:t>A key contribution of this work lies in its emphasis on explainability. Through the integration of SHAP and LIME, FortiSMB transforms opaque model decisions into transparent, human-readable explanations, allowing administrators to clearly understand why an alert was generated and which behavioral factors contributed to the risk assessment. This transparency not only enhances trust in AI-driven security systems but also supports informed decision-making by non-expert personnel, a critical requirement for small healthcare organizations.</w:t>
      </w:r>
    </w:p>
    <w:p w14:paraId="5E9E7A3B">
      <w:pPr>
        <w:pStyle w:val="27"/>
        <w:jc w:val="left"/>
        <w:rPr>
          <w:rFonts w:ascii="Times New Roman" w:hAnsi="Times New Roman" w:eastAsia="Times New Roman" w:cs="Times New Roman"/>
          <w:b w:val="0"/>
          <w:bCs w:val="0"/>
          <w:smallCaps w:val="0"/>
          <w:kern w:val="0"/>
          <w:sz w:val="20"/>
          <w:szCs w:val="20"/>
          <w:lang w:val="en-US" w:eastAsia="en-US" w:bidi="ar-SA"/>
        </w:rPr>
      </w:pPr>
      <w:r>
        <w:rPr>
          <w:rFonts w:ascii="Times New Roman" w:hAnsi="Times New Roman" w:eastAsia="Times New Roman" w:cs="Times New Roman"/>
          <w:b w:val="0"/>
          <w:bCs w:val="0"/>
          <w:smallCaps w:val="0"/>
          <w:kern w:val="0"/>
          <w:sz w:val="20"/>
          <w:szCs w:val="20"/>
          <w:lang w:val="en-US" w:eastAsia="en-US" w:bidi="ar-SA"/>
        </w:rPr>
        <w:t>In addition, FortiSMB introduces automated, risk-aware mitigation strategies that dynamically respond to detected threats. By categorizing events into low, medium, and high risk, the system enables proportional responses ranging from passive monitoring to account lockdown and session termination. The Red Team/Blue Team evaluation framework further demonstrates the system’s robustness against realistic insider attack scenarios, validating its practical applicability in mental-health environments where data sensitivity is exceptionally high.</w:t>
      </w:r>
    </w:p>
    <w:p w14:paraId="7CF62233">
      <w:pPr>
        <w:pStyle w:val="27"/>
        <w:jc w:val="left"/>
        <w:rPr>
          <w:rFonts w:ascii="Times New Roman" w:hAnsi="Times New Roman" w:eastAsia="Times New Roman" w:cs="Times New Roman"/>
          <w:b w:val="0"/>
          <w:bCs w:val="0"/>
          <w:smallCaps w:val="0"/>
          <w:kern w:val="0"/>
          <w:sz w:val="20"/>
          <w:szCs w:val="20"/>
          <w:lang w:val="en-US" w:eastAsia="en-US" w:bidi="ar-SA"/>
        </w:rPr>
      </w:pPr>
      <w:r>
        <w:rPr>
          <w:rFonts w:ascii="Times New Roman" w:hAnsi="Times New Roman" w:eastAsia="Times New Roman" w:cs="Times New Roman"/>
          <w:b w:val="0"/>
          <w:bCs w:val="0"/>
          <w:smallCaps w:val="0"/>
          <w:kern w:val="0"/>
          <w:sz w:val="20"/>
          <w:szCs w:val="20"/>
          <w:lang w:val="en-US" w:eastAsia="en-US" w:bidi="ar-SA"/>
        </w:rPr>
        <w:t>Overall, FortiSMB delivers an affordable, scalable, and explainable cybersecurity solution that bridges a significant gap between advanced AI-based threat detection research and real-world deployment in mental-health SMBs. The proposed framework shows how combining behavioral analytics, policy enforcement, explainable AI, and automated response can substantially improve insider threat detection while reducing false positives and operational burden.</w:t>
      </w:r>
    </w:p>
    <w:p w14:paraId="05B550F4">
      <w:pPr>
        <w:pStyle w:val="27"/>
        <w:jc w:val="left"/>
        <w:rPr>
          <w:rFonts w:ascii="Times New Roman" w:hAnsi="Times New Roman" w:eastAsia="Times New Roman" w:cs="Times New Roman"/>
          <w:b w:val="0"/>
          <w:bCs w:val="0"/>
          <w:smallCaps w:val="0"/>
          <w:kern w:val="0"/>
          <w:sz w:val="20"/>
          <w:szCs w:val="20"/>
          <w:lang w:val="en-US" w:eastAsia="en-US" w:bidi="ar-SA"/>
        </w:rPr>
      </w:pPr>
      <w:r>
        <w:rPr>
          <w:rFonts w:ascii="Times New Roman" w:hAnsi="Times New Roman" w:eastAsia="Times New Roman" w:cs="Times New Roman"/>
          <w:b w:val="0"/>
          <w:bCs w:val="0"/>
          <w:smallCaps w:val="0"/>
          <w:kern w:val="0"/>
          <w:sz w:val="20"/>
          <w:szCs w:val="20"/>
          <w:lang w:val="en-US" w:eastAsia="en-US" w:bidi="ar-SA"/>
        </w:rPr>
        <w:t>Future work will focus on integrating federated learning to enable privacy-preserving model updates across multiple clinics, extending evaluation to real clinical deployments, and enhancing visualization capabilities for Security Operations Center integration. Additional research will also explore adaptive policy learning and cross-organizational threat intelligence sharing to further strengthen resilience against evolving insider threat tactics.</w:t>
      </w:r>
    </w:p>
    <w:p w14:paraId="0F355755">
      <w:pPr>
        <w:pStyle w:val="27"/>
        <w:jc w:val="center"/>
      </w:pPr>
      <w:r>
        <w:t>References</w:t>
      </w:r>
    </w:p>
    <w:p w14:paraId="49FEA328">
      <w:pPr>
        <w:pStyle w:val="28"/>
      </w:pPr>
      <w:r>
        <w:rPr>
          <w:rFonts w:hint="default"/>
          <w:lang w:val="en-US" w:eastAsia="zh-CN"/>
        </w:rPr>
        <w:t>MOHAMMED ASHFAAQ M. FARZAAN1 , MOHAMED CHAHINE GHANEM,AYMAN EL-HAJJAR, AND DEEPTHI N. RATNAYAKE “</w:t>
      </w:r>
      <w:r>
        <w:rPr>
          <w:lang w:val="en-US" w:eastAsia="zh-CN"/>
        </w:rPr>
        <w:t xml:space="preserve">AI-Powered System for an Efficient and </w:t>
      </w:r>
      <w:r>
        <w:rPr>
          <w:rFonts w:hint="default"/>
          <w:lang w:val="en-US" w:eastAsia="zh-CN"/>
        </w:rPr>
        <w:t xml:space="preserve">Effective Cyber Incidents Detection and Response in Cloud Environments” in London UK ,VOLUME 3, 2025 </w:t>
      </w:r>
    </w:p>
    <w:p w14:paraId="6EFB9E8F">
      <w:pPr>
        <w:pStyle w:val="28"/>
        <w:numPr>
          <w:numId w:val="0"/>
        </w:numPr>
        <w:ind w:leftChars="0"/>
      </w:pPr>
    </w:p>
    <w:p w14:paraId="02872CB1">
      <w:pPr>
        <w:pStyle w:val="28"/>
      </w:pPr>
      <w:r>
        <w:rPr>
          <w:rFonts w:hint="default"/>
          <w:lang w:val="en-US" w:eastAsia="zh-CN"/>
        </w:rPr>
        <w:t>Danish Javeed , Student Member, IEEE, Tianhan Gao , Prabhat Kumar , Member, IEEE, and Alireza Jolfaei , Senior Member, IEEE “</w:t>
      </w:r>
      <w:r>
        <w:rPr>
          <w:lang w:val="en-US" w:eastAsia="zh-CN"/>
        </w:rPr>
        <w:t xml:space="preserve">An Explainable and Resilient Intrusion </w:t>
      </w:r>
      <w:r>
        <w:rPr>
          <w:rFonts w:hint="default"/>
          <w:lang w:val="en-US" w:eastAsia="zh-CN"/>
        </w:rPr>
        <w:t>Detection System for Industry 5.0” VOL. 70, NO. 1, FEBRUARY 2024</w:t>
      </w:r>
    </w:p>
    <w:p w14:paraId="465EF846">
      <w:pPr>
        <w:pStyle w:val="28"/>
        <w:numPr>
          <w:numId w:val="0"/>
        </w:numPr>
        <w:ind w:leftChars="0"/>
      </w:pPr>
    </w:p>
    <w:p w14:paraId="17984CCE">
      <w:pPr>
        <w:pStyle w:val="28"/>
      </w:pPr>
      <w:r>
        <w:rPr>
          <w:rFonts w:hint="default"/>
          <w:lang w:val="en-US" w:eastAsia="zh-CN"/>
        </w:rPr>
        <w:t xml:space="preserve"> KRISHNA CHAITANYA CHAGANTI1 , (Member), SUBBA REDDY INTA2 , SRI LEKHA BANDLA3 ,RAJESH CHILUKURI4 , PAVAN PAIDY5 , SUBASH MUTHUVEERAN6 , NARESH DULAM7 “</w:t>
      </w:r>
      <w:r>
        <w:rPr>
          <w:lang w:val="en-US" w:eastAsia="zh-CN"/>
        </w:rPr>
        <w:t xml:space="preserve">Cyber Threats in the Pharmaceutical Industry: A </w:t>
      </w:r>
      <w:r>
        <w:rPr>
          <w:rFonts w:hint="default"/>
          <w:lang w:val="en-US" w:eastAsia="zh-CN"/>
        </w:rPr>
        <w:t>Deep Dive into Recent Attacks and Future Implications” in USA , VOLUME 11, 2023</w:t>
      </w:r>
    </w:p>
    <w:p w14:paraId="70E631FF">
      <w:pPr>
        <w:pStyle w:val="28"/>
        <w:numPr>
          <w:ilvl w:val="0"/>
          <w:numId w:val="0"/>
        </w:numPr>
        <w:ind w:leftChars="0"/>
      </w:pPr>
    </w:p>
    <w:p w14:paraId="1D8C2808">
      <w:pPr>
        <w:pStyle w:val="28"/>
      </w:pPr>
      <w:r>
        <w:rPr>
          <w:rFonts w:hint="default"/>
          <w:lang w:val="en-US" w:eastAsia="zh-CN"/>
        </w:rPr>
        <w:t>JONGHOON LEE , JONGHYUN KIM , IKKYUN KIM , AND KIJUN HAN “</w:t>
      </w:r>
      <w:r>
        <w:rPr>
          <w:lang w:val="en-US" w:eastAsia="zh-CN"/>
        </w:rPr>
        <w:t xml:space="preserve">Cyber Threat Detection Based on Artificial </w:t>
      </w:r>
      <w:r>
        <w:rPr>
          <w:rFonts w:hint="default"/>
          <w:lang w:val="en-US" w:eastAsia="zh-CN"/>
        </w:rPr>
        <w:t>Neural Networks Using Event Profiles” in South Korea (ETRI &amp; Kyungpook National University), VOLUME 7, 2019</w:t>
      </w:r>
    </w:p>
    <w:p w14:paraId="123560D2">
      <w:pPr>
        <w:pStyle w:val="28"/>
        <w:numPr>
          <w:ilvl w:val="0"/>
          <w:numId w:val="0"/>
        </w:numPr>
        <w:ind w:leftChars="0"/>
      </w:pPr>
    </w:p>
    <w:p w14:paraId="4282EEC2">
      <w:pPr>
        <w:pStyle w:val="28"/>
        <w:rPr>
          <w:rFonts w:hint="default"/>
        </w:rPr>
      </w:pPr>
      <w:r>
        <w:rPr>
          <w:rFonts w:hint="default"/>
          <w:lang w:val="en-US"/>
        </w:rPr>
        <w:t>Jelly Grace Caw-it, Gretel Ricalde, James Cloyd Bustillo “</w:t>
      </w:r>
      <w:r>
        <w:rPr>
          <w:rFonts w:hint="default"/>
        </w:rPr>
        <w:t>Balancing Artificial Intelligence Advancements and Patient Data Privacy in Philippine Healthcare</w:t>
      </w:r>
      <w:r>
        <w:rPr>
          <w:rFonts w:hint="default"/>
          <w:lang w:val="en-US"/>
        </w:rPr>
        <w:t>” in Philippines , 2025</w:t>
      </w:r>
    </w:p>
    <w:p w14:paraId="2A001885">
      <w:pPr>
        <w:pStyle w:val="28"/>
        <w:numPr>
          <w:ilvl w:val="0"/>
          <w:numId w:val="0"/>
        </w:numPr>
        <w:ind w:leftChars="0"/>
        <w:rPr>
          <w:rFonts w:hint="default"/>
        </w:rPr>
      </w:pPr>
    </w:p>
    <w:p w14:paraId="2CA7F352">
      <w:pPr>
        <w:pStyle w:val="28"/>
        <w:rPr>
          <w:rFonts w:hint="default"/>
        </w:rPr>
      </w:pPr>
      <w:r>
        <w:rPr>
          <w:rFonts w:hint="default"/>
          <w:lang w:val="en-US" w:eastAsia="zh-CN"/>
        </w:rPr>
        <w:t>JOLLY TRIVEDI , MOHAMMAD TAHIR , (Senior Member, IEEE), AND JOUNI ISOAHO “AI-Enhanced Threat Intelligence in Remote Patient Monitoring Systems: A Survey on Recent Advances, Challenges and Future Research Directions” in University of Turku, Finland , 2025</w:t>
      </w:r>
    </w:p>
    <w:p w14:paraId="5352636E">
      <w:pPr>
        <w:pStyle w:val="28"/>
        <w:numPr>
          <w:ilvl w:val="0"/>
          <w:numId w:val="0"/>
        </w:numPr>
        <w:ind w:leftChars="0"/>
        <w:rPr>
          <w:rFonts w:hint="default"/>
        </w:rPr>
      </w:pPr>
    </w:p>
    <w:p w14:paraId="60787AA0">
      <w:pPr>
        <w:pStyle w:val="28"/>
        <w:rPr>
          <w:rFonts w:hint="default"/>
        </w:rPr>
      </w:pPr>
      <w:r>
        <w:rPr>
          <w:rFonts w:hint="default"/>
          <w:lang w:val="en-US" w:eastAsia="zh-CN"/>
        </w:rPr>
        <w:t>BO-XIANG WANG, JIANN-LIANG CHEN , (Senior Member, IEEE), AND CHIAO-LIN YU “An AI-Powered Network Threat Detection System” in  Taiwan , 2022</w:t>
      </w:r>
    </w:p>
    <w:p w14:paraId="6F964622">
      <w:pPr>
        <w:pStyle w:val="28"/>
        <w:numPr>
          <w:ilvl w:val="0"/>
          <w:numId w:val="0"/>
        </w:numPr>
        <w:ind w:leftChars="0"/>
        <w:rPr>
          <w:rFonts w:hint="default"/>
        </w:rPr>
      </w:pPr>
    </w:p>
    <w:p w14:paraId="4F8F83E1">
      <w:pPr>
        <w:pStyle w:val="28"/>
        <w:rPr>
          <w:rFonts w:hint="default"/>
        </w:rPr>
      </w:pPr>
      <w:r>
        <w:rPr>
          <w:rFonts w:hint="default"/>
          <w:lang w:val="en-US" w:eastAsia="zh-CN"/>
        </w:rPr>
        <w:t xml:space="preserve"> Nisher Ahmed, Zakir Hossain, Md. Emran Hossain, Md. Farhad Kabir, Iffat Sania Hossain, Nazma Begum “AI-Driven Cyber Security for Safeguarding Critical Infrastructure and Patient Data” in California, USA , 2025</w:t>
      </w:r>
    </w:p>
    <w:p w14:paraId="5B9460D8">
      <w:pPr>
        <w:pStyle w:val="28"/>
        <w:numPr>
          <w:ilvl w:val="0"/>
          <w:numId w:val="0"/>
        </w:numPr>
        <w:ind w:leftChars="0"/>
        <w:rPr>
          <w:rFonts w:hint="default"/>
        </w:rPr>
      </w:pPr>
    </w:p>
    <w:p w14:paraId="1DEA2CD3">
      <w:pPr>
        <w:pStyle w:val="28"/>
        <w:rPr>
          <w:rFonts w:hint="default"/>
        </w:rPr>
      </w:pPr>
      <w:r>
        <w:rPr>
          <w:rFonts w:hint="default"/>
          <w:lang w:val="en-US" w:eastAsia="zh-CN"/>
        </w:rPr>
        <w:t>PADMASRI TURAKA AND SAROJ KUMAR PANIGRAHY “Dynamic Attack Detection in IoT Networks: An Ensemble Learning Approach With Q-Learning and Explainable AI” in  School of Computer Science and Engineering, VIT-AP University, India , 2024</w:t>
      </w:r>
    </w:p>
    <w:p w14:paraId="7BCAE46C">
      <w:pPr>
        <w:pStyle w:val="28"/>
        <w:numPr>
          <w:ilvl w:val="0"/>
          <w:numId w:val="0"/>
        </w:numPr>
        <w:ind w:leftChars="0"/>
        <w:rPr>
          <w:rFonts w:hint="default"/>
        </w:rPr>
      </w:pPr>
    </w:p>
    <w:p w14:paraId="67C56690">
      <w:pPr>
        <w:pStyle w:val="28"/>
        <w:rPr>
          <w:rFonts w:hint="default"/>
        </w:rPr>
      </w:pPr>
      <w:r>
        <w:rPr>
          <w:rFonts w:hint="default"/>
          <w:lang w:val="en-US" w:eastAsia="zh-CN"/>
        </w:rPr>
        <w:t>KAVITHA DHANUSHKODI AND S. THEJAS “AI Enabled Threat Detection: Leveraging Artificial Intelligence for Advanced Security and Cyber Threat Mitigation” in School of Computer Science and Engineering, Vellore Institute of Technology, Chennai 600127, India , 2024</w:t>
      </w:r>
    </w:p>
    <w:p w14:paraId="444E2503">
      <w:pPr>
        <w:pStyle w:val="28"/>
        <w:numPr>
          <w:ilvl w:val="0"/>
          <w:numId w:val="0"/>
        </w:numPr>
        <w:ind w:leftChars="0"/>
        <w:rPr>
          <w:rFonts w:hint="default"/>
        </w:rPr>
      </w:pPr>
    </w:p>
    <w:p w14:paraId="2AAB6C1E">
      <w:pPr>
        <w:pStyle w:val="28"/>
        <w:rPr>
          <w:rFonts w:hint="default"/>
        </w:rPr>
      </w:pPr>
      <w:r>
        <w:rPr>
          <w:rFonts w:hint="default"/>
          <w:lang w:val="en-US" w:eastAsia="zh-CN"/>
        </w:rPr>
        <w:t xml:space="preserve">SINCHANA KUMBALE SMRITI SINGH , G. POORNALATHA3 , (Senior Member, IEEE), AND SANJAY SINGH, (Senior Member, IEEE) </w:t>
      </w:r>
      <w:r>
        <w:rPr>
          <w:rFonts w:hint="default"/>
          <w:lang w:val="en-US"/>
        </w:rPr>
        <w:t>“</w:t>
      </w:r>
      <w:r>
        <w:rPr>
          <w:rFonts w:hint="default"/>
        </w:rPr>
        <w:t>BREE-HD: A Transformer-Based Model to Identify Threats on Twitter</w:t>
      </w:r>
      <w:r>
        <w:rPr>
          <w:rFonts w:hint="default"/>
          <w:lang w:val="en-US"/>
        </w:rPr>
        <w:t>”in USA , 2023</w:t>
      </w:r>
    </w:p>
    <w:p w14:paraId="4A5B42DE">
      <w:pPr>
        <w:pStyle w:val="28"/>
        <w:numPr>
          <w:ilvl w:val="0"/>
          <w:numId w:val="0"/>
        </w:numPr>
        <w:ind w:leftChars="0"/>
        <w:rPr>
          <w:rFonts w:hint="default"/>
        </w:rPr>
      </w:pPr>
    </w:p>
    <w:p w14:paraId="3D9377DE">
      <w:pPr>
        <w:pStyle w:val="28"/>
        <w:rPr>
          <w:rFonts w:hint="default"/>
        </w:rPr>
      </w:pPr>
      <w:r>
        <w:rPr>
          <w:rFonts w:hint="default"/>
          <w:lang w:val="en-US"/>
        </w:rPr>
        <w:t>Shalaka S. Mahadik, Pranav M. Pawar, Raja Muthalagu, Neeli Rashmi Prasad, Sin-Kuen Hawkins, Dimitris Stripelis, Sreedhar Rao, Peter Ejim, Bruce Hecht “</w:t>
      </w:r>
      <w:r>
        <w:rPr>
          <w:rFonts w:hint="default"/>
        </w:rPr>
        <w:t>Digital Privacy in Healthcare: State-of-the-Art and Future Vision</w:t>
      </w:r>
      <w:r>
        <w:rPr>
          <w:rFonts w:hint="default"/>
          <w:lang w:val="en-US"/>
        </w:rPr>
        <w:t>” in USA , 2024</w:t>
      </w:r>
    </w:p>
    <w:p w14:paraId="1870BFCC">
      <w:pPr>
        <w:pStyle w:val="28"/>
        <w:numPr>
          <w:ilvl w:val="0"/>
          <w:numId w:val="0"/>
        </w:numPr>
        <w:ind w:leftChars="0"/>
        <w:rPr>
          <w:rFonts w:hint="default"/>
        </w:rPr>
      </w:pPr>
    </w:p>
    <w:p w14:paraId="160EBEB5">
      <w:pPr>
        <w:pStyle w:val="28"/>
        <w:rPr>
          <w:rFonts w:hint="default"/>
        </w:rPr>
      </w:pPr>
      <w:r>
        <w:rPr>
          <w:rFonts w:hint="default"/>
          <w:lang w:val="en-US" w:eastAsia="zh-CN"/>
        </w:rPr>
        <w:t xml:space="preserve">KHULOUD SAEED ALKETBI AND ABID MEHMOOD , (Member, IEEE) </w:t>
      </w:r>
      <w:r>
        <w:rPr>
          <w:rFonts w:hint="default"/>
          <w:lang w:val="en-US"/>
        </w:rPr>
        <w:t>“</w:t>
      </w:r>
      <w:r>
        <w:rPr>
          <w:rFonts w:hint="default"/>
        </w:rPr>
        <w:t>A Comprehensive Survey of Explainable Artificial Intelligence Techniques for Malicious Insider Threat Detection</w:t>
      </w:r>
      <w:r>
        <w:rPr>
          <w:rFonts w:hint="default"/>
          <w:lang w:val="en-US"/>
        </w:rPr>
        <w:t>” in College of Engineering, Abu Dhabi University , 2025</w:t>
      </w:r>
      <w:r>
        <w:rPr>
          <w:rFonts w:hint="default"/>
        </w:rPr>
        <w:t xml:space="preserve"> </w:t>
      </w:r>
    </w:p>
    <w:p w14:paraId="2E39DC45">
      <w:pPr>
        <w:pStyle w:val="28"/>
        <w:numPr>
          <w:ilvl w:val="0"/>
          <w:numId w:val="0"/>
        </w:numPr>
        <w:ind w:leftChars="0"/>
        <w:rPr>
          <w:rFonts w:hint="default"/>
        </w:rPr>
      </w:pPr>
    </w:p>
    <w:p w14:paraId="422CA8F7">
      <w:pPr>
        <w:pStyle w:val="28"/>
        <w:rPr>
          <w:rFonts w:hint="default"/>
        </w:rPr>
      </w:pPr>
      <w:r>
        <w:rPr>
          <w:rFonts w:hint="default"/>
          <w:lang w:val="en-US" w:eastAsia="zh-CN"/>
        </w:rPr>
        <w:t xml:space="preserve">LIP YEE POR , (Senior Member, IEEE), ZHEN DAI 1 , SIEW JUAN LEEM1 , YI CHEN1 , JING YANG ,(Graduate Student Member, IEEE), FARID BINBESHR ,KOO YUEN PHAN , AND CHIN SOON KU </w:t>
      </w:r>
      <w:r>
        <w:rPr>
          <w:rFonts w:hint="default"/>
          <w:lang w:val="en-US"/>
        </w:rPr>
        <w:t>“</w:t>
      </w:r>
      <w:r>
        <w:rPr>
          <w:rFonts w:hint="default"/>
        </w:rPr>
        <w:t>A Systematic Literature Review on AI-Based Methods and Challenges in Detecting Zero-Day Attacks</w:t>
      </w:r>
      <w:r>
        <w:rPr>
          <w:rFonts w:hint="default"/>
          <w:lang w:val="en-US"/>
        </w:rPr>
        <w:t>” in Malaysia , 2024</w:t>
      </w:r>
    </w:p>
    <w:p w14:paraId="7C1B9090">
      <w:pPr>
        <w:pStyle w:val="28"/>
        <w:numPr>
          <w:ilvl w:val="0"/>
          <w:numId w:val="0"/>
        </w:numPr>
        <w:ind w:leftChars="0"/>
        <w:rPr>
          <w:rFonts w:hint="default"/>
        </w:rPr>
      </w:pPr>
    </w:p>
    <w:p w14:paraId="79F93DC6">
      <w:pPr>
        <w:pStyle w:val="28"/>
        <w:rPr>
          <w:rFonts w:hint="default"/>
        </w:rPr>
      </w:pPr>
      <w:r>
        <w:rPr>
          <w:rFonts w:hint="default"/>
          <w:lang w:val="en-US"/>
        </w:rPr>
        <w:t>Sergej Japs “</w:t>
      </w:r>
      <w:r>
        <w:rPr>
          <w:rFonts w:hint="default"/>
        </w:rPr>
        <w:t>Towards the development of the cybersecurity concept according to ISO/SAE 21434 using model-based systems engineering</w:t>
      </w:r>
      <w:r>
        <w:rPr>
          <w:rFonts w:hint="default"/>
          <w:lang w:val="en-US"/>
        </w:rPr>
        <w:t>” in Germany (Fraunhofer IEM, Paderborn) , 2021</w:t>
      </w:r>
      <w:bookmarkStart w:id="11" w:name="_GoBack"/>
      <w:bookmarkEnd w:id="11"/>
    </w:p>
    <w:p w14:paraId="08E0E594">
      <w:pPr>
        <w:pStyle w:val="28"/>
        <w:numPr>
          <w:ilvl w:val="0"/>
          <w:numId w:val="0"/>
        </w:numPr>
        <w:ind w:leftChars="0"/>
        <w:rPr>
          <w:rFonts w:hint="default"/>
        </w:rPr>
      </w:pPr>
    </w:p>
    <w:p w14:paraId="32C7EC8A">
      <w:pPr>
        <w:pStyle w:val="28"/>
        <w:numPr>
          <w:ilvl w:val="0"/>
          <w:numId w:val="0"/>
        </w:numPr>
        <w:ind w:leftChars="0"/>
        <w:rPr>
          <w:rFonts w:hint="default"/>
        </w:rPr>
      </w:pPr>
    </w:p>
    <w:p w14:paraId="3F2780F6">
      <w:pPr>
        <w:pStyle w:val="28"/>
        <w:numPr>
          <w:ilvl w:val="0"/>
          <w:numId w:val="0"/>
        </w:numPr>
        <w:ind w:leftChars="0"/>
        <w:rPr>
          <w:rFonts w:hint="default"/>
        </w:rPr>
      </w:pPr>
    </w:p>
    <w:p w14:paraId="1836696E">
      <w:pPr>
        <w:jc w:val="both"/>
        <w:rPr>
          <w:b/>
          <w:bCs/>
          <w:sz w:val="20"/>
          <w:szCs w:val="20"/>
        </w:rPr>
        <w:sectPr>
          <w:type w:val="continuous"/>
          <w:pgSz w:w="12240" w:h="15840"/>
          <w:pgMar w:top="1152" w:right="720" w:bottom="1008" w:left="720" w:header="547" w:footer="446" w:gutter="0"/>
          <w:cols w:space="288" w:num="2"/>
          <w:docGrid w:linePitch="360" w:charSpace="0"/>
        </w:sectPr>
      </w:pPr>
    </w:p>
    <w:p w14:paraId="01287018">
      <w:pPr>
        <w:jc w:val="both"/>
        <w:rPr>
          <w:rFonts w:hint="default"/>
          <w:sz w:val="20"/>
          <w:szCs w:val="20"/>
          <w:lang w:val="en-US"/>
        </w:rPr>
      </w:pPr>
    </w:p>
    <w:sectPr>
      <w:type w:val="continuous"/>
      <w:pgSz w:w="12240" w:h="15840"/>
      <w:pgMar w:top="1008" w:right="720" w:bottom="1008"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Book Antiqua">
    <w:panose1 w:val="020406020503050303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 w:name="Yu Gothic UI">
    <w:panose1 w:val="020B0500000000000000"/>
    <w:charset w:val="80"/>
    <w:family w:val="auto"/>
    <w:pitch w:val="default"/>
    <w:sig w:usb0="E00002FF" w:usb1="2AC7FDFF" w:usb2="00000016" w:usb3="00000000" w:csb0="2002009F" w:csb1="00000000"/>
  </w:font>
  <w:font w:name="FormataOTFM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ormataOTF">
    <w:altName w:val="Segoe Print"/>
    <w:panose1 w:val="00000000000000000000"/>
    <w:charset w:val="00"/>
    <w:family w:val="auto"/>
    <w:pitch w:val="default"/>
    <w:sig w:usb0="00000000" w:usb1="00000000" w:usb2="00000000" w:usb3="00000000" w:csb0="00000000" w:csb1="00000000"/>
  </w:font>
  <w:font w:name="Helvetica-Bold">
    <w:altName w:val="Segoe Print"/>
    <w:panose1 w:val="00000000000000000000"/>
    <w:charset w:val="00"/>
    <w:family w:val="auto"/>
    <w:pitch w:val="default"/>
    <w:sig w:usb0="00000000" w:usb1="00000000" w:usb2="00000000" w:usb3="00000000" w:csb0="00000000" w:csb1="00000000"/>
  </w:font>
  <w:font w:name="Helvetica-Roman">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Times-Italic">
    <w:altName w:val="Segoe Print"/>
    <w:panose1 w:val="00000000000000000000"/>
    <w:charset w:val="00"/>
    <w:family w:val="auto"/>
    <w:pitch w:val="default"/>
    <w:sig w:usb0="00000000" w:usb1="00000000" w:usb2="00000000" w:usb3="00000000" w:csb0="00000000" w:csb1="00000000"/>
  </w:font>
  <w:font w:name="TimesLTStd-Roman">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FDF15">
    <w:pPr>
      <w:tabs>
        <w:tab w:val="left" w:pos="2977"/>
        <w:tab w:val="left" w:pos="5387"/>
        <w:tab w:val="right" w:pos="10620"/>
      </w:tabs>
      <w:jc w:val="center"/>
      <w:rPr>
        <w:rFonts w:ascii="Book Antiqua" w:hAnsi="Book Antiqua"/>
        <w:color w:val="0000FF"/>
        <w:sz w:val="20"/>
        <w:szCs w:val="20"/>
        <w:u w:val="single"/>
      </w:rPr>
    </w:pPr>
    <w:bookmarkStart w:id="1" w:name="_Hlk179295882"/>
    <w:bookmarkStart w:id="2" w:name="_Hlk179295881"/>
    <w:bookmarkStart w:id="3" w:name="_Hlk134206969"/>
    <w:bookmarkStart w:id="4" w:name="_Hlk134205753"/>
    <w:bookmarkStart w:id="5" w:name="_Hlk213695646"/>
    <w:bookmarkStart w:id="6" w:name="_Hlk134205754"/>
    <w:bookmarkStart w:id="7" w:name="_Hlk213695645"/>
    <w:bookmarkStart w:id="8" w:name="_Hlk121065114"/>
    <w:bookmarkStart w:id="9" w:name="_Hlk121065113"/>
    <w:bookmarkStart w:id="10" w:name="_Hlk134206968"/>
    <w:r>
      <w:rPr>
        <w:sz w:val="18"/>
        <w:szCs w:val="18"/>
      </w:rPr>
      <w:tab/>
    </w:r>
    <w:r>
      <w:rPr>
        <w:sz w:val="18"/>
        <w:szCs w:val="18"/>
      </w:rPr>
      <w:tab/>
    </w:r>
    <w:r>
      <w:rPr>
        <w:sz w:val="18"/>
        <w:szCs w:val="18"/>
      </w:rPr>
      <w:tab/>
    </w:r>
    <w:bookmarkEnd w:id="1"/>
    <w:bookmarkEnd w:id="2"/>
    <w:bookmarkEnd w:id="3"/>
    <w:bookmarkEnd w:id="4"/>
    <w:bookmarkEnd w:id="5"/>
    <w:bookmarkEnd w:id="6"/>
    <w:bookmarkEnd w:id="7"/>
    <w:bookmarkEnd w:id="8"/>
    <w:bookmarkEnd w:id="9"/>
    <w:bookmarkEnd w:id="1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A9A9F">
    <w:pPr>
      <w:pStyle w:val="17"/>
      <w:tabs>
        <w:tab w:val="left" w:pos="1560"/>
      </w:tabs>
      <w:jc w:val="left"/>
      <w:rPr>
        <w:sz w:val="16"/>
        <w:szCs w:val="16"/>
      </w:rPr>
    </w:pPr>
    <w:r>
      <w:rPr>
        <w:sz w:val="16"/>
        <w:szCs w:val="16"/>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5EC97F"/>
    <w:multiLevelType w:val="singleLevel"/>
    <w:tmpl w:val="C45EC97F"/>
    <w:lvl w:ilvl="0" w:tentative="0">
      <w:start w:val="1"/>
      <w:numFmt w:val="upperLetter"/>
      <w:suff w:val="space"/>
      <w:lvlText w:val="%1."/>
      <w:lvlJc w:val="left"/>
    </w:lvl>
  </w:abstractNum>
  <w:abstractNum w:abstractNumId="1">
    <w:nsid w:val="52CA544A"/>
    <w:multiLevelType w:val="singleLevel"/>
    <w:tmpl w:val="52CA544A"/>
    <w:lvl w:ilvl="0" w:tentative="0">
      <w:start w:val="1"/>
      <w:numFmt w:val="decimal"/>
      <w:pStyle w:val="2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2">
    <w:nsid w:val="66290139"/>
    <w:multiLevelType w:val="multilevel"/>
    <w:tmpl w:val="66290139"/>
    <w:lvl w:ilvl="0" w:tentative="0">
      <w:start w:val="1"/>
      <w:numFmt w:val="upperRoman"/>
      <w:lvlText w:val="%1."/>
      <w:lvlJc w:val="right"/>
      <w:pPr>
        <w:tabs>
          <w:tab w:val="left" w:pos="720"/>
        </w:tabs>
        <w:ind w:left="720" w:hanging="18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ECB"/>
    <w:rsid w:val="0001039B"/>
    <w:rsid w:val="0001039C"/>
    <w:rsid w:val="00010B5D"/>
    <w:rsid w:val="0001381A"/>
    <w:rsid w:val="000171E6"/>
    <w:rsid w:val="00021BD3"/>
    <w:rsid w:val="00024A57"/>
    <w:rsid w:val="00025314"/>
    <w:rsid w:val="00030319"/>
    <w:rsid w:val="0003247D"/>
    <w:rsid w:val="000472B3"/>
    <w:rsid w:val="00051B15"/>
    <w:rsid w:val="000530D5"/>
    <w:rsid w:val="00060A16"/>
    <w:rsid w:val="00060FF0"/>
    <w:rsid w:val="00063AEA"/>
    <w:rsid w:val="00063F55"/>
    <w:rsid w:val="00070D03"/>
    <w:rsid w:val="00073996"/>
    <w:rsid w:val="0008198A"/>
    <w:rsid w:val="00082021"/>
    <w:rsid w:val="00086EFC"/>
    <w:rsid w:val="0009093D"/>
    <w:rsid w:val="000953F1"/>
    <w:rsid w:val="00095F2C"/>
    <w:rsid w:val="00096EA8"/>
    <w:rsid w:val="000976C0"/>
    <w:rsid w:val="00097A4C"/>
    <w:rsid w:val="000A02A6"/>
    <w:rsid w:val="000A2C9E"/>
    <w:rsid w:val="000A52DF"/>
    <w:rsid w:val="000A5360"/>
    <w:rsid w:val="000B2891"/>
    <w:rsid w:val="000B36C4"/>
    <w:rsid w:val="000C02A9"/>
    <w:rsid w:val="000C4842"/>
    <w:rsid w:val="000C6DA2"/>
    <w:rsid w:val="000D05AE"/>
    <w:rsid w:val="000D2945"/>
    <w:rsid w:val="000E031D"/>
    <w:rsid w:val="000F377F"/>
    <w:rsid w:val="000F4659"/>
    <w:rsid w:val="00104610"/>
    <w:rsid w:val="00104B88"/>
    <w:rsid w:val="00120B6E"/>
    <w:rsid w:val="00123D87"/>
    <w:rsid w:val="001257B8"/>
    <w:rsid w:val="00127633"/>
    <w:rsid w:val="00130515"/>
    <w:rsid w:val="0013470A"/>
    <w:rsid w:val="00137DC1"/>
    <w:rsid w:val="0014005D"/>
    <w:rsid w:val="00140300"/>
    <w:rsid w:val="00142EB0"/>
    <w:rsid w:val="00146050"/>
    <w:rsid w:val="001509DF"/>
    <w:rsid w:val="00163198"/>
    <w:rsid w:val="00165C95"/>
    <w:rsid w:val="00171E47"/>
    <w:rsid w:val="00173727"/>
    <w:rsid w:val="00177014"/>
    <w:rsid w:val="00177FB9"/>
    <w:rsid w:val="00182CEC"/>
    <w:rsid w:val="001922A6"/>
    <w:rsid w:val="00193D9A"/>
    <w:rsid w:val="001956D3"/>
    <w:rsid w:val="00195CDE"/>
    <w:rsid w:val="001A468E"/>
    <w:rsid w:val="001B1BC2"/>
    <w:rsid w:val="001B7E6D"/>
    <w:rsid w:val="001C370A"/>
    <w:rsid w:val="001E74C3"/>
    <w:rsid w:val="001F0199"/>
    <w:rsid w:val="001F0E17"/>
    <w:rsid w:val="001F22BF"/>
    <w:rsid w:val="001F270F"/>
    <w:rsid w:val="001F6C49"/>
    <w:rsid w:val="0020410F"/>
    <w:rsid w:val="00207267"/>
    <w:rsid w:val="00222E0B"/>
    <w:rsid w:val="00230644"/>
    <w:rsid w:val="00230B69"/>
    <w:rsid w:val="00230DC6"/>
    <w:rsid w:val="0023220B"/>
    <w:rsid w:val="0023761A"/>
    <w:rsid w:val="00237B98"/>
    <w:rsid w:val="00237ED8"/>
    <w:rsid w:val="002415AE"/>
    <w:rsid w:val="002422A8"/>
    <w:rsid w:val="00252DA4"/>
    <w:rsid w:val="0026089C"/>
    <w:rsid w:val="002631EC"/>
    <w:rsid w:val="00263C9A"/>
    <w:rsid w:val="00265F59"/>
    <w:rsid w:val="0027388F"/>
    <w:rsid w:val="00275D56"/>
    <w:rsid w:val="002760BD"/>
    <w:rsid w:val="00277AD4"/>
    <w:rsid w:val="00277C1A"/>
    <w:rsid w:val="002847DB"/>
    <w:rsid w:val="00292927"/>
    <w:rsid w:val="00295A57"/>
    <w:rsid w:val="002B53DB"/>
    <w:rsid w:val="002C4ED3"/>
    <w:rsid w:val="002D651D"/>
    <w:rsid w:val="002E312D"/>
    <w:rsid w:val="002F07D0"/>
    <w:rsid w:val="002F34C5"/>
    <w:rsid w:val="002F6EBB"/>
    <w:rsid w:val="002F714D"/>
    <w:rsid w:val="00303DCE"/>
    <w:rsid w:val="00310292"/>
    <w:rsid w:val="00311913"/>
    <w:rsid w:val="00312A13"/>
    <w:rsid w:val="003132C5"/>
    <w:rsid w:val="00315DD7"/>
    <w:rsid w:val="003162AD"/>
    <w:rsid w:val="003177BD"/>
    <w:rsid w:val="00317D05"/>
    <w:rsid w:val="00320BB7"/>
    <w:rsid w:val="003220B0"/>
    <w:rsid w:val="00327CF0"/>
    <w:rsid w:val="003300F0"/>
    <w:rsid w:val="00336D18"/>
    <w:rsid w:val="003406CE"/>
    <w:rsid w:val="0035230D"/>
    <w:rsid w:val="00353954"/>
    <w:rsid w:val="00355913"/>
    <w:rsid w:val="003608E5"/>
    <w:rsid w:val="0036365B"/>
    <w:rsid w:val="00367DFB"/>
    <w:rsid w:val="00370663"/>
    <w:rsid w:val="00371CA9"/>
    <w:rsid w:val="0037265A"/>
    <w:rsid w:val="0039326B"/>
    <w:rsid w:val="003965DE"/>
    <w:rsid w:val="003A175C"/>
    <w:rsid w:val="003A2DA2"/>
    <w:rsid w:val="003A566D"/>
    <w:rsid w:val="003B1CB0"/>
    <w:rsid w:val="003B28CB"/>
    <w:rsid w:val="003C2072"/>
    <w:rsid w:val="003C3589"/>
    <w:rsid w:val="003C3D55"/>
    <w:rsid w:val="003C3D66"/>
    <w:rsid w:val="003C6AB4"/>
    <w:rsid w:val="003D1323"/>
    <w:rsid w:val="003D3645"/>
    <w:rsid w:val="003D52C2"/>
    <w:rsid w:val="003D723D"/>
    <w:rsid w:val="003D755D"/>
    <w:rsid w:val="003E2D58"/>
    <w:rsid w:val="003E5204"/>
    <w:rsid w:val="003F0733"/>
    <w:rsid w:val="003F2CE4"/>
    <w:rsid w:val="003F6A2F"/>
    <w:rsid w:val="00403B00"/>
    <w:rsid w:val="00406212"/>
    <w:rsid w:val="00412071"/>
    <w:rsid w:val="0041288D"/>
    <w:rsid w:val="0041381B"/>
    <w:rsid w:val="0041486C"/>
    <w:rsid w:val="00416101"/>
    <w:rsid w:val="00417BF3"/>
    <w:rsid w:val="0042228A"/>
    <w:rsid w:val="00423549"/>
    <w:rsid w:val="00423854"/>
    <w:rsid w:val="00424402"/>
    <w:rsid w:val="00427691"/>
    <w:rsid w:val="00427E36"/>
    <w:rsid w:val="00431060"/>
    <w:rsid w:val="0043117C"/>
    <w:rsid w:val="00435DE2"/>
    <w:rsid w:val="004376EA"/>
    <w:rsid w:val="004450F7"/>
    <w:rsid w:val="00445778"/>
    <w:rsid w:val="0044707A"/>
    <w:rsid w:val="00452BE9"/>
    <w:rsid w:val="00460274"/>
    <w:rsid w:val="0046197A"/>
    <w:rsid w:val="00462B53"/>
    <w:rsid w:val="00463872"/>
    <w:rsid w:val="004771DD"/>
    <w:rsid w:val="00486173"/>
    <w:rsid w:val="00490ACC"/>
    <w:rsid w:val="00494A24"/>
    <w:rsid w:val="004951DD"/>
    <w:rsid w:val="00497733"/>
    <w:rsid w:val="004A0ACB"/>
    <w:rsid w:val="004A0E48"/>
    <w:rsid w:val="004A362E"/>
    <w:rsid w:val="004A39AF"/>
    <w:rsid w:val="004A7E23"/>
    <w:rsid w:val="004B0952"/>
    <w:rsid w:val="004B44C0"/>
    <w:rsid w:val="004B624C"/>
    <w:rsid w:val="004C015F"/>
    <w:rsid w:val="004C075F"/>
    <w:rsid w:val="004C5E7F"/>
    <w:rsid w:val="004C793F"/>
    <w:rsid w:val="004D0798"/>
    <w:rsid w:val="004D0991"/>
    <w:rsid w:val="004D3E4E"/>
    <w:rsid w:val="004D67D7"/>
    <w:rsid w:val="004E062A"/>
    <w:rsid w:val="004E2C02"/>
    <w:rsid w:val="004E333E"/>
    <w:rsid w:val="004E6030"/>
    <w:rsid w:val="004F4E28"/>
    <w:rsid w:val="004F54F2"/>
    <w:rsid w:val="004F6E27"/>
    <w:rsid w:val="00500FEF"/>
    <w:rsid w:val="00507DDE"/>
    <w:rsid w:val="005100C4"/>
    <w:rsid w:val="005116A0"/>
    <w:rsid w:val="005164FB"/>
    <w:rsid w:val="00516B3E"/>
    <w:rsid w:val="00516B93"/>
    <w:rsid w:val="005178D2"/>
    <w:rsid w:val="00531854"/>
    <w:rsid w:val="00541671"/>
    <w:rsid w:val="00541C26"/>
    <w:rsid w:val="00543BDF"/>
    <w:rsid w:val="00552703"/>
    <w:rsid w:val="0055496E"/>
    <w:rsid w:val="00556B91"/>
    <w:rsid w:val="00577803"/>
    <w:rsid w:val="0058101C"/>
    <w:rsid w:val="00582957"/>
    <w:rsid w:val="00582C5C"/>
    <w:rsid w:val="005860A0"/>
    <w:rsid w:val="005860B2"/>
    <w:rsid w:val="00586556"/>
    <w:rsid w:val="005A41C2"/>
    <w:rsid w:val="005A51E5"/>
    <w:rsid w:val="005A7BA3"/>
    <w:rsid w:val="005B16C8"/>
    <w:rsid w:val="005B216F"/>
    <w:rsid w:val="005B5C21"/>
    <w:rsid w:val="005B61E1"/>
    <w:rsid w:val="005B6C55"/>
    <w:rsid w:val="005B6E95"/>
    <w:rsid w:val="005E0495"/>
    <w:rsid w:val="005E0E70"/>
    <w:rsid w:val="005E2592"/>
    <w:rsid w:val="005E44FF"/>
    <w:rsid w:val="005E6675"/>
    <w:rsid w:val="005E7DD4"/>
    <w:rsid w:val="005F0B80"/>
    <w:rsid w:val="006006FA"/>
    <w:rsid w:val="006033AA"/>
    <w:rsid w:val="00603834"/>
    <w:rsid w:val="0060764E"/>
    <w:rsid w:val="00611C22"/>
    <w:rsid w:val="006121B6"/>
    <w:rsid w:val="00612BAD"/>
    <w:rsid w:val="00614208"/>
    <w:rsid w:val="00614556"/>
    <w:rsid w:val="00621ADF"/>
    <w:rsid w:val="00624088"/>
    <w:rsid w:val="006275CA"/>
    <w:rsid w:val="00631684"/>
    <w:rsid w:val="00632005"/>
    <w:rsid w:val="006340D6"/>
    <w:rsid w:val="00636567"/>
    <w:rsid w:val="0064191F"/>
    <w:rsid w:val="00642BB6"/>
    <w:rsid w:val="006443A2"/>
    <w:rsid w:val="00651689"/>
    <w:rsid w:val="00661F85"/>
    <w:rsid w:val="00676250"/>
    <w:rsid w:val="0067706E"/>
    <w:rsid w:val="00677381"/>
    <w:rsid w:val="0068248E"/>
    <w:rsid w:val="00684F09"/>
    <w:rsid w:val="006862EE"/>
    <w:rsid w:val="0068743B"/>
    <w:rsid w:val="00694081"/>
    <w:rsid w:val="00694625"/>
    <w:rsid w:val="006A177C"/>
    <w:rsid w:val="006A4C2C"/>
    <w:rsid w:val="006A758F"/>
    <w:rsid w:val="006A7D80"/>
    <w:rsid w:val="006B036D"/>
    <w:rsid w:val="006B231C"/>
    <w:rsid w:val="006B2433"/>
    <w:rsid w:val="006B7BE1"/>
    <w:rsid w:val="006B7ECD"/>
    <w:rsid w:val="006C198B"/>
    <w:rsid w:val="006D5814"/>
    <w:rsid w:val="006D76DA"/>
    <w:rsid w:val="006E3CDC"/>
    <w:rsid w:val="006E4ABD"/>
    <w:rsid w:val="006E52DC"/>
    <w:rsid w:val="00705870"/>
    <w:rsid w:val="007107F2"/>
    <w:rsid w:val="007141ED"/>
    <w:rsid w:val="007151C4"/>
    <w:rsid w:val="00715AD1"/>
    <w:rsid w:val="0071628B"/>
    <w:rsid w:val="00716B19"/>
    <w:rsid w:val="007230E4"/>
    <w:rsid w:val="0073143F"/>
    <w:rsid w:val="00733108"/>
    <w:rsid w:val="0074104A"/>
    <w:rsid w:val="0074346A"/>
    <w:rsid w:val="00753A6C"/>
    <w:rsid w:val="00753EF4"/>
    <w:rsid w:val="0076040E"/>
    <w:rsid w:val="007638E4"/>
    <w:rsid w:val="007667F4"/>
    <w:rsid w:val="00767656"/>
    <w:rsid w:val="007732AB"/>
    <w:rsid w:val="00776446"/>
    <w:rsid w:val="0077792D"/>
    <w:rsid w:val="0078138F"/>
    <w:rsid w:val="007813E5"/>
    <w:rsid w:val="00781D09"/>
    <w:rsid w:val="00783381"/>
    <w:rsid w:val="00783A46"/>
    <w:rsid w:val="00784685"/>
    <w:rsid w:val="0078608E"/>
    <w:rsid w:val="00792BD4"/>
    <w:rsid w:val="0079487F"/>
    <w:rsid w:val="007A15E8"/>
    <w:rsid w:val="007A1D0B"/>
    <w:rsid w:val="007A7A8B"/>
    <w:rsid w:val="007B1DCB"/>
    <w:rsid w:val="007B40E3"/>
    <w:rsid w:val="007B7FC7"/>
    <w:rsid w:val="007C313D"/>
    <w:rsid w:val="007C6C0A"/>
    <w:rsid w:val="007D3977"/>
    <w:rsid w:val="007D524A"/>
    <w:rsid w:val="007D6C35"/>
    <w:rsid w:val="007E0ECC"/>
    <w:rsid w:val="007E5933"/>
    <w:rsid w:val="007F2607"/>
    <w:rsid w:val="007F3ECD"/>
    <w:rsid w:val="00803274"/>
    <w:rsid w:val="008037DB"/>
    <w:rsid w:val="008047F1"/>
    <w:rsid w:val="00806785"/>
    <w:rsid w:val="00807939"/>
    <w:rsid w:val="00807A4F"/>
    <w:rsid w:val="00810950"/>
    <w:rsid w:val="0081173E"/>
    <w:rsid w:val="0081303A"/>
    <w:rsid w:val="00813316"/>
    <w:rsid w:val="00820C69"/>
    <w:rsid w:val="00826928"/>
    <w:rsid w:val="0083258B"/>
    <w:rsid w:val="0083765E"/>
    <w:rsid w:val="00840F60"/>
    <w:rsid w:val="00847A13"/>
    <w:rsid w:val="00854803"/>
    <w:rsid w:val="00855B17"/>
    <w:rsid w:val="00864841"/>
    <w:rsid w:val="008655CA"/>
    <w:rsid w:val="0086613A"/>
    <w:rsid w:val="00871615"/>
    <w:rsid w:val="00876760"/>
    <w:rsid w:val="0087797A"/>
    <w:rsid w:val="00877ECB"/>
    <w:rsid w:val="00882136"/>
    <w:rsid w:val="00885AC8"/>
    <w:rsid w:val="00895756"/>
    <w:rsid w:val="00896494"/>
    <w:rsid w:val="0089706B"/>
    <w:rsid w:val="008A17CF"/>
    <w:rsid w:val="008A2AC3"/>
    <w:rsid w:val="008A2B49"/>
    <w:rsid w:val="008A412F"/>
    <w:rsid w:val="008A5194"/>
    <w:rsid w:val="008A559F"/>
    <w:rsid w:val="008A79B4"/>
    <w:rsid w:val="008B2E95"/>
    <w:rsid w:val="008B2F5C"/>
    <w:rsid w:val="008B3A12"/>
    <w:rsid w:val="008B4570"/>
    <w:rsid w:val="008B7C7D"/>
    <w:rsid w:val="008B7D4C"/>
    <w:rsid w:val="008D382C"/>
    <w:rsid w:val="008D47B8"/>
    <w:rsid w:val="008E353B"/>
    <w:rsid w:val="008F05DB"/>
    <w:rsid w:val="008F2981"/>
    <w:rsid w:val="008F76DA"/>
    <w:rsid w:val="009018E7"/>
    <w:rsid w:val="00903B68"/>
    <w:rsid w:val="00904049"/>
    <w:rsid w:val="0091027A"/>
    <w:rsid w:val="00912278"/>
    <w:rsid w:val="00914AB2"/>
    <w:rsid w:val="00916198"/>
    <w:rsid w:val="00916CB8"/>
    <w:rsid w:val="00916D12"/>
    <w:rsid w:val="00920FEF"/>
    <w:rsid w:val="009236E4"/>
    <w:rsid w:val="0092512C"/>
    <w:rsid w:val="00930D59"/>
    <w:rsid w:val="00931176"/>
    <w:rsid w:val="00931480"/>
    <w:rsid w:val="0093309E"/>
    <w:rsid w:val="009333C2"/>
    <w:rsid w:val="009353A3"/>
    <w:rsid w:val="00940FC6"/>
    <w:rsid w:val="0094158C"/>
    <w:rsid w:val="00943661"/>
    <w:rsid w:val="009469AF"/>
    <w:rsid w:val="00947C3B"/>
    <w:rsid w:val="009541EC"/>
    <w:rsid w:val="0095431F"/>
    <w:rsid w:val="00961ADD"/>
    <w:rsid w:val="00962369"/>
    <w:rsid w:val="0096344B"/>
    <w:rsid w:val="00963623"/>
    <w:rsid w:val="00967C64"/>
    <w:rsid w:val="00980060"/>
    <w:rsid w:val="00980649"/>
    <w:rsid w:val="0098240F"/>
    <w:rsid w:val="00987D1B"/>
    <w:rsid w:val="00992D12"/>
    <w:rsid w:val="009935FB"/>
    <w:rsid w:val="00995792"/>
    <w:rsid w:val="0099582D"/>
    <w:rsid w:val="009963A3"/>
    <w:rsid w:val="009A17C1"/>
    <w:rsid w:val="009A1D91"/>
    <w:rsid w:val="009A79F5"/>
    <w:rsid w:val="009B096E"/>
    <w:rsid w:val="009B6D27"/>
    <w:rsid w:val="009C6702"/>
    <w:rsid w:val="009D2AD4"/>
    <w:rsid w:val="009D392E"/>
    <w:rsid w:val="009D73B6"/>
    <w:rsid w:val="009E1027"/>
    <w:rsid w:val="009E39CA"/>
    <w:rsid w:val="009E3DFA"/>
    <w:rsid w:val="009E7F78"/>
    <w:rsid w:val="009F30FE"/>
    <w:rsid w:val="009F60A5"/>
    <w:rsid w:val="009F79D8"/>
    <w:rsid w:val="00A0046A"/>
    <w:rsid w:val="00A04851"/>
    <w:rsid w:val="00A06288"/>
    <w:rsid w:val="00A06C39"/>
    <w:rsid w:val="00A21A6B"/>
    <w:rsid w:val="00A27F95"/>
    <w:rsid w:val="00A30289"/>
    <w:rsid w:val="00A33E41"/>
    <w:rsid w:val="00A34166"/>
    <w:rsid w:val="00A365BF"/>
    <w:rsid w:val="00A377D5"/>
    <w:rsid w:val="00A40E97"/>
    <w:rsid w:val="00A41C35"/>
    <w:rsid w:val="00A511B6"/>
    <w:rsid w:val="00A5423C"/>
    <w:rsid w:val="00A5532E"/>
    <w:rsid w:val="00A55468"/>
    <w:rsid w:val="00A6196A"/>
    <w:rsid w:val="00A66F48"/>
    <w:rsid w:val="00A67BF7"/>
    <w:rsid w:val="00A72031"/>
    <w:rsid w:val="00A73336"/>
    <w:rsid w:val="00A82787"/>
    <w:rsid w:val="00A86A42"/>
    <w:rsid w:val="00A9200B"/>
    <w:rsid w:val="00AA1A33"/>
    <w:rsid w:val="00AA2CFE"/>
    <w:rsid w:val="00AA3021"/>
    <w:rsid w:val="00AA5FF9"/>
    <w:rsid w:val="00AB1E10"/>
    <w:rsid w:val="00AB3774"/>
    <w:rsid w:val="00AC0C5D"/>
    <w:rsid w:val="00AC1824"/>
    <w:rsid w:val="00AC1929"/>
    <w:rsid w:val="00AC4193"/>
    <w:rsid w:val="00AC6F96"/>
    <w:rsid w:val="00AD4DA9"/>
    <w:rsid w:val="00AD54E9"/>
    <w:rsid w:val="00AD7511"/>
    <w:rsid w:val="00AD775A"/>
    <w:rsid w:val="00AE046D"/>
    <w:rsid w:val="00AE5848"/>
    <w:rsid w:val="00AE64B4"/>
    <w:rsid w:val="00AF58B9"/>
    <w:rsid w:val="00AF7F57"/>
    <w:rsid w:val="00B056E1"/>
    <w:rsid w:val="00B06F28"/>
    <w:rsid w:val="00B070A1"/>
    <w:rsid w:val="00B10609"/>
    <w:rsid w:val="00B1152A"/>
    <w:rsid w:val="00B11B29"/>
    <w:rsid w:val="00B1630B"/>
    <w:rsid w:val="00B35E3C"/>
    <w:rsid w:val="00B41700"/>
    <w:rsid w:val="00B4194B"/>
    <w:rsid w:val="00B41AA1"/>
    <w:rsid w:val="00B4381A"/>
    <w:rsid w:val="00B4423C"/>
    <w:rsid w:val="00B472CC"/>
    <w:rsid w:val="00B477B3"/>
    <w:rsid w:val="00B51650"/>
    <w:rsid w:val="00B56C4D"/>
    <w:rsid w:val="00B616A0"/>
    <w:rsid w:val="00B630CB"/>
    <w:rsid w:val="00B63F6B"/>
    <w:rsid w:val="00B641BC"/>
    <w:rsid w:val="00B65819"/>
    <w:rsid w:val="00B6788A"/>
    <w:rsid w:val="00B80181"/>
    <w:rsid w:val="00B83956"/>
    <w:rsid w:val="00B852D4"/>
    <w:rsid w:val="00B94A59"/>
    <w:rsid w:val="00B9592F"/>
    <w:rsid w:val="00BA1BE9"/>
    <w:rsid w:val="00BA58C0"/>
    <w:rsid w:val="00BA7F0A"/>
    <w:rsid w:val="00BB752D"/>
    <w:rsid w:val="00BC08E2"/>
    <w:rsid w:val="00BC300B"/>
    <w:rsid w:val="00BC3B93"/>
    <w:rsid w:val="00BC4149"/>
    <w:rsid w:val="00BC432F"/>
    <w:rsid w:val="00BD3614"/>
    <w:rsid w:val="00BD4EDC"/>
    <w:rsid w:val="00BE2C01"/>
    <w:rsid w:val="00BE368A"/>
    <w:rsid w:val="00BE5DE1"/>
    <w:rsid w:val="00BF5296"/>
    <w:rsid w:val="00BF549D"/>
    <w:rsid w:val="00BF6233"/>
    <w:rsid w:val="00BF7E1D"/>
    <w:rsid w:val="00C01135"/>
    <w:rsid w:val="00C034BF"/>
    <w:rsid w:val="00C11C84"/>
    <w:rsid w:val="00C12F23"/>
    <w:rsid w:val="00C1390A"/>
    <w:rsid w:val="00C1458F"/>
    <w:rsid w:val="00C15063"/>
    <w:rsid w:val="00C22CC8"/>
    <w:rsid w:val="00C32ADB"/>
    <w:rsid w:val="00C42AA5"/>
    <w:rsid w:val="00C4625C"/>
    <w:rsid w:val="00C57438"/>
    <w:rsid w:val="00C60B4C"/>
    <w:rsid w:val="00C642CD"/>
    <w:rsid w:val="00C67857"/>
    <w:rsid w:val="00C810CA"/>
    <w:rsid w:val="00C85DFD"/>
    <w:rsid w:val="00C95E23"/>
    <w:rsid w:val="00C96D74"/>
    <w:rsid w:val="00CA39F1"/>
    <w:rsid w:val="00CA3AE0"/>
    <w:rsid w:val="00CA6924"/>
    <w:rsid w:val="00CB1089"/>
    <w:rsid w:val="00CB540B"/>
    <w:rsid w:val="00CC10D9"/>
    <w:rsid w:val="00CC2C0D"/>
    <w:rsid w:val="00CC315B"/>
    <w:rsid w:val="00CC40A0"/>
    <w:rsid w:val="00CC75CB"/>
    <w:rsid w:val="00CD274A"/>
    <w:rsid w:val="00CE08A5"/>
    <w:rsid w:val="00CE2F69"/>
    <w:rsid w:val="00CE35C3"/>
    <w:rsid w:val="00CE3A46"/>
    <w:rsid w:val="00CE4144"/>
    <w:rsid w:val="00CF0B3E"/>
    <w:rsid w:val="00CF1483"/>
    <w:rsid w:val="00CF3DD6"/>
    <w:rsid w:val="00CF4A25"/>
    <w:rsid w:val="00CF69A9"/>
    <w:rsid w:val="00D001BC"/>
    <w:rsid w:val="00D02BE6"/>
    <w:rsid w:val="00D02E7E"/>
    <w:rsid w:val="00D0339C"/>
    <w:rsid w:val="00D079DF"/>
    <w:rsid w:val="00D10252"/>
    <w:rsid w:val="00D10DA0"/>
    <w:rsid w:val="00D23936"/>
    <w:rsid w:val="00D2783E"/>
    <w:rsid w:val="00D27E86"/>
    <w:rsid w:val="00D363FB"/>
    <w:rsid w:val="00D40251"/>
    <w:rsid w:val="00D46055"/>
    <w:rsid w:val="00D47FC8"/>
    <w:rsid w:val="00D53714"/>
    <w:rsid w:val="00D6262B"/>
    <w:rsid w:val="00D62955"/>
    <w:rsid w:val="00D62E9A"/>
    <w:rsid w:val="00D65409"/>
    <w:rsid w:val="00D65A9E"/>
    <w:rsid w:val="00D65B35"/>
    <w:rsid w:val="00D66527"/>
    <w:rsid w:val="00D87158"/>
    <w:rsid w:val="00D87D57"/>
    <w:rsid w:val="00D93E2B"/>
    <w:rsid w:val="00D9520A"/>
    <w:rsid w:val="00D977EB"/>
    <w:rsid w:val="00DA2B41"/>
    <w:rsid w:val="00DA7BBB"/>
    <w:rsid w:val="00DB3090"/>
    <w:rsid w:val="00DB4D34"/>
    <w:rsid w:val="00DB55F6"/>
    <w:rsid w:val="00DB58E5"/>
    <w:rsid w:val="00DB686F"/>
    <w:rsid w:val="00DC0ED6"/>
    <w:rsid w:val="00DC2964"/>
    <w:rsid w:val="00DC5DC5"/>
    <w:rsid w:val="00DC7A9C"/>
    <w:rsid w:val="00DD4800"/>
    <w:rsid w:val="00DD5A54"/>
    <w:rsid w:val="00DE2736"/>
    <w:rsid w:val="00DE66D8"/>
    <w:rsid w:val="00DF4B66"/>
    <w:rsid w:val="00E02CAF"/>
    <w:rsid w:val="00E05E3C"/>
    <w:rsid w:val="00E105B5"/>
    <w:rsid w:val="00E10F3A"/>
    <w:rsid w:val="00E113BD"/>
    <w:rsid w:val="00E1571A"/>
    <w:rsid w:val="00E244C5"/>
    <w:rsid w:val="00E26023"/>
    <w:rsid w:val="00E31A79"/>
    <w:rsid w:val="00E3771E"/>
    <w:rsid w:val="00E42D25"/>
    <w:rsid w:val="00E44285"/>
    <w:rsid w:val="00E45421"/>
    <w:rsid w:val="00E54395"/>
    <w:rsid w:val="00E61092"/>
    <w:rsid w:val="00E63190"/>
    <w:rsid w:val="00E63699"/>
    <w:rsid w:val="00E64712"/>
    <w:rsid w:val="00E70BE4"/>
    <w:rsid w:val="00E80F64"/>
    <w:rsid w:val="00E82307"/>
    <w:rsid w:val="00E8468A"/>
    <w:rsid w:val="00E86270"/>
    <w:rsid w:val="00E90A0A"/>
    <w:rsid w:val="00E918F0"/>
    <w:rsid w:val="00E9227F"/>
    <w:rsid w:val="00E92A3A"/>
    <w:rsid w:val="00EB1CD4"/>
    <w:rsid w:val="00EB26AF"/>
    <w:rsid w:val="00EB67E7"/>
    <w:rsid w:val="00EB6E03"/>
    <w:rsid w:val="00EC1317"/>
    <w:rsid w:val="00EC2D9E"/>
    <w:rsid w:val="00EC5CA0"/>
    <w:rsid w:val="00ED205F"/>
    <w:rsid w:val="00ED5F8B"/>
    <w:rsid w:val="00EE02F5"/>
    <w:rsid w:val="00EE040C"/>
    <w:rsid w:val="00EE2BA4"/>
    <w:rsid w:val="00EE3310"/>
    <w:rsid w:val="00EE39A6"/>
    <w:rsid w:val="00EE5655"/>
    <w:rsid w:val="00EE7004"/>
    <w:rsid w:val="00EF3C09"/>
    <w:rsid w:val="00EF49CE"/>
    <w:rsid w:val="00F00822"/>
    <w:rsid w:val="00F06037"/>
    <w:rsid w:val="00F063B6"/>
    <w:rsid w:val="00F07454"/>
    <w:rsid w:val="00F10069"/>
    <w:rsid w:val="00F1214D"/>
    <w:rsid w:val="00F144CA"/>
    <w:rsid w:val="00F14C59"/>
    <w:rsid w:val="00F153BC"/>
    <w:rsid w:val="00F174DB"/>
    <w:rsid w:val="00F176E6"/>
    <w:rsid w:val="00F208F2"/>
    <w:rsid w:val="00F20EA4"/>
    <w:rsid w:val="00F21A63"/>
    <w:rsid w:val="00F24C06"/>
    <w:rsid w:val="00F26158"/>
    <w:rsid w:val="00F27754"/>
    <w:rsid w:val="00F323B2"/>
    <w:rsid w:val="00F36ECE"/>
    <w:rsid w:val="00F37546"/>
    <w:rsid w:val="00F5249F"/>
    <w:rsid w:val="00F5605C"/>
    <w:rsid w:val="00F60726"/>
    <w:rsid w:val="00F6535C"/>
    <w:rsid w:val="00F70919"/>
    <w:rsid w:val="00F73E72"/>
    <w:rsid w:val="00F76839"/>
    <w:rsid w:val="00F7740F"/>
    <w:rsid w:val="00F83581"/>
    <w:rsid w:val="00F918A2"/>
    <w:rsid w:val="00F94442"/>
    <w:rsid w:val="00F961A2"/>
    <w:rsid w:val="00F97BD5"/>
    <w:rsid w:val="00FA0714"/>
    <w:rsid w:val="00FC07B7"/>
    <w:rsid w:val="00FC2B2A"/>
    <w:rsid w:val="00FD021C"/>
    <w:rsid w:val="00FD3BF5"/>
    <w:rsid w:val="00FD434A"/>
    <w:rsid w:val="00FD4690"/>
    <w:rsid w:val="00FD75B6"/>
    <w:rsid w:val="00FE0F88"/>
    <w:rsid w:val="00FE58BC"/>
    <w:rsid w:val="00FE7066"/>
    <w:rsid w:val="00FF198A"/>
    <w:rsid w:val="00FF2F0F"/>
    <w:rsid w:val="10B9639D"/>
    <w:rsid w:val="13D43BAB"/>
    <w:rsid w:val="20472F91"/>
    <w:rsid w:val="217E21CB"/>
    <w:rsid w:val="3B5B6C60"/>
    <w:rsid w:val="516D70D1"/>
    <w:rsid w:val="53803DC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b/>
      <w:bCs/>
      <w:kern w:val="32"/>
      <w:sz w:val="32"/>
      <w:szCs w:val="32"/>
    </w:rPr>
  </w:style>
  <w:style w:type="paragraph" w:styleId="3">
    <w:name w:val="heading 2"/>
    <w:basedOn w:val="1"/>
    <w:next w:val="1"/>
    <w:qFormat/>
    <w:uiPriority w:val="0"/>
    <w:pPr>
      <w:keepNext/>
      <w:autoSpaceDE w:val="0"/>
      <w:autoSpaceDN w:val="0"/>
      <w:spacing w:before="120" w:after="60"/>
      <w:ind w:left="144"/>
      <w:outlineLvl w:val="1"/>
    </w:pPr>
    <w:rPr>
      <w:i/>
      <w:iCs/>
      <w:sz w:val="20"/>
      <w:szCs w:val="20"/>
    </w:rPr>
  </w:style>
  <w:style w:type="paragraph" w:styleId="4">
    <w:name w:val="heading 3"/>
    <w:basedOn w:val="1"/>
    <w:next w:val="1"/>
    <w:qFormat/>
    <w:uiPriority w:val="0"/>
    <w:pPr>
      <w:keepNext/>
      <w:autoSpaceDE w:val="0"/>
      <w:autoSpaceDN w:val="0"/>
      <w:ind w:left="288"/>
      <w:outlineLvl w:val="2"/>
    </w:pPr>
    <w:rPr>
      <w:i/>
      <w:iCs/>
      <w:sz w:val="20"/>
      <w:szCs w:val="20"/>
    </w:rPr>
  </w:style>
  <w:style w:type="paragraph" w:styleId="5">
    <w:name w:val="heading 4"/>
    <w:basedOn w:val="1"/>
    <w:next w:val="1"/>
    <w:qFormat/>
    <w:uiPriority w:val="0"/>
    <w:pPr>
      <w:keepNext/>
      <w:autoSpaceDE w:val="0"/>
      <w:autoSpaceDN w:val="0"/>
      <w:spacing w:before="240" w:after="60"/>
      <w:ind w:left="1152" w:hanging="720"/>
      <w:outlineLvl w:val="3"/>
    </w:pPr>
    <w:rPr>
      <w:i/>
      <w:iCs/>
      <w:sz w:val="18"/>
      <w:szCs w:val="18"/>
    </w:rPr>
  </w:style>
  <w:style w:type="paragraph" w:styleId="6">
    <w:name w:val="heading 5"/>
    <w:basedOn w:val="1"/>
    <w:next w:val="1"/>
    <w:qFormat/>
    <w:uiPriority w:val="0"/>
    <w:pPr>
      <w:autoSpaceDE w:val="0"/>
      <w:autoSpaceDN w:val="0"/>
      <w:spacing w:before="240" w:after="60"/>
      <w:ind w:left="1872" w:hanging="720"/>
      <w:outlineLvl w:val="4"/>
    </w:pPr>
    <w:rPr>
      <w:sz w:val="18"/>
      <w:szCs w:val="18"/>
    </w:rPr>
  </w:style>
  <w:style w:type="paragraph" w:styleId="7">
    <w:name w:val="heading 6"/>
    <w:basedOn w:val="1"/>
    <w:next w:val="1"/>
    <w:qFormat/>
    <w:uiPriority w:val="0"/>
    <w:pPr>
      <w:autoSpaceDE w:val="0"/>
      <w:autoSpaceDN w:val="0"/>
      <w:spacing w:before="240" w:after="60"/>
      <w:ind w:left="2592" w:hanging="720"/>
      <w:outlineLvl w:val="5"/>
    </w:pPr>
    <w:rPr>
      <w:i/>
      <w:iCs/>
      <w:sz w:val="16"/>
      <w:szCs w:val="16"/>
    </w:rPr>
  </w:style>
  <w:style w:type="paragraph" w:styleId="8">
    <w:name w:val="heading 7"/>
    <w:basedOn w:val="1"/>
    <w:next w:val="1"/>
    <w:qFormat/>
    <w:uiPriority w:val="0"/>
    <w:pPr>
      <w:autoSpaceDE w:val="0"/>
      <w:autoSpaceDN w:val="0"/>
      <w:spacing w:before="240" w:after="60"/>
      <w:ind w:left="3312" w:hanging="720"/>
      <w:outlineLvl w:val="6"/>
    </w:pPr>
    <w:rPr>
      <w:sz w:val="16"/>
      <w:szCs w:val="16"/>
    </w:rPr>
  </w:style>
  <w:style w:type="paragraph" w:styleId="9">
    <w:name w:val="heading 8"/>
    <w:basedOn w:val="1"/>
    <w:next w:val="1"/>
    <w:qFormat/>
    <w:uiPriority w:val="0"/>
    <w:pPr>
      <w:autoSpaceDE w:val="0"/>
      <w:autoSpaceDN w:val="0"/>
      <w:spacing w:before="240" w:after="60"/>
      <w:ind w:left="4032" w:hanging="720"/>
      <w:outlineLvl w:val="7"/>
    </w:pPr>
    <w:rPr>
      <w:i/>
      <w:iCs/>
      <w:sz w:val="16"/>
      <w:szCs w:val="16"/>
    </w:rPr>
  </w:style>
  <w:style w:type="paragraph" w:styleId="10">
    <w:name w:val="heading 9"/>
    <w:basedOn w:val="1"/>
    <w:next w:val="1"/>
    <w:qFormat/>
    <w:uiPriority w:val="0"/>
    <w:pPr>
      <w:autoSpaceDE w:val="0"/>
      <w:autoSpaceDN w:val="0"/>
      <w:spacing w:before="240" w:after="60"/>
      <w:ind w:left="4752" w:hanging="720"/>
      <w:outlineLvl w:val="8"/>
    </w:pPr>
    <w:rPr>
      <w:sz w:val="16"/>
      <w:szCs w:val="16"/>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22"/>
    <w:qFormat/>
    <w:uiPriority w:val="0"/>
    <w:pPr>
      <w:spacing w:after="240"/>
      <w:jc w:val="both"/>
    </w:pPr>
    <w:rPr>
      <w:lang w:eastAsia="en-GB" w:bidi="ar-AE"/>
    </w:rPr>
  </w:style>
  <w:style w:type="character" w:styleId="14">
    <w:name w:val="Emphasis"/>
    <w:basedOn w:val="11"/>
    <w:qFormat/>
    <w:uiPriority w:val="20"/>
    <w:rPr>
      <w:i/>
      <w:iCs/>
    </w:rPr>
  </w:style>
  <w:style w:type="character" w:styleId="15">
    <w:name w:val="FollowedHyperlink"/>
    <w:semiHidden/>
    <w:unhideWhenUsed/>
    <w:qFormat/>
    <w:uiPriority w:val="99"/>
    <w:rPr>
      <w:color w:val="800080"/>
      <w:u w:val="single"/>
    </w:rPr>
  </w:style>
  <w:style w:type="paragraph" w:styleId="16">
    <w:name w:val="footer"/>
    <w:basedOn w:val="1"/>
    <w:qFormat/>
    <w:uiPriority w:val="0"/>
    <w:pPr>
      <w:tabs>
        <w:tab w:val="center" w:pos="4320"/>
        <w:tab w:val="right" w:pos="8640"/>
      </w:tabs>
    </w:pPr>
  </w:style>
  <w:style w:type="paragraph" w:styleId="17">
    <w:name w:val="header"/>
    <w:link w:val="23"/>
    <w:qFormat/>
    <w:uiPriority w:val="0"/>
    <w:pPr>
      <w:jc w:val="both"/>
    </w:pPr>
    <w:rPr>
      <w:rFonts w:ascii="Times New Roman" w:hAnsi="Times New Roman" w:eastAsia="Times New Roman" w:cs="Times New Roman"/>
      <w:sz w:val="24"/>
      <w:szCs w:val="24"/>
      <w:lang w:val="en-GB" w:eastAsia="zh-CN" w:bidi="he-IL"/>
    </w:rPr>
  </w:style>
  <w:style w:type="character" w:styleId="18">
    <w:name w:val="Hyperlink"/>
    <w:qFormat/>
    <w:uiPriority w:val="0"/>
    <w:rPr>
      <w:color w:val="0000FF"/>
      <w:u w:val="single"/>
    </w:rPr>
  </w:style>
  <w:style w:type="paragraph" w:styleId="19">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0">
    <w:name w:val="page number"/>
    <w:basedOn w:val="11"/>
    <w:qFormat/>
    <w:uiPriority w:val="0"/>
  </w:style>
  <w:style w:type="character" w:styleId="21">
    <w:name w:val="Strong"/>
    <w:basedOn w:val="11"/>
    <w:qFormat/>
    <w:uiPriority w:val="22"/>
    <w:rPr>
      <w:b/>
      <w:bCs/>
    </w:rPr>
  </w:style>
  <w:style w:type="character" w:customStyle="1" w:styleId="22">
    <w:name w:val="Body Text Char"/>
    <w:link w:val="13"/>
    <w:qFormat/>
    <w:uiPriority w:val="0"/>
    <w:rPr>
      <w:sz w:val="24"/>
      <w:szCs w:val="24"/>
      <w:lang w:val="en-US" w:eastAsia="en-GB" w:bidi="ar-AE"/>
    </w:rPr>
  </w:style>
  <w:style w:type="character" w:customStyle="1" w:styleId="23">
    <w:name w:val="Header Char"/>
    <w:link w:val="17"/>
    <w:qFormat/>
    <w:uiPriority w:val="0"/>
    <w:rPr>
      <w:sz w:val="24"/>
      <w:szCs w:val="24"/>
      <w:lang w:val="en-GB" w:eastAsia="zh-CN" w:bidi="he-IL"/>
    </w:rPr>
  </w:style>
  <w:style w:type="paragraph" w:customStyle="1" w:styleId="24">
    <w:name w:val="Title + 20 pt"/>
    <w:basedOn w:val="1"/>
    <w:qFormat/>
    <w:uiPriority w:val="0"/>
    <w:pPr>
      <w:jc w:val="center"/>
    </w:pPr>
    <w:rPr>
      <w:sz w:val="40"/>
      <w:szCs w:val="40"/>
    </w:rPr>
  </w:style>
  <w:style w:type="paragraph" w:customStyle="1" w:styleId="25">
    <w:name w:val="References"/>
    <w:basedOn w:val="1"/>
    <w:qFormat/>
    <w:uiPriority w:val="0"/>
    <w:pPr>
      <w:autoSpaceDE w:val="0"/>
      <w:autoSpaceDN w:val="0"/>
      <w:jc w:val="both"/>
    </w:pPr>
    <w:rPr>
      <w:sz w:val="16"/>
      <w:szCs w:val="16"/>
    </w:rPr>
  </w:style>
  <w:style w:type="paragraph" w:customStyle="1" w:styleId="26">
    <w:name w:val="Text"/>
    <w:basedOn w:val="1"/>
    <w:qFormat/>
    <w:uiPriority w:val="0"/>
    <w:pPr>
      <w:widowControl w:val="0"/>
      <w:autoSpaceDE w:val="0"/>
      <w:autoSpaceDN w:val="0"/>
      <w:spacing w:line="252" w:lineRule="auto"/>
      <w:ind w:firstLine="202"/>
      <w:jc w:val="both"/>
    </w:pPr>
    <w:rPr>
      <w:sz w:val="20"/>
      <w:szCs w:val="20"/>
    </w:rPr>
  </w:style>
  <w:style w:type="paragraph" w:customStyle="1" w:styleId="27">
    <w:name w:val="Reference Head"/>
    <w:basedOn w:val="2"/>
    <w:qFormat/>
    <w:uiPriority w:val="0"/>
    <w:pPr>
      <w:autoSpaceDE w:val="0"/>
      <w:autoSpaceDN w:val="0"/>
      <w:spacing w:after="80"/>
      <w:jc w:val="center"/>
    </w:pPr>
    <w:rPr>
      <w:rFonts w:ascii="Times New Roman" w:hAnsi="Times New Roman"/>
      <w:b w:val="0"/>
      <w:bCs w:val="0"/>
      <w:smallCaps/>
      <w:kern w:val="28"/>
      <w:sz w:val="20"/>
      <w:szCs w:val="20"/>
    </w:rPr>
  </w:style>
  <w:style w:type="paragraph" w:customStyle="1" w:styleId="28">
    <w:name w:val="references"/>
    <w:qFormat/>
    <w:uiPriority w:val="0"/>
    <w:pPr>
      <w:numPr>
        <w:ilvl w:val="0"/>
        <w:numId w:val="1"/>
      </w:numPr>
      <w:spacing w:after="50" w:line="180" w:lineRule="exact"/>
      <w:jc w:val="both"/>
    </w:pPr>
    <w:rPr>
      <w:rFonts w:ascii="Times New Roman" w:hAnsi="Times New Roman" w:eastAsia="MS Mincho" w:cs="Times New Roman"/>
      <w:sz w:val="16"/>
      <w:szCs w:val="16"/>
      <w:lang w:val="en-US" w:eastAsia="en-US" w:bidi="ar-SA"/>
    </w:rPr>
  </w:style>
  <w:style w:type="character" w:customStyle="1" w:styleId="29">
    <w:name w:val="Char"/>
    <w:qFormat/>
    <w:uiPriority w:val="0"/>
    <w:rPr>
      <w:sz w:val="24"/>
      <w:szCs w:val="24"/>
      <w:lang w:val="en-GB" w:eastAsia="zh-CN" w:bidi="he-IL"/>
    </w:rPr>
  </w:style>
  <w:style w:type="character" w:customStyle="1" w:styleId="3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Manager>www.ijsrp.org</Manager>
  <Company>IJSRP Inc.</Company>
  <Pages>5</Pages>
  <Words>1096</Words>
  <Characters>6253</Characters>
  <Lines>52</Lines>
  <Paragraphs>14</Paragraphs>
  <TotalTime>39</TotalTime>
  <ScaleCrop>false</ScaleCrop>
  <LinksUpToDate>false</LinksUpToDate>
  <CharactersWithSpaces>7335</CharactersWithSpaces>
  <HyperlinkBase>www.ijsrp.org</HyperlinkBas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IJSRP Research Journal</cp:category>
  <dcterms:created xsi:type="dcterms:W3CDTF">2020-08-05T11:45:00Z</dcterms:created>
  <dc:creator>Enter Author Names, Seperated by commas</dc:creator>
  <cp:keywords>Enter the keywords</cp:keywords>
  <cp:lastModifiedBy>Sarah Walid</cp:lastModifiedBy>
  <cp:lastPrinted>2026-01-06T11:46:00Z</cp:lastPrinted>
  <dcterms:modified xsi:type="dcterms:W3CDTF">2026-02-22T20:59:53Z</dcterms:modified>
  <dc:subject>International Journal of Scientific and Research Publications, Volume 16, Issue 1, January 2026</dc:subject>
  <dc:title>International Journal of Scientific and Research Publications, Volume 15, Issue 12, December 2025</dc:title>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www.ijsrp.org</vt:lpwstr>
  </property>
  <property fmtid="{D5CDD505-2E9C-101B-9397-08002B2CF9AE}" pid="3" name="KSOProductBuildVer">
    <vt:lpwstr>1033-12.2.0.23196</vt:lpwstr>
  </property>
  <property fmtid="{D5CDD505-2E9C-101B-9397-08002B2CF9AE}" pid="4" name="ICV">
    <vt:lpwstr>A5B6000206394E1D85EE55EFE64746B1_13</vt:lpwstr>
  </property>
</Properties>
</file>