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F301" w14:textId="161E3A3F" w:rsidR="00345CBB" w:rsidRPr="00345CBB" w:rsidRDefault="00345CBB" w:rsidP="00345CBB">
      <w:r>
        <w:rPr>
          <w:b/>
          <w:bCs/>
        </w:rPr>
        <w:t>A</w:t>
      </w:r>
      <w:r w:rsidRPr="00345CBB">
        <w:rPr>
          <w:b/>
          <w:bCs/>
        </w:rPr>
        <w:t>ufgabe 1:</w:t>
      </w:r>
    </w:p>
    <w:p w14:paraId="14CD4F39" w14:textId="77777777" w:rsidR="00345CBB" w:rsidRPr="00345CBB" w:rsidRDefault="00345CBB" w:rsidP="00345CBB">
      <w:pPr>
        <w:numPr>
          <w:ilvl w:val="0"/>
          <w:numId w:val="3"/>
        </w:numPr>
      </w:pPr>
      <w:r w:rsidRPr="00345CBB">
        <w:rPr>
          <w:b/>
          <w:bCs/>
        </w:rPr>
        <w:t>a)</w:t>
      </w:r>
      <w:r w:rsidRPr="00345CBB">
        <w:t xml:space="preserve"> Ein </w:t>
      </w:r>
      <w:proofErr w:type="spellStart"/>
      <w:r w:rsidRPr="00345CBB">
        <w:t>Fat</w:t>
      </w:r>
      <w:proofErr w:type="spellEnd"/>
      <w:r w:rsidRPr="00345CBB">
        <w:t xml:space="preserve">-Client ist ein klassischer PC mit vollständiger Rechenleistung und lokaler </w:t>
      </w:r>
      <w:proofErr w:type="gramStart"/>
      <w:r w:rsidRPr="00345CBB">
        <w:t>Datenhaltung ,</w:t>
      </w:r>
      <w:proofErr w:type="gramEnd"/>
      <w:r w:rsidRPr="00345CBB">
        <w:t xml:space="preserve"> während eine Workstation (wie sie für KI-Training mit NVIDIA-GPUs genutzt wird) </w:t>
      </w:r>
      <w:proofErr w:type="gramStart"/>
      <w:r w:rsidRPr="00345CBB">
        <w:t>extrem hohe</w:t>
      </w:r>
      <w:proofErr w:type="gramEnd"/>
      <w:r w:rsidRPr="00345CBB">
        <w:t xml:space="preserve"> Leistungsreserven für spezialisierte Aufgaben bietet.</w:t>
      </w:r>
    </w:p>
    <w:p w14:paraId="2364F9BA" w14:textId="77777777" w:rsidR="00345CBB" w:rsidRPr="00345CBB" w:rsidRDefault="00345CBB" w:rsidP="00345CBB">
      <w:pPr>
        <w:numPr>
          <w:ilvl w:val="0"/>
          <w:numId w:val="3"/>
        </w:numPr>
      </w:pPr>
      <w:r w:rsidRPr="00345CBB">
        <w:rPr>
          <w:b/>
          <w:bCs/>
        </w:rPr>
        <w:t>b)</w:t>
      </w:r>
      <w:r w:rsidRPr="00345CBB">
        <w:t xml:space="preserve"> Der Einsatz ist in Umgebungen mit zentraler Cloud-Infrastruktur sinnvoll (z. B. Microsoft Azure), sofern eine permanente und schnelle Netzwerkverbindung zum Host-Server besteht.</w:t>
      </w:r>
    </w:p>
    <w:p w14:paraId="73CD1B00" w14:textId="77777777" w:rsidR="00345CBB" w:rsidRPr="00345CBB" w:rsidRDefault="00345CBB" w:rsidP="00345CBB">
      <w:r w:rsidRPr="00345CBB">
        <w:rPr>
          <w:b/>
          <w:bCs/>
        </w:rPr>
        <w:t>Aufgabe 2:</w:t>
      </w:r>
    </w:p>
    <w:p w14:paraId="1E91C550" w14:textId="77777777" w:rsidR="00345CBB" w:rsidRPr="00345CBB" w:rsidRDefault="00345CBB" w:rsidP="00345CBB">
      <w:pPr>
        <w:numPr>
          <w:ilvl w:val="0"/>
          <w:numId w:val="2"/>
        </w:numPr>
      </w:pPr>
      <w:r w:rsidRPr="00345CBB">
        <w:rPr>
          <w:b/>
          <w:bCs/>
        </w:rPr>
        <w:t>a)</w:t>
      </w:r>
      <w:r w:rsidRPr="00345CBB">
        <w:t xml:space="preserve"> Sie hilft Unternehmen, Kunden nach ihrer Bedeutung (Umsatz/Potenzial) zu klassifizieren, um Ressourcen zielgerichtet für strategisch wichtige Partnerschaften einzusetzen.</w:t>
      </w:r>
    </w:p>
    <w:p w14:paraId="594B60B5" w14:textId="77777777" w:rsidR="00345CBB" w:rsidRPr="00345CBB" w:rsidRDefault="00345CBB" w:rsidP="00345CBB">
      <w:pPr>
        <w:numPr>
          <w:ilvl w:val="0"/>
          <w:numId w:val="2"/>
        </w:numPr>
      </w:pPr>
      <w:r w:rsidRPr="00345CBB">
        <w:rPr>
          <w:b/>
          <w:bCs/>
        </w:rPr>
        <w:t>b)</w:t>
      </w:r>
      <w:r w:rsidRPr="00345CBB">
        <w:t xml:space="preserve"> Beim Werkvertrag wird ein konkretes Ergebnis (Erfolg) geschuldet, während beim Dienstvertrag lediglich die ordnungsgemäße Erbringung der Tätigkeit (Bemühen) ohne Erfolgsgarantie vergütet wird.</w:t>
      </w:r>
    </w:p>
    <w:p w14:paraId="3BC9E701" w14:textId="77777777" w:rsidR="00345CBB" w:rsidRPr="00345CBB" w:rsidRDefault="00345CBB" w:rsidP="00345CBB">
      <w:r w:rsidRPr="00345CBB">
        <w:rPr>
          <w:b/>
          <w:bCs/>
        </w:rPr>
        <w:t>Aufgabe 3:</w:t>
      </w:r>
    </w:p>
    <w:p w14:paraId="4BAFF6BE" w14:textId="77777777" w:rsidR="00345CBB" w:rsidRPr="00345CBB" w:rsidRDefault="00345CBB" w:rsidP="00345CBB">
      <w:pPr>
        <w:numPr>
          <w:ilvl w:val="0"/>
          <w:numId w:val="5"/>
        </w:numPr>
      </w:pPr>
      <w:r w:rsidRPr="00345CBB">
        <w:rPr>
          <w:b/>
          <w:bCs/>
        </w:rPr>
        <w:t>a)</w:t>
      </w:r>
      <w:r w:rsidRPr="00345CBB">
        <w:t xml:space="preserve"> Die Entwicklung reicht von lokalen Mainframes/PCs (1970er) über die mobile Internet-Vernetzung (2000er) bis hin zu Cloud Computing und der aktuellen KI-Revolution.</w:t>
      </w:r>
    </w:p>
    <w:p w14:paraId="3899A7A6" w14:textId="77777777" w:rsidR="00345CBB" w:rsidRPr="00345CBB" w:rsidRDefault="00345CBB" w:rsidP="00345CBB">
      <w:pPr>
        <w:numPr>
          <w:ilvl w:val="0"/>
          <w:numId w:val="5"/>
        </w:numPr>
      </w:pPr>
      <w:r w:rsidRPr="00345CBB">
        <w:rPr>
          <w:b/>
          <w:bCs/>
        </w:rPr>
        <w:t>b)</w:t>
      </w:r>
      <w:r w:rsidRPr="00345CBB">
        <w:t xml:space="preserve"> Kernelemente sind die Smart Factory und cyber-physische Systeme, bei denen Software direkt mit Mechanik verschmilzt, um eine selbstorganisierte Produktion in Echtzeit zu ermöglichen.</w:t>
      </w:r>
    </w:p>
    <w:p w14:paraId="79C14FDC" w14:textId="77777777" w:rsidR="00345CBB" w:rsidRPr="00345CBB" w:rsidRDefault="00345CBB" w:rsidP="00345CBB">
      <w:r w:rsidRPr="00345CBB">
        <w:rPr>
          <w:b/>
          <w:bCs/>
        </w:rPr>
        <w:t>Aufgabe 4:</w:t>
      </w:r>
    </w:p>
    <w:p w14:paraId="0821B2D8" w14:textId="77777777" w:rsidR="00345CBB" w:rsidRPr="00345CBB" w:rsidRDefault="00345CBB" w:rsidP="00345CBB">
      <w:pPr>
        <w:numPr>
          <w:ilvl w:val="0"/>
          <w:numId w:val="1"/>
        </w:numPr>
      </w:pPr>
      <w:r w:rsidRPr="00345CBB">
        <w:rPr>
          <w:b/>
          <w:bCs/>
        </w:rPr>
        <w:t>a)</w:t>
      </w:r>
      <w:r w:rsidRPr="00345CBB">
        <w:t xml:space="preserve"> Ein "</w:t>
      </w:r>
      <w:proofErr w:type="spellStart"/>
      <w:r w:rsidRPr="00345CBB">
        <w:t>Paperless</w:t>
      </w:r>
      <w:proofErr w:type="spellEnd"/>
      <w:r w:rsidRPr="00345CBB">
        <w:t xml:space="preserve"> Office" in Kombination mit Cloud-Sharing minimiert den Ressourcenverbrauch und nutzt energieeffiziente Hardware wie ARM-Chips zur Emissionssenkung.</w:t>
      </w:r>
    </w:p>
    <w:p w14:paraId="0FD6CF21" w14:textId="77777777" w:rsidR="00345CBB" w:rsidRPr="00345CBB" w:rsidRDefault="00345CBB" w:rsidP="00345CBB">
      <w:pPr>
        <w:numPr>
          <w:ilvl w:val="0"/>
          <w:numId w:val="1"/>
        </w:numPr>
      </w:pPr>
      <w:r w:rsidRPr="00345CBB">
        <w:rPr>
          <w:b/>
          <w:bCs/>
        </w:rPr>
        <w:t>b)</w:t>
      </w:r>
      <w:r w:rsidRPr="00345CBB">
        <w:t xml:space="preserve"> Wesentlich sind </w:t>
      </w:r>
      <w:proofErr w:type="spellStart"/>
      <w:r w:rsidRPr="00345CBB">
        <w:t>Cobots</w:t>
      </w:r>
      <w:proofErr w:type="spellEnd"/>
      <w:r w:rsidRPr="00345CBB">
        <w:t xml:space="preserve"> zur ergonomischen Entlastung bei schweren Aufgaben sowie eine Arbeitsplatzgestaltung, die durch Vernetzung flexible, mobile Arbeitsformen und gesunde Kommunikation unterstützt.</w:t>
      </w:r>
    </w:p>
    <w:p w14:paraId="3ED4E37B" w14:textId="77777777" w:rsidR="00345CBB" w:rsidRPr="00345CBB" w:rsidRDefault="00345CBB" w:rsidP="00345CBB">
      <w:r w:rsidRPr="00345CBB">
        <w:rPr>
          <w:b/>
          <w:bCs/>
        </w:rPr>
        <w:t>Aufgabe 5:</w:t>
      </w:r>
    </w:p>
    <w:p w14:paraId="0827ABE5" w14:textId="20AD3A30" w:rsidR="00345CBB" w:rsidRPr="00345CBB" w:rsidRDefault="00345CBB" w:rsidP="00345CBB">
      <w:pPr>
        <w:numPr>
          <w:ilvl w:val="0"/>
          <w:numId w:val="4"/>
        </w:numPr>
      </w:pPr>
      <w:r w:rsidRPr="00345CBB">
        <w:rPr>
          <w:b/>
          <w:bCs/>
        </w:rPr>
        <w:t>a)</w:t>
      </w:r>
      <w:r w:rsidRPr="00345CBB">
        <w:t xml:space="preserve"> Quantitative Größen sind messbare Zahlen (z. B. Systemlaufzeit 99,9% oder Latenz in Millisekunden), während qualitative Größen nicht-numerische Merkmale wie Zuverlässigkeit oder Benutzerfreundlichkeit beschreiben.</w:t>
      </w:r>
    </w:p>
    <w:p w14:paraId="74FA2B3B" w14:textId="77777777" w:rsidR="00345CBB" w:rsidRPr="00345CBB" w:rsidRDefault="00345CBB" w:rsidP="00345CBB">
      <w:pPr>
        <w:numPr>
          <w:ilvl w:val="0"/>
          <w:numId w:val="4"/>
        </w:numPr>
      </w:pPr>
      <w:r w:rsidRPr="00345CBB">
        <w:rPr>
          <w:b/>
          <w:bCs/>
        </w:rPr>
        <w:t>b)</w:t>
      </w:r>
      <w:r w:rsidRPr="00345CBB">
        <w:t xml:space="preserve"> Die Bedarfsanalyse ermittelt, </w:t>
      </w:r>
      <w:r w:rsidRPr="00345CBB">
        <w:rPr>
          <w:i/>
          <w:iCs/>
        </w:rPr>
        <w:t>was</w:t>
      </w:r>
      <w:r w:rsidRPr="00345CBB">
        <w:t xml:space="preserve"> benötigt wird (oft quantitativ, z. B. Anzahl der Clients), während die Anforderungsanalyse definiert, </w:t>
      </w:r>
      <w:r w:rsidRPr="00345CBB">
        <w:rPr>
          <w:i/>
          <w:iCs/>
        </w:rPr>
        <w:t>wie</w:t>
      </w:r>
      <w:r w:rsidRPr="00345CBB">
        <w:t xml:space="preserve"> ein System beschaffen sein muss (oft qualitativ, z. B. Sicherheitsstandards wie Zero Trust).</w:t>
      </w:r>
    </w:p>
    <w:p w14:paraId="5CEC47A7" w14:textId="77777777" w:rsidR="000D6F03" w:rsidRDefault="000D6F03"/>
    <w:sectPr w:rsidR="000D6F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8F3"/>
    <w:multiLevelType w:val="multilevel"/>
    <w:tmpl w:val="976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2488F"/>
    <w:multiLevelType w:val="multilevel"/>
    <w:tmpl w:val="D41C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B5ECF"/>
    <w:multiLevelType w:val="multilevel"/>
    <w:tmpl w:val="F0E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A434C"/>
    <w:multiLevelType w:val="multilevel"/>
    <w:tmpl w:val="07E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C1831"/>
    <w:multiLevelType w:val="multilevel"/>
    <w:tmpl w:val="A9BE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56950">
    <w:abstractNumId w:val="1"/>
  </w:num>
  <w:num w:numId="2" w16cid:durableId="1601336180">
    <w:abstractNumId w:val="3"/>
  </w:num>
  <w:num w:numId="3" w16cid:durableId="437022760">
    <w:abstractNumId w:val="0"/>
  </w:num>
  <w:num w:numId="4" w16cid:durableId="58066603">
    <w:abstractNumId w:val="2"/>
  </w:num>
  <w:num w:numId="5" w16cid:durableId="760376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BB"/>
    <w:rsid w:val="0006534D"/>
    <w:rsid w:val="000D6F03"/>
    <w:rsid w:val="001115F1"/>
    <w:rsid w:val="002421FC"/>
    <w:rsid w:val="00345CBB"/>
    <w:rsid w:val="007713D8"/>
    <w:rsid w:val="00797E86"/>
    <w:rsid w:val="00926BFE"/>
    <w:rsid w:val="00BE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09AD"/>
  <w15:chartTrackingRefBased/>
  <w15:docId w15:val="{FAAC8F95-EEFB-4863-88A5-9DE8FA93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6562c2-db96-485f-b981-aa291c66da00">
      <Terms xmlns="http://schemas.microsoft.com/office/infopath/2007/PartnerControls"/>
    </lcf76f155ced4ddcb4097134ff3c332f>
    <TaxCatchAll xmlns="ce89cc13-4593-4d9f-8798-45950ebcefc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2916864AC4B242B24F5E6A650A6E2C" ma:contentTypeVersion="12" ma:contentTypeDescription="Ein neues Dokument erstellen." ma:contentTypeScope="" ma:versionID="4348cb48f876a089336a73005df152eb">
  <xsd:schema xmlns:xsd="http://www.w3.org/2001/XMLSchema" xmlns:xs="http://www.w3.org/2001/XMLSchema" xmlns:p="http://schemas.microsoft.com/office/2006/metadata/properties" xmlns:ns2="e66562c2-db96-485f-b981-aa291c66da00" xmlns:ns3="ce89cc13-4593-4d9f-8798-45950ebcefcf" targetNamespace="http://schemas.microsoft.com/office/2006/metadata/properties" ma:root="true" ma:fieldsID="040ffc295a04a1a974801aeb7a6272ae" ns2:_="" ns3:_="">
    <xsd:import namespace="e66562c2-db96-485f-b981-aa291c66da00"/>
    <xsd:import namespace="ce89cc13-4593-4d9f-8798-45950ebce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6562c2-db96-485f-b981-aa291c66da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0b0bd315-197c-4f57-8d67-615f7a5deb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9cc13-4593-4d9f-8798-45950ebcef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9310e1-51b0-495b-a815-a2df4c090ac9}" ma:internalName="TaxCatchAll" ma:showField="CatchAllData" ma:web="ce89cc13-4593-4d9f-8798-45950ebcef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B6A05A-B093-494A-B79F-781AEA198A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463E81-8B48-44E1-B1AA-2BF029587534}">
  <ds:schemaRefs>
    <ds:schemaRef ds:uri="http://schemas.microsoft.com/office/2006/metadata/properties"/>
    <ds:schemaRef ds:uri="http://schemas.microsoft.com/office/infopath/2007/PartnerControls"/>
    <ds:schemaRef ds:uri="e66562c2-db96-485f-b981-aa291c66da00"/>
    <ds:schemaRef ds:uri="ce89cc13-4593-4d9f-8798-45950ebcefcf"/>
  </ds:schemaRefs>
</ds:datastoreItem>
</file>

<file path=customXml/itemProps3.xml><?xml version="1.0" encoding="utf-8"?>
<ds:datastoreItem xmlns:ds="http://schemas.openxmlformats.org/officeDocument/2006/customXml" ds:itemID="{0E7E4CD6-91B8-42A8-9068-55F63724E2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6562c2-db96-485f-b981-aa291c66da00"/>
    <ds:schemaRef ds:uri="ce89cc13-4593-4d9f-8798-45950ebc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1727</Characters>
  <Application>Microsoft Office Word</Application>
  <DocSecurity>4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Heirich</dc:creator>
  <cp:keywords/>
  <dc:description/>
  <cp:lastModifiedBy>Dominik Heirich</cp:lastModifiedBy>
  <cp:revision>1</cp:revision>
  <dcterms:created xsi:type="dcterms:W3CDTF">2026-03-11T08:56:00Z</dcterms:created>
  <dcterms:modified xsi:type="dcterms:W3CDTF">2026-03-11T09:20:00Z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0x010100162916864AC4B242B24F5E6A650A6E2C</vt:lpwstr>
  </property>
  <property fmtid="{D5CDD505-2E9C-101B-9397-08002B2CF9AE}" pid="3" name="MediaServiceImageTags">
    <vt:lpwstr/>
  </property>
  <property fmtid="{D5CDD505-2E9C-101B-9397-08002B2CF9AE}" pid="5" name="docLang">
    <vt:lpwstr>de</vt:lpwstr>
  </property>
</Properties>
</file>