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F4C8D" w14:textId="2C886A1A" w:rsidR="006A0E10" w:rsidRDefault="001E52C2" w:rsidP="00CB3BDB">
      <w:pPr>
        <w:spacing w:after="480"/>
        <w:rPr>
          <w:b/>
          <w:bCs/>
          <w:color w:val="1F3864"/>
          <w:sz w:val="28"/>
          <w:szCs w:val="28"/>
        </w:rPr>
      </w:pPr>
      <w:r>
        <w:rPr>
          <w:noProof/>
        </w:rPr>
        <w:drawing>
          <wp:anchor distT="0" distB="0" distL="114300" distR="114300" simplePos="0" relativeHeight="251658240" behindDoc="0" locked="0" layoutInCell="1" allowOverlap="1" wp14:anchorId="58E1EFD2" wp14:editId="072277DB">
            <wp:simplePos x="0" y="0"/>
            <wp:positionH relativeFrom="column">
              <wp:posOffset>4700270</wp:posOffset>
            </wp:positionH>
            <wp:positionV relativeFrom="paragraph">
              <wp:posOffset>0</wp:posOffset>
            </wp:positionV>
            <wp:extent cx="1475740" cy="533400"/>
            <wp:effectExtent l="0" t="0" r="0" b="0"/>
            <wp:wrapTopAndBottom/>
            <wp:docPr id="953274957" name="Picture 2" descr="Universidad Austral – Cr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Austral – Crup"/>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2308" b="31538"/>
                    <a:stretch/>
                  </pic:blipFill>
                  <pic:spPr bwMode="auto">
                    <a:xfrm>
                      <a:off x="0" y="0"/>
                      <a:ext cx="1475740" cy="533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27F787" w14:textId="508A6A84" w:rsidR="006A0E10" w:rsidRDefault="006A0E10" w:rsidP="00CB3BDB">
      <w:pPr>
        <w:spacing w:after="480"/>
        <w:rPr>
          <w:b/>
          <w:bCs/>
          <w:color w:val="1F3864"/>
          <w:sz w:val="28"/>
          <w:szCs w:val="28"/>
        </w:rPr>
      </w:pPr>
    </w:p>
    <w:p w14:paraId="52EC8278" w14:textId="201A5054" w:rsidR="006A0E10" w:rsidRDefault="001E52C2" w:rsidP="00CB3BDB">
      <w:pPr>
        <w:spacing w:after="480"/>
        <w:rPr>
          <w:b/>
          <w:bCs/>
          <w:color w:val="1F3864"/>
          <w:sz w:val="28"/>
          <w:szCs w:val="28"/>
        </w:rPr>
      </w:pPr>
      <w:r>
        <w:fldChar w:fldCharType="begin"/>
      </w:r>
      <w:r>
        <w:instrText xml:space="preserve"> INCLUDEPICTURE "https://crup.org.ar/wp-content/uploads/2026/02/UA-LOGO-1.png" \* MERGEFORMATINET </w:instrText>
      </w:r>
      <w:r>
        <w:fldChar w:fldCharType="separate"/>
      </w:r>
      <w:r>
        <w:fldChar w:fldCharType="end"/>
      </w:r>
      <w:r w:rsidR="00DF6524">
        <w:fldChar w:fldCharType="begin"/>
      </w:r>
      <w:r w:rsidR="00DF6524">
        <w:instrText xml:space="preserve"> INCLUDEPICTURE "https://coursera-university-assets.s3.amazonaws.com/ac/a772c05dce11e6bb662dc2b8beb8bf/Logo-Austral-Pantone-V-400x400.png" \* MERGEFORMATINET </w:instrText>
      </w:r>
      <w:r w:rsidR="00DF6524">
        <w:fldChar w:fldCharType="separate"/>
      </w:r>
      <w:r w:rsidR="00DF6524">
        <w:fldChar w:fldCharType="end"/>
      </w:r>
    </w:p>
    <w:p w14:paraId="467242C0" w14:textId="7439B5FD" w:rsidR="001E52C2" w:rsidRPr="007F5D0D" w:rsidRDefault="000471BA" w:rsidP="00DD4406">
      <w:pPr>
        <w:spacing w:after="480"/>
        <w:jc w:val="center"/>
        <w:rPr>
          <w:b/>
          <w:bCs/>
          <w:color w:val="2D3090"/>
          <w:sz w:val="28"/>
          <w:szCs w:val="28"/>
        </w:rPr>
      </w:pPr>
      <w:r w:rsidRPr="007F5D0D">
        <w:rPr>
          <w:b/>
          <w:bCs/>
          <w:color w:val="2D3090"/>
          <w:sz w:val="28"/>
          <w:szCs w:val="28"/>
        </w:rPr>
        <w:t>Universidad Austra</w:t>
      </w:r>
      <w:r w:rsidR="001E52C2" w:rsidRPr="007F5D0D">
        <w:rPr>
          <w:b/>
          <w:bCs/>
          <w:color w:val="2D3090"/>
          <w:sz w:val="28"/>
          <w:szCs w:val="28"/>
        </w:rPr>
        <w:t>l</w:t>
      </w:r>
    </w:p>
    <w:p w14:paraId="0CB9C525" w14:textId="77777777" w:rsidR="001E52C2" w:rsidRDefault="001E52C2" w:rsidP="00DD4406">
      <w:pPr>
        <w:spacing w:after="480"/>
        <w:jc w:val="center"/>
      </w:pPr>
    </w:p>
    <w:p w14:paraId="486EB14B" w14:textId="77777777" w:rsidR="00A130A3" w:rsidRDefault="4C567B9E" w:rsidP="00DD4406">
      <w:pPr>
        <w:spacing w:after="120"/>
        <w:jc w:val="center"/>
      </w:pPr>
      <w:r w:rsidRPr="00617E17">
        <w:rPr>
          <w:color w:val="444444"/>
          <w:lang w:val="es-AR"/>
        </w:rPr>
        <w:t>Maestría en Ciencia de Datos</w:t>
      </w:r>
    </w:p>
    <w:p w14:paraId="5994594B" w14:textId="77777777" w:rsidR="00A130A3" w:rsidRPr="00617E17" w:rsidRDefault="4C567B9E" w:rsidP="00DD4406">
      <w:pPr>
        <w:spacing w:after="800"/>
        <w:jc w:val="center"/>
        <w:rPr>
          <w:sz w:val="32"/>
          <w:szCs w:val="32"/>
          <w:lang w:val="es-AR"/>
        </w:rPr>
      </w:pPr>
      <w:r w:rsidRPr="00617E17">
        <w:rPr>
          <w:color w:val="444444"/>
          <w:sz w:val="32"/>
          <w:szCs w:val="32"/>
          <w:lang w:val="es-AR"/>
        </w:rPr>
        <w:t>Análisis de Series Temporales</w:t>
      </w:r>
    </w:p>
    <w:p w14:paraId="2B32844A" w14:textId="0897A12F" w:rsidR="00A130A3" w:rsidRDefault="4C567B9E" w:rsidP="00DD4406">
      <w:pPr>
        <w:spacing w:after="240"/>
        <w:jc w:val="center"/>
      </w:pPr>
      <w:r w:rsidRPr="00617E17">
        <w:rPr>
          <w:b/>
          <w:bCs/>
          <w:sz w:val="36"/>
          <w:szCs w:val="36"/>
          <w:lang w:val="es-AR"/>
        </w:rPr>
        <w:t>Movilidad Urbana en la Ciudad de Buenos Aires:</w:t>
      </w:r>
    </w:p>
    <w:p w14:paraId="4C09CFE4" w14:textId="77777777" w:rsidR="00A130A3" w:rsidRDefault="4C567B9E" w:rsidP="00DD4406">
      <w:pPr>
        <w:spacing w:after="800"/>
        <w:jc w:val="center"/>
      </w:pPr>
      <w:r w:rsidRPr="00617E17">
        <w:rPr>
          <w:b/>
          <w:bCs/>
          <w:sz w:val="36"/>
          <w:szCs w:val="36"/>
          <w:lang w:val="es-AR"/>
        </w:rPr>
        <w:t>Subte, Peajes y Precipitaciones</w:t>
      </w:r>
    </w:p>
    <w:p w14:paraId="2F7942D5" w14:textId="77777777" w:rsidR="00A130A3" w:rsidRDefault="4C567B9E" w:rsidP="00DD4406">
      <w:pPr>
        <w:spacing w:after="480"/>
        <w:jc w:val="center"/>
      </w:pPr>
      <w:r w:rsidRPr="00617E17">
        <w:rPr>
          <w:color w:val="444444"/>
          <w:lang w:val="es-AR"/>
        </w:rPr>
        <w:t xml:space="preserve">Trabajo Práctico </w:t>
      </w:r>
      <w:proofErr w:type="spellStart"/>
      <w:r w:rsidRPr="00617E17">
        <w:rPr>
          <w:color w:val="444444"/>
          <w:lang w:val="es-AR"/>
        </w:rPr>
        <w:t>N°</w:t>
      </w:r>
      <w:proofErr w:type="spellEnd"/>
      <w:r w:rsidRPr="00617E17">
        <w:rPr>
          <w:color w:val="444444"/>
          <w:lang w:val="es-AR"/>
        </w:rPr>
        <w:t xml:space="preserve"> 1</w:t>
      </w:r>
    </w:p>
    <w:p w14:paraId="5A05B986" w14:textId="77777777" w:rsidR="00A130A3" w:rsidRDefault="4C567B9E" w:rsidP="00DD4406">
      <w:pPr>
        <w:spacing w:after="80"/>
        <w:jc w:val="center"/>
      </w:pPr>
      <w:r w:rsidRPr="00617E17">
        <w:rPr>
          <w:lang w:val="es-AR"/>
        </w:rPr>
        <w:t xml:space="preserve">Alvaro, Giuliana • </w:t>
      </w:r>
      <w:proofErr w:type="spellStart"/>
      <w:r w:rsidRPr="00617E17">
        <w:rPr>
          <w:lang w:val="es-AR"/>
        </w:rPr>
        <w:t>Chalup</w:t>
      </w:r>
      <w:proofErr w:type="spellEnd"/>
      <w:r w:rsidRPr="00617E17">
        <w:rPr>
          <w:lang w:val="es-AR"/>
        </w:rPr>
        <w:t xml:space="preserve">, Sarah • </w:t>
      </w:r>
      <w:proofErr w:type="spellStart"/>
      <w:r w:rsidRPr="00617E17">
        <w:rPr>
          <w:lang w:val="es-AR"/>
        </w:rPr>
        <w:t>Fontán</w:t>
      </w:r>
      <w:proofErr w:type="spellEnd"/>
      <w:r w:rsidRPr="00617E17">
        <w:rPr>
          <w:lang w:val="es-AR"/>
        </w:rPr>
        <w:t>, Mariana • Franco, Agustina</w:t>
      </w:r>
    </w:p>
    <w:p w14:paraId="581510A2" w14:textId="77777777" w:rsidR="001E52C2" w:rsidRDefault="001E52C2" w:rsidP="00DD4406">
      <w:pPr>
        <w:spacing w:after="120"/>
        <w:jc w:val="center"/>
      </w:pPr>
    </w:p>
    <w:p w14:paraId="28AB22D9" w14:textId="5FD0608E" w:rsidR="00A130A3" w:rsidRDefault="4C567B9E" w:rsidP="00DD4406">
      <w:pPr>
        <w:spacing w:after="120"/>
        <w:jc w:val="center"/>
      </w:pPr>
      <w:r w:rsidRPr="00617E17">
        <w:rPr>
          <w:lang w:val="es-AR"/>
        </w:rPr>
        <w:t>Buenos Aires, abril de 2026</w:t>
      </w:r>
    </w:p>
    <w:p w14:paraId="48649827" w14:textId="77777777" w:rsidR="00A130A3" w:rsidRDefault="00A130A3" w:rsidP="00CB3BDB">
      <w:pPr>
        <w:pageBreakBefore/>
      </w:pPr>
    </w:p>
    <w:p w14:paraId="562DE848" w14:textId="77777777" w:rsidR="00A130A3" w:rsidRPr="00617E17" w:rsidRDefault="4C567B9E" w:rsidP="00CB3BDB">
      <w:pPr>
        <w:pStyle w:val="Heading1"/>
        <w:jc w:val="both"/>
        <w:rPr>
          <w:lang w:val="es-AR"/>
        </w:rPr>
      </w:pPr>
      <w:bookmarkStart w:id="0" w:name="_Toc227942655"/>
      <w:r w:rsidRPr="00617E17">
        <w:rPr>
          <w:lang w:val="es-AR"/>
        </w:rPr>
        <w:t>Resumen</w:t>
      </w:r>
      <w:bookmarkEnd w:id="0"/>
    </w:p>
    <w:p w14:paraId="3A350360" w14:textId="36CC3E35" w:rsidR="00A130A3" w:rsidRDefault="4C567B9E" w:rsidP="00CB3BDB">
      <w:r w:rsidRPr="00617E17">
        <w:rPr>
          <w:lang w:val="es-AR"/>
        </w:rPr>
        <w:t xml:space="preserve">En este trabajo se analizan </w:t>
      </w:r>
      <w:proofErr w:type="spellStart"/>
      <w:r w:rsidRPr="00617E17">
        <w:rPr>
          <w:lang w:val="es-AR"/>
        </w:rPr>
        <w:t>tress</w:t>
      </w:r>
      <w:proofErr w:type="spellEnd"/>
      <w:r w:rsidRPr="00617E17">
        <w:rPr>
          <w:lang w:val="es-AR"/>
        </w:rPr>
        <w:t xml:space="preserve"> series temporales vinculadas a la movilidad urbana en la Ciudad Autónoma de Buenos Aires: pasajeros de la red de Subte (2013–2025), flujo vehicular en peajes AUSA (2013–2025) y precipitaciones mensuales (2013–2025). El objetivo principal es modelar la dinámica temporal de las series de movilidad mediante la metodología Box-Jenkins, incorporando precipitaciones y una variable dummy de COVID-19 como regresores exógenos en modelos SARIMA-X.</w:t>
      </w:r>
    </w:p>
    <w:p w14:paraId="4270A51F" w14:textId="4D490A1B" w:rsidR="4C567B9E" w:rsidRPr="00617E17" w:rsidRDefault="4C567B9E" w:rsidP="00CB3BDB">
      <w:pPr>
        <w:rPr>
          <w:lang w:val="es-AR"/>
        </w:rPr>
      </w:pPr>
      <w:r w:rsidRPr="00617E17">
        <w:rPr>
          <w:lang w:val="es-AR"/>
        </w:rPr>
        <w:t>El análisis muestra que las series de movilidad presentan tendencia y estacionalidad, por lo que requieren transformaciones para alcanzar estacionariedad. En este contexto, se estiman modelos del tipo SARIMA-X que permiten capturar tanto la estructura temporal como la influencia de factores externos. Los resultados indican que la pandemia tuvo un efecto significativo sobre la movilidad, mientras que las precipitaciones no resultan relevantes en la explicación de las series a la escala considerada.</w:t>
      </w:r>
    </w:p>
    <w:p w14:paraId="3CFC5103" w14:textId="54FC0169" w:rsidR="4C567B9E" w:rsidRPr="00617E17" w:rsidRDefault="4C567B9E" w:rsidP="00CB3BDB">
      <w:pPr>
        <w:rPr>
          <w:lang w:val="es-AR"/>
        </w:rPr>
      </w:pPr>
      <w:r w:rsidRPr="00617E17">
        <w:rPr>
          <w:lang w:val="es-AR"/>
        </w:rPr>
        <w:t>Asimismo, se evalúa el desempeño predictivo de los modelos mediante ejercicios fuera de muestra, observándose diferencias en la capacidad de pronóstico según la serie analizada. Finalmente, se presentan proyecciones para el corto plazo y se discuten las principales limitaciones del enfoque.</w:t>
      </w:r>
    </w:p>
    <w:p w14:paraId="6670E070" w14:textId="634B259D" w:rsidR="4C567B9E" w:rsidRPr="00617E17" w:rsidRDefault="4C567B9E" w:rsidP="00CB3BDB">
      <w:pPr>
        <w:rPr>
          <w:i/>
          <w:iCs/>
          <w:lang w:val="es-AR"/>
        </w:rPr>
      </w:pPr>
    </w:p>
    <w:p w14:paraId="4DC3CED8" w14:textId="77777777" w:rsidR="00A130A3" w:rsidRDefault="00A130A3" w:rsidP="00DD4406">
      <w:pPr>
        <w:pageBreakBefore/>
        <w:ind w:firstLine="0"/>
      </w:pPr>
    </w:p>
    <w:bookmarkStart w:id="1" w:name="_Toc227942656" w:displacedByCustomXml="next"/>
    <w:sdt>
      <w:sdtPr>
        <w:rPr>
          <w:b w:val="0"/>
          <w:bCs w:val="0"/>
          <w:color w:val="auto"/>
          <w:sz w:val="24"/>
          <w:szCs w:val="24"/>
          <w:lang w:val="es-ES"/>
        </w:rPr>
        <w:id w:val="-1285965676"/>
        <w:docPartObj>
          <w:docPartGallery w:val="Table of Contents"/>
          <w:docPartUnique/>
        </w:docPartObj>
      </w:sdtPr>
      <w:sdtEndPr>
        <w:rPr>
          <w:noProof/>
        </w:rPr>
      </w:sdtEndPr>
      <w:sdtContent>
        <w:p w14:paraId="28782C56" w14:textId="13D0D162" w:rsidR="004647BC" w:rsidRPr="00DD4406" w:rsidRDefault="4C567B9E" w:rsidP="00CB3BDB">
          <w:pPr>
            <w:pStyle w:val="Heading2"/>
            <w:jc w:val="both"/>
            <w:rPr>
              <w:sz w:val="28"/>
              <w:szCs w:val="28"/>
            </w:rPr>
          </w:pPr>
          <w:proofErr w:type="spellStart"/>
          <w:r w:rsidRPr="00DD4406">
            <w:rPr>
              <w:sz w:val="28"/>
              <w:szCs w:val="28"/>
            </w:rPr>
            <w:t>Tabla</w:t>
          </w:r>
          <w:proofErr w:type="spellEnd"/>
          <w:r w:rsidRPr="00DD4406">
            <w:rPr>
              <w:sz w:val="28"/>
              <w:szCs w:val="28"/>
            </w:rPr>
            <w:t xml:space="preserve"> de </w:t>
          </w:r>
          <w:proofErr w:type="spellStart"/>
          <w:r w:rsidRPr="00DD4406">
            <w:rPr>
              <w:sz w:val="28"/>
              <w:szCs w:val="28"/>
            </w:rPr>
            <w:t>contenidos</w:t>
          </w:r>
          <w:bookmarkEnd w:id="1"/>
          <w:proofErr w:type="spellEnd"/>
        </w:p>
        <w:p w14:paraId="1D797BFF" w14:textId="03BA1148" w:rsidR="00DD4406" w:rsidRPr="00DD4406" w:rsidRDefault="004647BC" w:rsidP="00DD4406">
          <w:pPr>
            <w:pStyle w:val="TOC1"/>
            <w:tabs>
              <w:tab w:val="right" w:leader="dot" w:pos="9736"/>
            </w:tabs>
            <w:spacing w:line="240" w:lineRule="auto"/>
            <w:rPr>
              <w:rFonts w:ascii="Times New Roman" w:eastAsiaTheme="minorEastAsia" w:hAnsi="Times New Roman"/>
              <w:b w:val="0"/>
              <w:bCs w:val="0"/>
              <w:i w:val="0"/>
              <w:iCs w:val="0"/>
              <w:noProof/>
              <w:kern w:val="2"/>
              <w:sz w:val="22"/>
              <w:szCs w:val="22"/>
              <w:lang w:val="en-AR"/>
              <w14:ligatures w14:val="standardContextual"/>
            </w:rPr>
          </w:pPr>
          <w:r w:rsidRPr="00DD4406">
            <w:rPr>
              <w:rFonts w:ascii="Times New Roman" w:hAnsi="Times New Roman"/>
              <w:b w:val="0"/>
              <w:bCs w:val="0"/>
              <w:sz w:val="22"/>
              <w:szCs w:val="22"/>
            </w:rPr>
            <w:fldChar w:fldCharType="begin"/>
          </w:r>
          <w:r w:rsidRPr="00DD4406">
            <w:rPr>
              <w:rFonts w:ascii="Times New Roman" w:hAnsi="Times New Roman"/>
              <w:b w:val="0"/>
              <w:bCs w:val="0"/>
              <w:sz w:val="22"/>
              <w:szCs w:val="22"/>
            </w:rPr>
            <w:instrText>TOC \o "1-3" \z \u \h</w:instrText>
          </w:r>
          <w:r w:rsidRPr="00DD4406">
            <w:rPr>
              <w:rFonts w:ascii="Times New Roman" w:hAnsi="Times New Roman"/>
              <w:b w:val="0"/>
              <w:bCs w:val="0"/>
              <w:sz w:val="22"/>
              <w:szCs w:val="22"/>
            </w:rPr>
            <w:fldChar w:fldCharType="separate"/>
          </w:r>
          <w:hyperlink w:anchor="_Toc227942655" w:history="1">
            <w:r w:rsidR="00DD4406" w:rsidRPr="00DD4406">
              <w:rPr>
                <w:rStyle w:val="Hyperlink"/>
                <w:rFonts w:ascii="Times New Roman" w:hAnsi="Times New Roman"/>
                <w:b w:val="0"/>
                <w:bCs w:val="0"/>
                <w:noProof/>
                <w:sz w:val="22"/>
                <w:szCs w:val="22"/>
                <w:lang w:val="es-AR"/>
              </w:rPr>
              <w:t>Resumen</w:t>
            </w:r>
            <w:r w:rsidR="00DD4406" w:rsidRPr="00DD4406">
              <w:rPr>
                <w:rFonts w:ascii="Times New Roman" w:hAnsi="Times New Roman"/>
                <w:b w:val="0"/>
                <w:bCs w:val="0"/>
                <w:noProof/>
                <w:webHidden/>
                <w:sz w:val="22"/>
                <w:szCs w:val="22"/>
              </w:rPr>
              <w:tab/>
            </w:r>
            <w:r w:rsidR="00DD4406" w:rsidRPr="00DD4406">
              <w:rPr>
                <w:rFonts w:ascii="Times New Roman" w:hAnsi="Times New Roman"/>
                <w:b w:val="0"/>
                <w:bCs w:val="0"/>
                <w:noProof/>
                <w:webHidden/>
                <w:sz w:val="22"/>
                <w:szCs w:val="22"/>
              </w:rPr>
              <w:fldChar w:fldCharType="begin"/>
            </w:r>
            <w:r w:rsidR="00DD4406" w:rsidRPr="00DD4406">
              <w:rPr>
                <w:rFonts w:ascii="Times New Roman" w:hAnsi="Times New Roman"/>
                <w:b w:val="0"/>
                <w:bCs w:val="0"/>
                <w:noProof/>
                <w:webHidden/>
                <w:sz w:val="22"/>
                <w:szCs w:val="22"/>
              </w:rPr>
              <w:instrText xml:space="preserve"> PAGEREF _Toc227942655 \h </w:instrText>
            </w:r>
            <w:r w:rsidR="00DD4406" w:rsidRPr="00DD4406">
              <w:rPr>
                <w:rFonts w:ascii="Times New Roman" w:hAnsi="Times New Roman"/>
                <w:b w:val="0"/>
                <w:bCs w:val="0"/>
                <w:noProof/>
                <w:webHidden/>
                <w:sz w:val="22"/>
                <w:szCs w:val="22"/>
              </w:rPr>
            </w:r>
            <w:r w:rsidR="00DD4406" w:rsidRPr="00DD4406">
              <w:rPr>
                <w:rFonts w:ascii="Times New Roman" w:hAnsi="Times New Roman"/>
                <w:b w:val="0"/>
                <w:bCs w:val="0"/>
                <w:noProof/>
                <w:webHidden/>
                <w:sz w:val="22"/>
                <w:szCs w:val="22"/>
              </w:rPr>
              <w:fldChar w:fldCharType="separate"/>
            </w:r>
            <w:r w:rsidR="00DD4406" w:rsidRPr="00DD4406">
              <w:rPr>
                <w:rFonts w:ascii="Times New Roman" w:hAnsi="Times New Roman"/>
                <w:b w:val="0"/>
                <w:bCs w:val="0"/>
                <w:noProof/>
                <w:webHidden/>
                <w:sz w:val="22"/>
                <w:szCs w:val="22"/>
              </w:rPr>
              <w:t>2</w:t>
            </w:r>
            <w:r w:rsidR="00DD4406" w:rsidRPr="00DD4406">
              <w:rPr>
                <w:rFonts w:ascii="Times New Roman" w:hAnsi="Times New Roman"/>
                <w:b w:val="0"/>
                <w:bCs w:val="0"/>
                <w:noProof/>
                <w:webHidden/>
                <w:sz w:val="22"/>
                <w:szCs w:val="22"/>
              </w:rPr>
              <w:fldChar w:fldCharType="end"/>
            </w:r>
          </w:hyperlink>
        </w:p>
        <w:p w14:paraId="5896A121" w14:textId="55AEEBB5"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56" w:history="1">
            <w:r w:rsidRPr="00DD4406">
              <w:rPr>
                <w:rStyle w:val="Hyperlink"/>
                <w:rFonts w:ascii="Times New Roman" w:hAnsi="Times New Roman"/>
                <w:b w:val="0"/>
                <w:bCs w:val="0"/>
                <w:noProof/>
              </w:rPr>
              <w:t>Tabla de contenidos</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_Toc227942656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3</w:t>
            </w:r>
            <w:r w:rsidRPr="00DD4406">
              <w:rPr>
                <w:rFonts w:ascii="Times New Roman" w:hAnsi="Times New Roman"/>
                <w:b w:val="0"/>
                <w:bCs w:val="0"/>
                <w:noProof/>
                <w:webHidden/>
              </w:rPr>
              <w:fldChar w:fldCharType="end"/>
            </w:r>
          </w:hyperlink>
        </w:p>
        <w:p w14:paraId="25B0515F" w14:textId="5A77F962" w:rsidR="00DD4406" w:rsidRPr="00DD4406" w:rsidRDefault="00DD4406" w:rsidP="00DD4406">
          <w:pPr>
            <w:pStyle w:val="TOC1"/>
            <w:tabs>
              <w:tab w:val="right" w:leader="dot" w:pos="9736"/>
            </w:tabs>
            <w:spacing w:line="240" w:lineRule="auto"/>
            <w:rPr>
              <w:rFonts w:ascii="Times New Roman" w:eastAsiaTheme="minorEastAsia" w:hAnsi="Times New Roman"/>
              <w:b w:val="0"/>
              <w:bCs w:val="0"/>
              <w:i w:val="0"/>
              <w:iCs w:val="0"/>
              <w:noProof/>
              <w:kern w:val="2"/>
              <w:sz w:val="22"/>
              <w:szCs w:val="22"/>
              <w:lang w:val="en-AR"/>
              <w14:ligatures w14:val="standardContextual"/>
            </w:rPr>
          </w:pPr>
          <w:hyperlink w:anchor="_Toc227942657" w:history="1">
            <w:r w:rsidRPr="00DD4406">
              <w:rPr>
                <w:rStyle w:val="Hyperlink"/>
                <w:rFonts w:ascii="Times New Roman" w:hAnsi="Times New Roman"/>
                <w:b w:val="0"/>
                <w:bCs w:val="0"/>
                <w:noProof/>
                <w:sz w:val="22"/>
                <w:szCs w:val="22"/>
                <w:lang w:val="es-AR"/>
              </w:rPr>
              <w:t>1. Introducción</w:t>
            </w:r>
            <w:r w:rsidRPr="00DD4406">
              <w:rPr>
                <w:rFonts w:ascii="Times New Roman" w:hAnsi="Times New Roman"/>
                <w:b w:val="0"/>
                <w:bCs w:val="0"/>
                <w:noProof/>
                <w:webHidden/>
                <w:sz w:val="22"/>
                <w:szCs w:val="22"/>
              </w:rPr>
              <w:tab/>
            </w:r>
            <w:r w:rsidRPr="00DD4406">
              <w:rPr>
                <w:rFonts w:ascii="Times New Roman" w:hAnsi="Times New Roman"/>
                <w:b w:val="0"/>
                <w:bCs w:val="0"/>
                <w:noProof/>
                <w:webHidden/>
                <w:sz w:val="22"/>
                <w:szCs w:val="22"/>
              </w:rPr>
              <w:fldChar w:fldCharType="begin"/>
            </w:r>
            <w:r w:rsidRPr="00DD4406">
              <w:rPr>
                <w:rFonts w:ascii="Times New Roman" w:hAnsi="Times New Roman"/>
                <w:b w:val="0"/>
                <w:bCs w:val="0"/>
                <w:noProof/>
                <w:webHidden/>
                <w:sz w:val="22"/>
                <w:szCs w:val="22"/>
              </w:rPr>
              <w:instrText xml:space="preserve"> PAGEREF _Toc227942657 \h </w:instrText>
            </w:r>
            <w:r w:rsidRPr="00DD4406">
              <w:rPr>
                <w:rFonts w:ascii="Times New Roman" w:hAnsi="Times New Roman"/>
                <w:b w:val="0"/>
                <w:bCs w:val="0"/>
                <w:noProof/>
                <w:webHidden/>
                <w:sz w:val="22"/>
                <w:szCs w:val="22"/>
              </w:rPr>
            </w:r>
            <w:r w:rsidRPr="00DD4406">
              <w:rPr>
                <w:rFonts w:ascii="Times New Roman" w:hAnsi="Times New Roman"/>
                <w:b w:val="0"/>
                <w:bCs w:val="0"/>
                <w:noProof/>
                <w:webHidden/>
                <w:sz w:val="22"/>
                <w:szCs w:val="22"/>
              </w:rPr>
              <w:fldChar w:fldCharType="separate"/>
            </w:r>
            <w:r w:rsidRPr="00DD4406">
              <w:rPr>
                <w:rFonts w:ascii="Times New Roman" w:hAnsi="Times New Roman"/>
                <w:b w:val="0"/>
                <w:bCs w:val="0"/>
                <w:noProof/>
                <w:webHidden/>
                <w:sz w:val="22"/>
                <w:szCs w:val="22"/>
              </w:rPr>
              <w:t>5</w:t>
            </w:r>
            <w:r w:rsidRPr="00DD4406">
              <w:rPr>
                <w:rFonts w:ascii="Times New Roman" w:hAnsi="Times New Roman"/>
                <w:b w:val="0"/>
                <w:bCs w:val="0"/>
                <w:noProof/>
                <w:webHidden/>
                <w:sz w:val="22"/>
                <w:szCs w:val="22"/>
              </w:rPr>
              <w:fldChar w:fldCharType="end"/>
            </w:r>
          </w:hyperlink>
        </w:p>
        <w:p w14:paraId="782E6FF1" w14:textId="6EA44D56" w:rsidR="00DD4406" w:rsidRPr="00DD4406" w:rsidRDefault="00DD4406" w:rsidP="00DD4406">
          <w:pPr>
            <w:pStyle w:val="TOC1"/>
            <w:tabs>
              <w:tab w:val="right" w:leader="dot" w:pos="9736"/>
            </w:tabs>
            <w:spacing w:line="240" w:lineRule="auto"/>
            <w:rPr>
              <w:rFonts w:ascii="Times New Roman" w:eastAsiaTheme="minorEastAsia" w:hAnsi="Times New Roman"/>
              <w:b w:val="0"/>
              <w:bCs w:val="0"/>
              <w:i w:val="0"/>
              <w:iCs w:val="0"/>
              <w:noProof/>
              <w:kern w:val="2"/>
              <w:sz w:val="22"/>
              <w:szCs w:val="22"/>
              <w:lang w:val="en-AR"/>
              <w14:ligatures w14:val="standardContextual"/>
            </w:rPr>
          </w:pPr>
          <w:hyperlink w:anchor="_Toc227942658" w:history="1">
            <w:r w:rsidRPr="00DD4406">
              <w:rPr>
                <w:rStyle w:val="Hyperlink"/>
                <w:rFonts w:ascii="Times New Roman" w:hAnsi="Times New Roman"/>
                <w:b w:val="0"/>
                <w:bCs w:val="0"/>
                <w:noProof/>
                <w:sz w:val="22"/>
                <w:szCs w:val="22"/>
                <w:lang w:val="es-AR"/>
              </w:rPr>
              <w:t>2. Marco Teórico</w:t>
            </w:r>
            <w:r w:rsidRPr="00DD4406">
              <w:rPr>
                <w:rFonts w:ascii="Times New Roman" w:hAnsi="Times New Roman"/>
                <w:b w:val="0"/>
                <w:bCs w:val="0"/>
                <w:noProof/>
                <w:webHidden/>
                <w:sz w:val="22"/>
                <w:szCs w:val="22"/>
              </w:rPr>
              <w:tab/>
            </w:r>
            <w:r w:rsidRPr="00DD4406">
              <w:rPr>
                <w:rFonts w:ascii="Times New Roman" w:hAnsi="Times New Roman"/>
                <w:b w:val="0"/>
                <w:bCs w:val="0"/>
                <w:noProof/>
                <w:webHidden/>
                <w:sz w:val="22"/>
                <w:szCs w:val="22"/>
              </w:rPr>
              <w:fldChar w:fldCharType="begin"/>
            </w:r>
            <w:r w:rsidRPr="00DD4406">
              <w:rPr>
                <w:rFonts w:ascii="Times New Roman" w:hAnsi="Times New Roman"/>
                <w:b w:val="0"/>
                <w:bCs w:val="0"/>
                <w:noProof/>
                <w:webHidden/>
                <w:sz w:val="22"/>
                <w:szCs w:val="22"/>
              </w:rPr>
              <w:instrText xml:space="preserve"> PAGEREF _Toc227942658 \h </w:instrText>
            </w:r>
            <w:r w:rsidRPr="00DD4406">
              <w:rPr>
                <w:rFonts w:ascii="Times New Roman" w:hAnsi="Times New Roman"/>
                <w:b w:val="0"/>
                <w:bCs w:val="0"/>
                <w:noProof/>
                <w:webHidden/>
                <w:sz w:val="22"/>
                <w:szCs w:val="22"/>
              </w:rPr>
            </w:r>
            <w:r w:rsidRPr="00DD4406">
              <w:rPr>
                <w:rFonts w:ascii="Times New Roman" w:hAnsi="Times New Roman"/>
                <w:b w:val="0"/>
                <w:bCs w:val="0"/>
                <w:noProof/>
                <w:webHidden/>
                <w:sz w:val="22"/>
                <w:szCs w:val="22"/>
              </w:rPr>
              <w:fldChar w:fldCharType="separate"/>
            </w:r>
            <w:r w:rsidRPr="00DD4406">
              <w:rPr>
                <w:rFonts w:ascii="Times New Roman" w:hAnsi="Times New Roman"/>
                <w:b w:val="0"/>
                <w:bCs w:val="0"/>
                <w:noProof/>
                <w:webHidden/>
                <w:sz w:val="22"/>
                <w:szCs w:val="22"/>
              </w:rPr>
              <w:t>5</w:t>
            </w:r>
            <w:r w:rsidRPr="00DD4406">
              <w:rPr>
                <w:rFonts w:ascii="Times New Roman" w:hAnsi="Times New Roman"/>
                <w:b w:val="0"/>
                <w:bCs w:val="0"/>
                <w:noProof/>
                <w:webHidden/>
                <w:sz w:val="22"/>
                <w:szCs w:val="22"/>
              </w:rPr>
              <w:fldChar w:fldCharType="end"/>
            </w:r>
          </w:hyperlink>
        </w:p>
        <w:p w14:paraId="288966DD" w14:textId="4BE7BEE0"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59" w:history="1">
            <w:r w:rsidRPr="00DD4406">
              <w:rPr>
                <w:rStyle w:val="Hyperlink"/>
                <w:rFonts w:ascii="Times New Roman" w:hAnsi="Times New Roman"/>
                <w:b w:val="0"/>
                <w:bCs w:val="0"/>
                <w:noProof/>
                <w:lang w:val="es-AR"/>
              </w:rPr>
              <w:t>2.1 Estacionariedad y diferenciación</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_Toc227942659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5</w:t>
            </w:r>
            <w:r w:rsidRPr="00DD4406">
              <w:rPr>
                <w:rFonts w:ascii="Times New Roman" w:hAnsi="Times New Roman"/>
                <w:b w:val="0"/>
                <w:bCs w:val="0"/>
                <w:noProof/>
                <w:webHidden/>
              </w:rPr>
              <w:fldChar w:fldCharType="end"/>
            </w:r>
          </w:hyperlink>
        </w:p>
        <w:p w14:paraId="3A3BFEEF" w14:textId="0B7D5429"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60" w:history="1">
            <w:r w:rsidRPr="00DD4406">
              <w:rPr>
                <w:rStyle w:val="Hyperlink"/>
                <w:rFonts w:ascii="Times New Roman" w:hAnsi="Times New Roman"/>
                <w:b w:val="0"/>
                <w:bCs w:val="0"/>
                <w:noProof/>
                <w:lang w:val="es-AR"/>
              </w:rPr>
              <w:t>2.2 Modelos SARIMA y SARIMA-X</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_Toc227942660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5</w:t>
            </w:r>
            <w:r w:rsidRPr="00DD4406">
              <w:rPr>
                <w:rFonts w:ascii="Times New Roman" w:hAnsi="Times New Roman"/>
                <w:b w:val="0"/>
                <w:bCs w:val="0"/>
                <w:noProof/>
                <w:webHidden/>
              </w:rPr>
              <w:fldChar w:fldCharType="end"/>
            </w:r>
          </w:hyperlink>
        </w:p>
        <w:p w14:paraId="2AAFD7B7" w14:textId="5728B9E5"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61" w:history="1">
            <w:r w:rsidRPr="00DD4406">
              <w:rPr>
                <w:rStyle w:val="Hyperlink"/>
                <w:rFonts w:ascii="Times New Roman" w:hAnsi="Times New Roman"/>
                <w:b w:val="0"/>
                <w:bCs w:val="0"/>
                <w:noProof/>
                <w:lang w:val="es-AR"/>
              </w:rPr>
              <w:t>2.3 Criterios de selección y diagnóstico</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_Toc227942661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6</w:t>
            </w:r>
            <w:r w:rsidRPr="00DD4406">
              <w:rPr>
                <w:rFonts w:ascii="Times New Roman" w:hAnsi="Times New Roman"/>
                <w:b w:val="0"/>
                <w:bCs w:val="0"/>
                <w:noProof/>
                <w:webHidden/>
              </w:rPr>
              <w:fldChar w:fldCharType="end"/>
            </w:r>
          </w:hyperlink>
        </w:p>
        <w:p w14:paraId="36F3467F" w14:textId="44D4BF38" w:rsidR="00DD4406" w:rsidRPr="00DD4406" w:rsidRDefault="00DD4406" w:rsidP="00DD4406">
          <w:pPr>
            <w:pStyle w:val="TOC1"/>
            <w:tabs>
              <w:tab w:val="right" w:leader="dot" w:pos="9736"/>
            </w:tabs>
            <w:spacing w:line="240" w:lineRule="auto"/>
            <w:rPr>
              <w:rFonts w:ascii="Times New Roman" w:eastAsiaTheme="minorEastAsia" w:hAnsi="Times New Roman"/>
              <w:b w:val="0"/>
              <w:bCs w:val="0"/>
              <w:i w:val="0"/>
              <w:iCs w:val="0"/>
              <w:noProof/>
              <w:kern w:val="2"/>
              <w:sz w:val="22"/>
              <w:szCs w:val="22"/>
              <w:lang w:val="en-AR"/>
              <w14:ligatures w14:val="standardContextual"/>
            </w:rPr>
          </w:pPr>
          <w:hyperlink w:anchor="_Toc227942662" w:history="1">
            <w:r w:rsidRPr="00DD4406">
              <w:rPr>
                <w:rStyle w:val="Hyperlink"/>
                <w:rFonts w:ascii="Times New Roman" w:hAnsi="Times New Roman"/>
                <w:b w:val="0"/>
                <w:bCs w:val="0"/>
                <w:noProof/>
                <w:sz w:val="22"/>
                <w:szCs w:val="22"/>
                <w:lang w:val="es-AR"/>
              </w:rPr>
              <w:t>3. Hipótesis</w:t>
            </w:r>
            <w:r w:rsidRPr="00DD4406">
              <w:rPr>
                <w:rFonts w:ascii="Times New Roman" w:hAnsi="Times New Roman"/>
                <w:b w:val="0"/>
                <w:bCs w:val="0"/>
                <w:noProof/>
                <w:webHidden/>
                <w:sz w:val="22"/>
                <w:szCs w:val="22"/>
              </w:rPr>
              <w:tab/>
            </w:r>
            <w:r w:rsidRPr="00DD4406">
              <w:rPr>
                <w:rFonts w:ascii="Times New Roman" w:hAnsi="Times New Roman"/>
                <w:b w:val="0"/>
                <w:bCs w:val="0"/>
                <w:noProof/>
                <w:webHidden/>
                <w:sz w:val="22"/>
                <w:szCs w:val="22"/>
              </w:rPr>
              <w:fldChar w:fldCharType="begin"/>
            </w:r>
            <w:r w:rsidRPr="00DD4406">
              <w:rPr>
                <w:rFonts w:ascii="Times New Roman" w:hAnsi="Times New Roman"/>
                <w:b w:val="0"/>
                <w:bCs w:val="0"/>
                <w:noProof/>
                <w:webHidden/>
                <w:sz w:val="22"/>
                <w:szCs w:val="22"/>
              </w:rPr>
              <w:instrText xml:space="preserve"> PAGEREF _Toc227942662 \h </w:instrText>
            </w:r>
            <w:r w:rsidRPr="00DD4406">
              <w:rPr>
                <w:rFonts w:ascii="Times New Roman" w:hAnsi="Times New Roman"/>
                <w:b w:val="0"/>
                <w:bCs w:val="0"/>
                <w:noProof/>
                <w:webHidden/>
                <w:sz w:val="22"/>
                <w:szCs w:val="22"/>
              </w:rPr>
            </w:r>
            <w:r w:rsidRPr="00DD4406">
              <w:rPr>
                <w:rFonts w:ascii="Times New Roman" w:hAnsi="Times New Roman"/>
                <w:b w:val="0"/>
                <w:bCs w:val="0"/>
                <w:noProof/>
                <w:webHidden/>
                <w:sz w:val="22"/>
                <w:szCs w:val="22"/>
              </w:rPr>
              <w:fldChar w:fldCharType="separate"/>
            </w:r>
            <w:r w:rsidRPr="00DD4406">
              <w:rPr>
                <w:rFonts w:ascii="Times New Roman" w:hAnsi="Times New Roman"/>
                <w:b w:val="0"/>
                <w:bCs w:val="0"/>
                <w:noProof/>
                <w:webHidden/>
                <w:sz w:val="22"/>
                <w:szCs w:val="22"/>
              </w:rPr>
              <w:t>6</w:t>
            </w:r>
            <w:r w:rsidRPr="00DD4406">
              <w:rPr>
                <w:rFonts w:ascii="Times New Roman" w:hAnsi="Times New Roman"/>
                <w:b w:val="0"/>
                <w:bCs w:val="0"/>
                <w:noProof/>
                <w:webHidden/>
                <w:sz w:val="22"/>
                <w:szCs w:val="22"/>
              </w:rPr>
              <w:fldChar w:fldCharType="end"/>
            </w:r>
          </w:hyperlink>
        </w:p>
        <w:p w14:paraId="2DE446C3" w14:textId="5B2E9D57" w:rsidR="00DD4406" w:rsidRPr="00DD4406" w:rsidRDefault="00DD4406" w:rsidP="00DD4406">
          <w:pPr>
            <w:pStyle w:val="TOC1"/>
            <w:tabs>
              <w:tab w:val="right" w:leader="dot" w:pos="9736"/>
            </w:tabs>
            <w:spacing w:line="240" w:lineRule="auto"/>
            <w:rPr>
              <w:rFonts w:ascii="Times New Roman" w:eastAsiaTheme="minorEastAsia" w:hAnsi="Times New Roman"/>
              <w:b w:val="0"/>
              <w:bCs w:val="0"/>
              <w:i w:val="0"/>
              <w:iCs w:val="0"/>
              <w:noProof/>
              <w:kern w:val="2"/>
              <w:sz w:val="22"/>
              <w:szCs w:val="22"/>
              <w:lang w:val="en-AR"/>
              <w14:ligatures w14:val="standardContextual"/>
            </w:rPr>
          </w:pPr>
          <w:hyperlink w:anchor="_Toc227942663" w:history="1">
            <w:r w:rsidRPr="00DD4406">
              <w:rPr>
                <w:rStyle w:val="Hyperlink"/>
                <w:rFonts w:ascii="Times New Roman" w:hAnsi="Times New Roman"/>
                <w:b w:val="0"/>
                <w:bCs w:val="0"/>
                <w:noProof/>
                <w:sz w:val="22"/>
                <w:szCs w:val="22"/>
                <w:lang w:val="es-AR"/>
              </w:rPr>
              <w:t>4. Datos</w:t>
            </w:r>
            <w:r w:rsidRPr="00DD4406">
              <w:rPr>
                <w:rFonts w:ascii="Times New Roman" w:hAnsi="Times New Roman"/>
                <w:b w:val="0"/>
                <w:bCs w:val="0"/>
                <w:noProof/>
                <w:webHidden/>
                <w:sz w:val="22"/>
                <w:szCs w:val="22"/>
              </w:rPr>
              <w:tab/>
            </w:r>
            <w:r w:rsidRPr="00DD4406">
              <w:rPr>
                <w:rFonts w:ascii="Times New Roman" w:hAnsi="Times New Roman"/>
                <w:b w:val="0"/>
                <w:bCs w:val="0"/>
                <w:noProof/>
                <w:webHidden/>
                <w:sz w:val="22"/>
                <w:szCs w:val="22"/>
              </w:rPr>
              <w:fldChar w:fldCharType="begin"/>
            </w:r>
            <w:r w:rsidRPr="00DD4406">
              <w:rPr>
                <w:rFonts w:ascii="Times New Roman" w:hAnsi="Times New Roman"/>
                <w:b w:val="0"/>
                <w:bCs w:val="0"/>
                <w:noProof/>
                <w:webHidden/>
                <w:sz w:val="22"/>
                <w:szCs w:val="22"/>
              </w:rPr>
              <w:instrText xml:space="preserve"> PAGEREF _Toc227942663 \h </w:instrText>
            </w:r>
            <w:r w:rsidRPr="00DD4406">
              <w:rPr>
                <w:rFonts w:ascii="Times New Roman" w:hAnsi="Times New Roman"/>
                <w:b w:val="0"/>
                <w:bCs w:val="0"/>
                <w:noProof/>
                <w:webHidden/>
                <w:sz w:val="22"/>
                <w:szCs w:val="22"/>
              </w:rPr>
            </w:r>
            <w:r w:rsidRPr="00DD4406">
              <w:rPr>
                <w:rFonts w:ascii="Times New Roman" w:hAnsi="Times New Roman"/>
                <w:b w:val="0"/>
                <w:bCs w:val="0"/>
                <w:noProof/>
                <w:webHidden/>
                <w:sz w:val="22"/>
                <w:szCs w:val="22"/>
              </w:rPr>
              <w:fldChar w:fldCharType="separate"/>
            </w:r>
            <w:r w:rsidRPr="00DD4406">
              <w:rPr>
                <w:rFonts w:ascii="Times New Roman" w:hAnsi="Times New Roman"/>
                <w:b w:val="0"/>
                <w:bCs w:val="0"/>
                <w:noProof/>
                <w:webHidden/>
                <w:sz w:val="22"/>
                <w:szCs w:val="22"/>
              </w:rPr>
              <w:t>6</w:t>
            </w:r>
            <w:r w:rsidRPr="00DD4406">
              <w:rPr>
                <w:rFonts w:ascii="Times New Roman" w:hAnsi="Times New Roman"/>
                <w:b w:val="0"/>
                <w:bCs w:val="0"/>
                <w:noProof/>
                <w:webHidden/>
                <w:sz w:val="22"/>
                <w:szCs w:val="22"/>
              </w:rPr>
              <w:fldChar w:fldCharType="end"/>
            </w:r>
          </w:hyperlink>
        </w:p>
        <w:p w14:paraId="297B6B67" w14:textId="10788076"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64" w:history="1">
            <w:r w:rsidRPr="00DD4406">
              <w:rPr>
                <w:rStyle w:val="Hyperlink"/>
                <w:rFonts w:ascii="Times New Roman" w:hAnsi="Times New Roman"/>
                <w:b w:val="0"/>
                <w:bCs w:val="0"/>
                <w:noProof/>
                <w:lang w:val="es-AR"/>
              </w:rPr>
              <w:t>4.1 Fuentes y período de análisis</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_Toc227942664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6</w:t>
            </w:r>
            <w:r w:rsidRPr="00DD4406">
              <w:rPr>
                <w:rFonts w:ascii="Times New Roman" w:hAnsi="Times New Roman"/>
                <w:b w:val="0"/>
                <w:bCs w:val="0"/>
                <w:noProof/>
                <w:webHidden/>
              </w:rPr>
              <w:fldChar w:fldCharType="end"/>
            </w:r>
          </w:hyperlink>
        </w:p>
        <w:p w14:paraId="7ED4099C" w14:textId="795D9B51"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65" w:history="1">
            <w:r w:rsidRPr="00DD4406">
              <w:rPr>
                <w:rStyle w:val="Hyperlink"/>
                <w:rFonts w:ascii="Times New Roman" w:hAnsi="Times New Roman"/>
                <w:b w:val="0"/>
                <w:bCs w:val="0"/>
                <w:noProof/>
                <w:lang w:val="es-AR"/>
              </w:rPr>
              <w:t>4.2 Procesamiento y calidad de datos</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_Toc227942665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7</w:t>
            </w:r>
            <w:r w:rsidRPr="00DD4406">
              <w:rPr>
                <w:rFonts w:ascii="Times New Roman" w:hAnsi="Times New Roman"/>
                <w:b w:val="0"/>
                <w:bCs w:val="0"/>
                <w:noProof/>
                <w:webHidden/>
              </w:rPr>
              <w:fldChar w:fldCharType="end"/>
            </w:r>
          </w:hyperlink>
        </w:p>
        <w:p w14:paraId="2781928B" w14:textId="14F299F7"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66" w:history="1">
            <w:r w:rsidRPr="00DD4406">
              <w:rPr>
                <w:rStyle w:val="Hyperlink"/>
                <w:rFonts w:ascii="Times New Roman" w:hAnsi="Times New Roman"/>
                <w:b w:val="0"/>
                <w:bCs w:val="0"/>
                <w:noProof/>
                <w:lang w:val="es-AR"/>
              </w:rPr>
              <w:t>4.3 Análisis Exploratorio de las Series Originales</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_Toc227942666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7</w:t>
            </w:r>
            <w:r w:rsidRPr="00DD4406">
              <w:rPr>
                <w:rFonts w:ascii="Times New Roman" w:hAnsi="Times New Roman"/>
                <w:b w:val="0"/>
                <w:bCs w:val="0"/>
                <w:noProof/>
                <w:webHidden/>
              </w:rPr>
              <w:fldChar w:fldCharType="end"/>
            </w:r>
          </w:hyperlink>
        </w:p>
        <w:p w14:paraId="30DFB57D" w14:textId="7DA28CCC"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67" w:history="1">
            <w:r w:rsidRPr="00DD4406">
              <w:rPr>
                <w:rStyle w:val="Hyperlink"/>
                <w:rFonts w:ascii="Times New Roman" w:hAnsi="Times New Roman"/>
                <w:b w:val="0"/>
                <w:bCs w:val="0"/>
                <w:noProof/>
              </w:rPr>
              <w:t>4.4 Variable dummy COVID-19</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_Toc227942667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8</w:t>
            </w:r>
            <w:r w:rsidRPr="00DD4406">
              <w:rPr>
                <w:rFonts w:ascii="Times New Roman" w:hAnsi="Times New Roman"/>
                <w:b w:val="0"/>
                <w:bCs w:val="0"/>
                <w:noProof/>
                <w:webHidden/>
              </w:rPr>
              <w:fldChar w:fldCharType="end"/>
            </w:r>
          </w:hyperlink>
        </w:p>
        <w:p w14:paraId="114251D5" w14:textId="48294B32" w:rsidR="00DD4406" w:rsidRPr="00DD4406" w:rsidRDefault="00DD4406" w:rsidP="00DD4406">
          <w:pPr>
            <w:pStyle w:val="TOC1"/>
            <w:tabs>
              <w:tab w:val="right" w:leader="dot" w:pos="9736"/>
            </w:tabs>
            <w:spacing w:line="240" w:lineRule="auto"/>
            <w:rPr>
              <w:rFonts w:ascii="Times New Roman" w:eastAsiaTheme="minorEastAsia" w:hAnsi="Times New Roman"/>
              <w:b w:val="0"/>
              <w:bCs w:val="0"/>
              <w:i w:val="0"/>
              <w:iCs w:val="0"/>
              <w:noProof/>
              <w:kern w:val="2"/>
              <w:sz w:val="22"/>
              <w:szCs w:val="22"/>
              <w:lang w:val="en-AR"/>
              <w14:ligatures w14:val="standardContextual"/>
            </w:rPr>
          </w:pPr>
          <w:hyperlink w:anchor="_Toc227942668" w:history="1">
            <w:r w:rsidRPr="00DD4406">
              <w:rPr>
                <w:rStyle w:val="Hyperlink"/>
                <w:rFonts w:ascii="Times New Roman" w:hAnsi="Times New Roman"/>
                <w:b w:val="0"/>
                <w:bCs w:val="0"/>
                <w:noProof/>
                <w:sz w:val="22"/>
                <w:szCs w:val="22"/>
                <w:lang w:val="es-AR"/>
              </w:rPr>
              <w:t>5. Metodología</w:t>
            </w:r>
            <w:r w:rsidRPr="00DD4406">
              <w:rPr>
                <w:rFonts w:ascii="Times New Roman" w:hAnsi="Times New Roman"/>
                <w:b w:val="0"/>
                <w:bCs w:val="0"/>
                <w:noProof/>
                <w:webHidden/>
                <w:sz w:val="22"/>
                <w:szCs w:val="22"/>
              </w:rPr>
              <w:tab/>
            </w:r>
            <w:r w:rsidRPr="00DD4406">
              <w:rPr>
                <w:rFonts w:ascii="Times New Roman" w:hAnsi="Times New Roman"/>
                <w:b w:val="0"/>
                <w:bCs w:val="0"/>
                <w:noProof/>
                <w:webHidden/>
                <w:sz w:val="22"/>
                <w:szCs w:val="22"/>
              </w:rPr>
              <w:fldChar w:fldCharType="begin"/>
            </w:r>
            <w:r w:rsidRPr="00DD4406">
              <w:rPr>
                <w:rFonts w:ascii="Times New Roman" w:hAnsi="Times New Roman"/>
                <w:b w:val="0"/>
                <w:bCs w:val="0"/>
                <w:noProof/>
                <w:webHidden/>
                <w:sz w:val="22"/>
                <w:szCs w:val="22"/>
              </w:rPr>
              <w:instrText xml:space="preserve"> PAGEREF _Toc227942668 \h </w:instrText>
            </w:r>
            <w:r w:rsidRPr="00DD4406">
              <w:rPr>
                <w:rFonts w:ascii="Times New Roman" w:hAnsi="Times New Roman"/>
                <w:b w:val="0"/>
                <w:bCs w:val="0"/>
                <w:noProof/>
                <w:webHidden/>
                <w:sz w:val="22"/>
                <w:szCs w:val="22"/>
              </w:rPr>
            </w:r>
            <w:r w:rsidRPr="00DD4406">
              <w:rPr>
                <w:rFonts w:ascii="Times New Roman" w:hAnsi="Times New Roman"/>
                <w:b w:val="0"/>
                <w:bCs w:val="0"/>
                <w:noProof/>
                <w:webHidden/>
                <w:sz w:val="22"/>
                <w:szCs w:val="22"/>
              </w:rPr>
              <w:fldChar w:fldCharType="separate"/>
            </w:r>
            <w:r w:rsidRPr="00DD4406">
              <w:rPr>
                <w:rFonts w:ascii="Times New Roman" w:hAnsi="Times New Roman"/>
                <w:b w:val="0"/>
                <w:bCs w:val="0"/>
                <w:noProof/>
                <w:webHidden/>
                <w:sz w:val="22"/>
                <w:szCs w:val="22"/>
              </w:rPr>
              <w:t>8</w:t>
            </w:r>
            <w:r w:rsidRPr="00DD4406">
              <w:rPr>
                <w:rFonts w:ascii="Times New Roman" w:hAnsi="Times New Roman"/>
                <w:b w:val="0"/>
                <w:bCs w:val="0"/>
                <w:noProof/>
                <w:webHidden/>
                <w:sz w:val="22"/>
                <w:szCs w:val="22"/>
              </w:rPr>
              <w:fldChar w:fldCharType="end"/>
            </w:r>
          </w:hyperlink>
        </w:p>
        <w:p w14:paraId="384A0E8E" w14:textId="0B42A430"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69" w:history="1">
            <w:r w:rsidRPr="00DD4406">
              <w:rPr>
                <w:rStyle w:val="Hyperlink"/>
                <w:rFonts w:ascii="Times New Roman" w:hAnsi="Times New Roman"/>
                <w:b w:val="0"/>
                <w:bCs w:val="0"/>
                <w:noProof/>
                <w:lang w:val="es-AR"/>
              </w:rPr>
              <w:t>5.1 Análisis de estacionariedad</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_Toc227942669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8</w:t>
            </w:r>
            <w:r w:rsidRPr="00DD4406">
              <w:rPr>
                <w:rFonts w:ascii="Times New Roman" w:hAnsi="Times New Roman"/>
                <w:b w:val="0"/>
                <w:bCs w:val="0"/>
                <w:noProof/>
                <w:webHidden/>
              </w:rPr>
              <w:fldChar w:fldCharType="end"/>
            </w:r>
          </w:hyperlink>
        </w:p>
        <w:p w14:paraId="0C1D1D94" w14:textId="3F2EA634"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70" w:history="1">
            <w:r w:rsidRPr="00DD4406">
              <w:rPr>
                <w:rStyle w:val="Hyperlink"/>
                <w:rFonts w:ascii="Times New Roman" w:hAnsi="Times New Roman"/>
                <w:b w:val="0"/>
                <w:bCs w:val="0"/>
                <w:noProof/>
                <w:lang w:val="es-AR"/>
              </w:rPr>
              <w:t>5.2 Transformación logarítmica</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_Toc227942670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9</w:t>
            </w:r>
            <w:r w:rsidRPr="00DD4406">
              <w:rPr>
                <w:rFonts w:ascii="Times New Roman" w:hAnsi="Times New Roman"/>
                <w:b w:val="0"/>
                <w:bCs w:val="0"/>
                <w:noProof/>
                <w:webHidden/>
              </w:rPr>
              <w:fldChar w:fldCharType="end"/>
            </w:r>
          </w:hyperlink>
        </w:p>
        <w:p w14:paraId="54046EE3" w14:textId="7660A9B3"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71" w:history="1">
            <w:r w:rsidRPr="00DD4406">
              <w:rPr>
                <w:rStyle w:val="Hyperlink"/>
                <w:rFonts w:ascii="Times New Roman" w:hAnsi="Times New Roman"/>
                <w:b w:val="0"/>
                <w:bCs w:val="0"/>
                <w:noProof/>
                <w:lang w:val="es-AR"/>
              </w:rPr>
              <w:t>5.3 Diferenciación</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_Toc227942671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9</w:t>
            </w:r>
            <w:r w:rsidRPr="00DD4406">
              <w:rPr>
                <w:rFonts w:ascii="Times New Roman" w:hAnsi="Times New Roman"/>
                <w:b w:val="0"/>
                <w:bCs w:val="0"/>
                <w:noProof/>
                <w:webHidden/>
              </w:rPr>
              <w:fldChar w:fldCharType="end"/>
            </w:r>
          </w:hyperlink>
        </w:p>
        <w:p w14:paraId="491ED62D" w14:textId="748ABA36"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72" w:history="1">
            <w:r w:rsidRPr="00DD4406">
              <w:rPr>
                <w:rStyle w:val="Hyperlink"/>
                <w:rFonts w:ascii="Times New Roman" w:hAnsi="Times New Roman"/>
                <w:b w:val="0"/>
                <w:bCs w:val="0"/>
                <w:noProof/>
                <w:lang w:val="es-AR"/>
              </w:rPr>
              <w:t>5.4 Identificación de parámetros SARIMA</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_Toc227942672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9</w:t>
            </w:r>
            <w:r w:rsidRPr="00DD4406">
              <w:rPr>
                <w:rFonts w:ascii="Times New Roman" w:hAnsi="Times New Roman"/>
                <w:b w:val="0"/>
                <w:bCs w:val="0"/>
                <w:noProof/>
                <w:webHidden/>
              </w:rPr>
              <w:fldChar w:fldCharType="end"/>
            </w:r>
          </w:hyperlink>
        </w:p>
        <w:p w14:paraId="3F0B62C6" w14:textId="13E3F74C"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73" w:history="1">
            <w:r w:rsidRPr="00DD4406">
              <w:rPr>
                <w:rStyle w:val="Hyperlink"/>
                <w:rFonts w:ascii="Times New Roman" w:hAnsi="Times New Roman"/>
                <w:b w:val="0"/>
                <w:bCs w:val="0"/>
                <w:noProof/>
                <w:lang w:val="es-AR"/>
              </w:rPr>
              <w:t>5.3 Partición train/test</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_Toc227942673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9</w:t>
            </w:r>
            <w:r w:rsidRPr="00DD4406">
              <w:rPr>
                <w:rFonts w:ascii="Times New Roman" w:hAnsi="Times New Roman"/>
                <w:b w:val="0"/>
                <w:bCs w:val="0"/>
                <w:noProof/>
                <w:webHidden/>
              </w:rPr>
              <w:fldChar w:fldCharType="end"/>
            </w:r>
          </w:hyperlink>
        </w:p>
        <w:p w14:paraId="32D92B62" w14:textId="5A872DD6"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74" w:history="1">
            <w:r w:rsidRPr="00DD4406">
              <w:rPr>
                <w:rStyle w:val="Hyperlink"/>
                <w:rFonts w:ascii="Times New Roman" w:hAnsi="Times New Roman"/>
                <w:b w:val="0"/>
                <w:bCs w:val="0"/>
                <w:noProof/>
                <w:lang w:val="es-AR"/>
              </w:rPr>
              <w:t>5.4 Evaluación out-of-sample</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_Toc227942674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9</w:t>
            </w:r>
            <w:r w:rsidRPr="00DD4406">
              <w:rPr>
                <w:rFonts w:ascii="Times New Roman" w:hAnsi="Times New Roman"/>
                <w:b w:val="0"/>
                <w:bCs w:val="0"/>
                <w:noProof/>
                <w:webHidden/>
              </w:rPr>
              <w:fldChar w:fldCharType="end"/>
            </w:r>
          </w:hyperlink>
        </w:p>
        <w:p w14:paraId="50622631" w14:textId="65E07842"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75" w:history="1">
            <w:r w:rsidRPr="00DD4406">
              <w:rPr>
                <w:rStyle w:val="Hyperlink"/>
                <w:rFonts w:ascii="Times New Roman" w:hAnsi="Times New Roman"/>
                <w:b w:val="0"/>
                <w:bCs w:val="0"/>
                <w:noProof/>
                <w:lang w:val="es-AR"/>
              </w:rPr>
              <w:t>5.5 Comparación de modelos</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_Toc227942675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10</w:t>
            </w:r>
            <w:r w:rsidRPr="00DD4406">
              <w:rPr>
                <w:rFonts w:ascii="Times New Roman" w:hAnsi="Times New Roman"/>
                <w:b w:val="0"/>
                <w:bCs w:val="0"/>
                <w:noProof/>
                <w:webHidden/>
              </w:rPr>
              <w:fldChar w:fldCharType="end"/>
            </w:r>
          </w:hyperlink>
        </w:p>
        <w:p w14:paraId="60600C9A" w14:textId="25DDACE6" w:rsidR="00DD4406" w:rsidRPr="00DD4406" w:rsidRDefault="00DD4406" w:rsidP="00DD4406">
          <w:pPr>
            <w:pStyle w:val="TOC1"/>
            <w:tabs>
              <w:tab w:val="right" w:leader="dot" w:pos="9736"/>
            </w:tabs>
            <w:spacing w:line="240" w:lineRule="auto"/>
            <w:rPr>
              <w:rFonts w:ascii="Times New Roman" w:eastAsiaTheme="minorEastAsia" w:hAnsi="Times New Roman"/>
              <w:b w:val="0"/>
              <w:bCs w:val="0"/>
              <w:i w:val="0"/>
              <w:iCs w:val="0"/>
              <w:noProof/>
              <w:kern w:val="2"/>
              <w:sz w:val="22"/>
              <w:szCs w:val="22"/>
              <w:lang w:val="en-AR"/>
              <w14:ligatures w14:val="standardContextual"/>
            </w:rPr>
          </w:pPr>
          <w:hyperlink w:anchor="_Toc227942676" w:history="1">
            <w:r w:rsidRPr="00DD4406">
              <w:rPr>
                <w:rStyle w:val="Hyperlink"/>
                <w:rFonts w:ascii="Times New Roman" w:hAnsi="Times New Roman"/>
                <w:b w:val="0"/>
                <w:bCs w:val="0"/>
                <w:noProof/>
                <w:sz w:val="22"/>
                <w:szCs w:val="22"/>
                <w:lang w:val="es-AR"/>
              </w:rPr>
              <w:t>6. Resultados</w:t>
            </w:r>
            <w:r w:rsidRPr="00DD4406">
              <w:rPr>
                <w:rFonts w:ascii="Times New Roman" w:hAnsi="Times New Roman"/>
                <w:b w:val="0"/>
                <w:bCs w:val="0"/>
                <w:noProof/>
                <w:webHidden/>
                <w:sz w:val="22"/>
                <w:szCs w:val="22"/>
              </w:rPr>
              <w:tab/>
            </w:r>
            <w:r w:rsidRPr="00DD4406">
              <w:rPr>
                <w:rFonts w:ascii="Times New Roman" w:hAnsi="Times New Roman"/>
                <w:b w:val="0"/>
                <w:bCs w:val="0"/>
                <w:noProof/>
                <w:webHidden/>
                <w:sz w:val="22"/>
                <w:szCs w:val="22"/>
              </w:rPr>
              <w:fldChar w:fldCharType="begin"/>
            </w:r>
            <w:r w:rsidRPr="00DD4406">
              <w:rPr>
                <w:rFonts w:ascii="Times New Roman" w:hAnsi="Times New Roman"/>
                <w:b w:val="0"/>
                <w:bCs w:val="0"/>
                <w:noProof/>
                <w:webHidden/>
                <w:sz w:val="22"/>
                <w:szCs w:val="22"/>
              </w:rPr>
              <w:instrText xml:space="preserve"> PAGEREF _Toc227942676 \h </w:instrText>
            </w:r>
            <w:r w:rsidRPr="00DD4406">
              <w:rPr>
                <w:rFonts w:ascii="Times New Roman" w:hAnsi="Times New Roman"/>
                <w:b w:val="0"/>
                <w:bCs w:val="0"/>
                <w:noProof/>
                <w:webHidden/>
                <w:sz w:val="22"/>
                <w:szCs w:val="22"/>
              </w:rPr>
            </w:r>
            <w:r w:rsidRPr="00DD4406">
              <w:rPr>
                <w:rFonts w:ascii="Times New Roman" w:hAnsi="Times New Roman"/>
                <w:b w:val="0"/>
                <w:bCs w:val="0"/>
                <w:noProof/>
                <w:webHidden/>
                <w:sz w:val="22"/>
                <w:szCs w:val="22"/>
              </w:rPr>
              <w:fldChar w:fldCharType="separate"/>
            </w:r>
            <w:r w:rsidRPr="00DD4406">
              <w:rPr>
                <w:rFonts w:ascii="Times New Roman" w:hAnsi="Times New Roman"/>
                <w:b w:val="0"/>
                <w:bCs w:val="0"/>
                <w:noProof/>
                <w:webHidden/>
                <w:sz w:val="22"/>
                <w:szCs w:val="22"/>
              </w:rPr>
              <w:t>10</w:t>
            </w:r>
            <w:r w:rsidRPr="00DD4406">
              <w:rPr>
                <w:rFonts w:ascii="Times New Roman" w:hAnsi="Times New Roman"/>
                <w:b w:val="0"/>
                <w:bCs w:val="0"/>
                <w:noProof/>
                <w:webHidden/>
                <w:sz w:val="22"/>
                <w:szCs w:val="22"/>
              </w:rPr>
              <w:fldChar w:fldCharType="end"/>
            </w:r>
          </w:hyperlink>
        </w:p>
        <w:p w14:paraId="5FD051E0" w14:textId="6D3C96A4"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77" w:history="1">
            <w:r w:rsidRPr="00DD4406">
              <w:rPr>
                <w:rStyle w:val="Hyperlink"/>
                <w:rFonts w:ascii="Times New Roman" w:hAnsi="Times New Roman"/>
                <w:b w:val="0"/>
                <w:bCs w:val="0"/>
                <w:noProof/>
                <w:lang w:val="es-AR"/>
              </w:rPr>
              <w:t>6.1 Análisis de estacionariedad</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_Toc227942677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10</w:t>
            </w:r>
            <w:r w:rsidRPr="00DD4406">
              <w:rPr>
                <w:rFonts w:ascii="Times New Roman" w:hAnsi="Times New Roman"/>
                <w:b w:val="0"/>
                <w:bCs w:val="0"/>
                <w:noProof/>
                <w:webHidden/>
              </w:rPr>
              <w:fldChar w:fldCharType="end"/>
            </w:r>
          </w:hyperlink>
        </w:p>
        <w:p w14:paraId="55E1E7B9" w14:textId="383A1425"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78" w:history="1">
            <w:r w:rsidRPr="00DD4406">
              <w:rPr>
                <w:rStyle w:val="Hyperlink"/>
                <w:rFonts w:ascii="Times New Roman" w:hAnsi="Times New Roman"/>
                <w:b w:val="0"/>
                <w:bCs w:val="0"/>
                <w:noProof/>
                <w:lang w:val="es-AR"/>
              </w:rPr>
              <w:t>6.1.1 Efecto de la transformación logarítmica</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_Toc227942678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10</w:t>
            </w:r>
            <w:r w:rsidRPr="00DD4406">
              <w:rPr>
                <w:rFonts w:ascii="Times New Roman" w:hAnsi="Times New Roman"/>
                <w:b w:val="0"/>
                <w:bCs w:val="0"/>
                <w:noProof/>
                <w:webHidden/>
              </w:rPr>
              <w:fldChar w:fldCharType="end"/>
            </w:r>
          </w:hyperlink>
        </w:p>
        <w:p w14:paraId="56838CE1" w14:textId="0E5B803D"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79" w:history="1">
            <w:r w:rsidRPr="00DD4406">
              <w:rPr>
                <w:rStyle w:val="Hyperlink"/>
                <w:rFonts w:ascii="Times New Roman" w:hAnsi="Times New Roman"/>
                <w:b w:val="0"/>
                <w:bCs w:val="0"/>
                <w:noProof/>
                <w:lang w:val="es-AR"/>
              </w:rPr>
              <w:t>6.1.2 Efecto de la diferenciación</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_Toc227942679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11</w:t>
            </w:r>
            <w:r w:rsidRPr="00DD4406">
              <w:rPr>
                <w:rFonts w:ascii="Times New Roman" w:hAnsi="Times New Roman"/>
                <w:b w:val="0"/>
                <w:bCs w:val="0"/>
                <w:noProof/>
                <w:webHidden/>
              </w:rPr>
              <w:fldChar w:fldCharType="end"/>
            </w:r>
          </w:hyperlink>
        </w:p>
        <w:p w14:paraId="0FC08A6E" w14:textId="466A1F08"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80" w:history="1">
            <w:r w:rsidRPr="00DD4406">
              <w:rPr>
                <w:rStyle w:val="Hyperlink"/>
                <w:rFonts w:ascii="Times New Roman" w:hAnsi="Times New Roman"/>
                <w:b w:val="0"/>
                <w:bCs w:val="0"/>
                <w:noProof/>
                <w:lang w:val="es-AR"/>
              </w:rPr>
              <w:t>6.1.3 Análisis de Autocorrelación (FAS, FAC Y FACP)</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_Toc227942680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11</w:t>
            </w:r>
            <w:r w:rsidRPr="00DD4406">
              <w:rPr>
                <w:rFonts w:ascii="Times New Roman" w:hAnsi="Times New Roman"/>
                <w:b w:val="0"/>
                <w:bCs w:val="0"/>
                <w:noProof/>
                <w:webHidden/>
              </w:rPr>
              <w:fldChar w:fldCharType="end"/>
            </w:r>
          </w:hyperlink>
        </w:p>
        <w:p w14:paraId="688B46A5" w14:textId="46C664A8"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81" w:history="1">
            <w:r w:rsidRPr="00DD4406">
              <w:rPr>
                <w:rStyle w:val="Hyperlink"/>
                <w:rFonts w:ascii="Times New Roman" w:hAnsi="Times New Roman"/>
                <w:b w:val="0"/>
                <w:bCs w:val="0"/>
                <w:noProof/>
                <w:lang w:val="es-AR"/>
              </w:rPr>
              <w:t>6.1.3 Pruebas formales de raíces unitarias</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_Toc227942681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14</w:t>
            </w:r>
            <w:r w:rsidRPr="00DD4406">
              <w:rPr>
                <w:rFonts w:ascii="Times New Roman" w:hAnsi="Times New Roman"/>
                <w:b w:val="0"/>
                <w:bCs w:val="0"/>
                <w:noProof/>
                <w:webHidden/>
              </w:rPr>
              <w:fldChar w:fldCharType="end"/>
            </w:r>
          </w:hyperlink>
        </w:p>
        <w:p w14:paraId="422219FC" w14:textId="7337BAFB"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82" w:history="1">
            <w:r w:rsidRPr="00DD4406">
              <w:rPr>
                <w:rStyle w:val="Hyperlink"/>
                <w:rFonts w:ascii="Times New Roman" w:hAnsi="Times New Roman"/>
                <w:b w:val="0"/>
                <w:bCs w:val="0"/>
                <w:noProof/>
                <w:lang w:val="es-AR"/>
              </w:rPr>
              <w:t>6.2 Selección de modelos SARIMA-X</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_Toc227942682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15</w:t>
            </w:r>
            <w:r w:rsidRPr="00DD4406">
              <w:rPr>
                <w:rFonts w:ascii="Times New Roman" w:hAnsi="Times New Roman"/>
                <w:b w:val="0"/>
                <w:bCs w:val="0"/>
                <w:noProof/>
                <w:webHidden/>
              </w:rPr>
              <w:fldChar w:fldCharType="end"/>
            </w:r>
          </w:hyperlink>
        </w:p>
        <w:p w14:paraId="314B9D8F" w14:textId="6AF9CD7E"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83" w:history="1">
            <w:r w:rsidRPr="00DD4406">
              <w:rPr>
                <w:rStyle w:val="Hyperlink"/>
                <w:rFonts w:ascii="Times New Roman" w:hAnsi="Times New Roman"/>
                <w:b w:val="0"/>
                <w:bCs w:val="0"/>
                <w:noProof/>
                <w:lang w:val="es-AR"/>
              </w:rPr>
              <w:t>6.2.1 Búsqueda de grilla</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_Toc227942683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15</w:t>
            </w:r>
            <w:r w:rsidRPr="00DD4406">
              <w:rPr>
                <w:rFonts w:ascii="Times New Roman" w:hAnsi="Times New Roman"/>
                <w:b w:val="0"/>
                <w:bCs w:val="0"/>
                <w:noProof/>
                <w:webHidden/>
              </w:rPr>
              <w:fldChar w:fldCharType="end"/>
            </w:r>
          </w:hyperlink>
        </w:p>
        <w:p w14:paraId="3CE83597" w14:textId="1AA85127" w:rsidR="00DD4406" w:rsidRPr="00DD4406" w:rsidRDefault="00DD4406" w:rsidP="00DD4406">
          <w:pPr>
            <w:pStyle w:val="TOC2"/>
            <w:tabs>
              <w:tab w:val="left" w:pos="1920"/>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84" w:history="1">
            <w:r w:rsidRPr="00DD4406">
              <w:rPr>
                <w:rStyle w:val="Hyperlink"/>
                <w:rFonts w:ascii="Times New Roman" w:hAnsi="Times New Roman"/>
                <w:b w:val="0"/>
                <w:bCs w:val="0"/>
                <w:noProof/>
              </w:rPr>
              <w:t>6.2.2</w:t>
            </w:r>
            <w:r w:rsidRPr="00DD4406">
              <w:rPr>
                <w:rFonts w:ascii="Times New Roman" w:eastAsiaTheme="minorEastAsia" w:hAnsi="Times New Roman"/>
                <w:b w:val="0"/>
                <w:bCs w:val="0"/>
                <w:noProof/>
                <w:kern w:val="2"/>
                <w:lang w:val="en-AR"/>
                <w14:ligatures w14:val="standardContextual"/>
              </w:rPr>
              <w:tab/>
            </w:r>
            <w:r w:rsidRPr="00DD4406">
              <w:rPr>
                <w:rStyle w:val="Hyperlink"/>
                <w:rFonts w:ascii="Times New Roman" w:hAnsi="Times New Roman"/>
                <w:b w:val="0"/>
                <w:bCs w:val="0"/>
                <w:noProof/>
              </w:rPr>
              <w:t>Significacia de los parámetros del modelo</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_Toc227942684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16</w:t>
            </w:r>
            <w:r w:rsidRPr="00DD4406">
              <w:rPr>
                <w:rFonts w:ascii="Times New Roman" w:hAnsi="Times New Roman"/>
                <w:b w:val="0"/>
                <w:bCs w:val="0"/>
                <w:noProof/>
                <w:webHidden/>
              </w:rPr>
              <w:fldChar w:fldCharType="end"/>
            </w:r>
          </w:hyperlink>
        </w:p>
        <w:p w14:paraId="335CB600" w14:textId="5CD58708"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85" w:history="1">
            <w:r w:rsidRPr="00DD4406">
              <w:rPr>
                <w:rStyle w:val="Hyperlink"/>
                <w:rFonts w:ascii="Times New Roman" w:hAnsi="Times New Roman"/>
                <w:b w:val="0"/>
                <w:bCs w:val="0"/>
                <w:noProof/>
                <w:lang w:val="es-AR"/>
              </w:rPr>
              <w:t>6.3 Evaluación de performance</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_Toc227942685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17</w:t>
            </w:r>
            <w:r w:rsidRPr="00DD4406">
              <w:rPr>
                <w:rFonts w:ascii="Times New Roman" w:hAnsi="Times New Roman"/>
                <w:b w:val="0"/>
                <w:bCs w:val="0"/>
                <w:noProof/>
                <w:webHidden/>
              </w:rPr>
              <w:fldChar w:fldCharType="end"/>
            </w:r>
          </w:hyperlink>
        </w:p>
        <w:p w14:paraId="06BEF72B" w14:textId="1EA86DC7"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86" w:history="1">
            <w:r w:rsidRPr="00DD4406">
              <w:rPr>
                <w:rStyle w:val="Hyperlink"/>
                <w:rFonts w:ascii="Times New Roman" w:hAnsi="Times New Roman"/>
                <w:b w:val="0"/>
                <w:bCs w:val="0"/>
                <w:noProof/>
                <w:lang w:val="es-AR"/>
              </w:rPr>
              <w:t>6.4 Comparación de modelos</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_Toc227942686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18</w:t>
            </w:r>
            <w:r w:rsidRPr="00DD4406">
              <w:rPr>
                <w:rFonts w:ascii="Times New Roman" w:hAnsi="Times New Roman"/>
                <w:b w:val="0"/>
                <w:bCs w:val="0"/>
                <w:noProof/>
                <w:webHidden/>
              </w:rPr>
              <w:fldChar w:fldCharType="end"/>
            </w:r>
          </w:hyperlink>
        </w:p>
        <w:p w14:paraId="671CE5F0" w14:textId="7480CE1C"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87" w:history="1">
            <w:r w:rsidRPr="00DD4406">
              <w:rPr>
                <w:rStyle w:val="Hyperlink"/>
                <w:rFonts w:ascii="Times New Roman" w:hAnsi="Times New Roman"/>
                <w:b w:val="0"/>
                <w:bCs w:val="0"/>
                <w:noProof/>
                <w:lang w:val="es-AR"/>
              </w:rPr>
              <w:t>6.5 Diagnóstico de residuos</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_Toc227942687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19</w:t>
            </w:r>
            <w:r w:rsidRPr="00DD4406">
              <w:rPr>
                <w:rFonts w:ascii="Times New Roman" w:hAnsi="Times New Roman"/>
                <w:b w:val="0"/>
                <w:bCs w:val="0"/>
                <w:noProof/>
                <w:webHidden/>
              </w:rPr>
              <w:fldChar w:fldCharType="end"/>
            </w:r>
          </w:hyperlink>
        </w:p>
        <w:p w14:paraId="5AAE26AA" w14:textId="48782902"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88" w:history="1">
            <w:r w:rsidRPr="00DD4406">
              <w:rPr>
                <w:rStyle w:val="Hyperlink"/>
                <w:rFonts w:ascii="Times New Roman" w:hAnsi="Times New Roman"/>
                <w:b w:val="0"/>
                <w:bCs w:val="0"/>
                <w:noProof/>
                <w:lang w:val="es-AR"/>
              </w:rPr>
              <w:t>6.6 Pronóstico 2026</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_Toc227942688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21</w:t>
            </w:r>
            <w:r w:rsidRPr="00DD4406">
              <w:rPr>
                <w:rFonts w:ascii="Times New Roman" w:hAnsi="Times New Roman"/>
                <w:b w:val="0"/>
                <w:bCs w:val="0"/>
                <w:noProof/>
                <w:webHidden/>
              </w:rPr>
              <w:fldChar w:fldCharType="end"/>
            </w:r>
          </w:hyperlink>
        </w:p>
        <w:p w14:paraId="660E38F9" w14:textId="0A8CED84" w:rsidR="00DD4406" w:rsidRPr="00DD4406" w:rsidRDefault="00DD4406" w:rsidP="00DD4406">
          <w:pPr>
            <w:pStyle w:val="TOC1"/>
            <w:tabs>
              <w:tab w:val="right" w:leader="dot" w:pos="9736"/>
            </w:tabs>
            <w:spacing w:line="240" w:lineRule="auto"/>
            <w:rPr>
              <w:rFonts w:ascii="Times New Roman" w:eastAsiaTheme="minorEastAsia" w:hAnsi="Times New Roman"/>
              <w:b w:val="0"/>
              <w:bCs w:val="0"/>
              <w:i w:val="0"/>
              <w:iCs w:val="0"/>
              <w:noProof/>
              <w:kern w:val="2"/>
              <w:sz w:val="22"/>
              <w:szCs w:val="22"/>
              <w:lang w:val="en-AR"/>
              <w14:ligatures w14:val="standardContextual"/>
            </w:rPr>
          </w:pPr>
          <w:hyperlink w:anchor="_Toc227942689" w:history="1">
            <w:r w:rsidRPr="00DD4406">
              <w:rPr>
                <w:rStyle w:val="Hyperlink"/>
                <w:rFonts w:ascii="Times New Roman" w:hAnsi="Times New Roman"/>
                <w:b w:val="0"/>
                <w:bCs w:val="0"/>
                <w:noProof/>
                <w:sz w:val="22"/>
                <w:szCs w:val="22"/>
                <w:lang w:val="es-AR"/>
              </w:rPr>
              <w:t>7. Modelo SARIMAX con regresores exógenos</w:t>
            </w:r>
            <w:r w:rsidRPr="00DD4406">
              <w:rPr>
                <w:rFonts w:ascii="Times New Roman" w:hAnsi="Times New Roman"/>
                <w:b w:val="0"/>
                <w:bCs w:val="0"/>
                <w:noProof/>
                <w:webHidden/>
                <w:sz w:val="22"/>
                <w:szCs w:val="22"/>
              </w:rPr>
              <w:tab/>
            </w:r>
            <w:r w:rsidRPr="00DD4406">
              <w:rPr>
                <w:rFonts w:ascii="Times New Roman" w:hAnsi="Times New Roman"/>
                <w:b w:val="0"/>
                <w:bCs w:val="0"/>
                <w:noProof/>
                <w:webHidden/>
                <w:sz w:val="22"/>
                <w:szCs w:val="22"/>
              </w:rPr>
              <w:fldChar w:fldCharType="begin"/>
            </w:r>
            <w:r w:rsidRPr="00DD4406">
              <w:rPr>
                <w:rFonts w:ascii="Times New Roman" w:hAnsi="Times New Roman"/>
                <w:b w:val="0"/>
                <w:bCs w:val="0"/>
                <w:noProof/>
                <w:webHidden/>
                <w:sz w:val="22"/>
                <w:szCs w:val="22"/>
              </w:rPr>
              <w:instrText xml:space="preserve"> PAGEREF _Toc227942689 \h </w:instrText>
            </w:r>
            <w:r w:rsidRPr="00DD4406">
              <w:rPr>
                <w:rFonts w:ascii="Times New Roman" w:hAnsi="Times New Roman"/>
                <w:b w:val="0"/>
                <w:bCs w:val="0"/>
                <w:noProof/>
                <w:webHidden/>
                <w:sz w:val="22"/>
                <w:szCs w:val="22"/>
              </w:rPr>
            </w:r>
            <w:r w:rsidRPr="00DD4406">
              <w:rPr>
                <w:rFonts w:ascii="Times New Roman" w:hAnsi="Times New Roman"/>
                <w:b w:val="0"/>
                <w:bCs w:val="0"/>
                <w:noProof/>
                <w:webHidden/>
                <w:sz w:val="22"/>
                <w:szCs w:val="22"/>
              </w:rPr>
              <w:fldChar w:fldCharType="separate"/>
            </w:r>
            <w:r w:rsidRPr="00DD4406">
              <w:rPr>
                <w:rFonts w:ascii="Times New Roman" w:hAnsi="Times New Roman"/>
                <w:b w:val="0"/>
                <w:bCs w:val="0"/>
                <w:noProof/>
                <w:webHidden/>
                <w:sz w:val="22"/>
                <w:szCs w:val="22"/>
              </w:rPr>
              <w:t>23</w:t>
            </w:r>
            <w:r w:rsidRPr="00DD4406">
              <w:rPr>
                <w:rFonts w:ascii="Times New Roman" w:hAnsi="Times New Roman"/>
                <w:b w:val="0"/>
                <w:bCs w:val="0"/>
                <w:noProof/>
                <w:webHidden/>
                <w:sz w:val="22"/>
                <w:szCs w:val="22"/>
              </w:rPr>
              <w:fldChar w:fldCharType="end"/>
            </w:r>
          </w:hyperlink>
        </w:p>
        <w:p w14:paraId="4AAC93E7" w14:textId="77F3DA17"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90" w:history="1">
            <w:r w:rsidRPr="00DD4406">
              <w:rPr>
                <w:rStyle w:val="Hyperlink"/>
                <w:rFonts w:ascii="Times New Roman" w:hAnsi="Times New Roman"/>
                <w:b w:val="0"/>
                <w:bCs w:val="0"/>
                <w:noProof/>
                <w:lang w:val="es-AR"/>
              </w:rPr>
              <w:t>7.1 Estimación del modelo</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_Toc227942690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24</w:t>
            </w:r>
            <w:r w:rsidRPr="00DD4406">
              <w:rPr>
                <w:rFonts w:ascii="Times New Roman" w:hAnsi="Times New Roman"/>
                <w:b w:val="0"/>
                <w:bCs w:val="0"/>
                <w:noProof/>
                <w:webHidden/>
              </w:rPr>
              <w:fldChar w:fldCharType="end"/>
            </w:r>
          </w:hyperlink>
        </w:p>
        <w:p w14:paraId="59B2F0E3" w14:textId="35B06744"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91" w:history="1">
            <w:r w:rsidRPr="00DD4406">
              <w:rPr>
                <w:rStyle w:val="Hyperlink"/>
                <w:rFonts w:ascii="Times New Roman" w:hAnsi="Times New Roman"/>
                <w:b w:val="0"/>
                <w:bCs w:val="0"/>
                <w:noProof/>
              </w:rPr>
              <w:t>7.2 Diagnóstico del modelo SARIMAX</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_Toc227942691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24</w:t>
            </w:r>
            <w:r w:rsidRPr="00DD4406">
              <w:rPr>
                <w:rFonts w:ascii="Times New Roman" w:hAnsi="Times New Roman"/>
                <w:b w:val="0"/>
                <w:bCs w:val="0"/>
                <w:noProof/>
                <w:webHidden/>
              </w:rPr>
              <w:fldChar w:fldCharType="end"/>
            </w:r>
          </w:hyperlink>
        </w:p>
        <w:p w14:paraId="40D02ADA" w14:textId="062C293B" w:rsidR="00DD4406" w:rsidRPr="00DD4406" w:rsidRDefault="00DD4406" w:rsidP="00DD4406">
          <w:pPr>
            <w:pStyle w:val="TOC1"/>
            <w:tabs>
              <w:tab w:val="right" w:leader="dot" w:pos="9736"/>
            </w:tabs>
            <w:spacing w:line="240" w:lineRule="auto"/>
            <w:rPr>
              <w:rFonts w:ascii="Times New Roman" w:eastAsiaTheme="minorEastAsia" w:hAnsi="Times New Roman"/>
              <w:b w:val="0"/>
              <w:bCs w:val="0"/>
              <w:i w:val="0"/>
              <w:iCs w:val="0"/>
              <w:noProof/>
              <w:kern w:val="2"/>
              <w:sz w:val="22"/>
              <w:szCs w:val="22"/>
              <w:lang w:val="en-AR"/>
              <w14:ligatures w14:val="standardContextual"/>
            </w:rPr>
          </w:pPr>
          <w:hyperlink w:anchor="_Toc227942692" w:history="1">
            <w:r w:rsidRPr="00DD4406">
              <w:rPr>
                <w:rStyle w:val="Hyperlink"/>
                <w:rFonts w:ascii="Times New Roman" w:hAnsi="Times New Roman"/>
                <w:b w:val="0"/>
                <w:bCs w:val="0"/>
                <w:noProof/>
                <w:sz w:val="22"/>
                <w:szCs w:val="22"/>
                <w:lang w:val="es-AR"/>
              </w:rPr>
              <w:t>8. Estacionalidad y Pruebas de Raíz Unitaria</w:t>
            </w:r>
            <w:r w:rsidRPr="00DD4406">
              <w:rPr>
                <w:rFonts w:ascii="Times New Roman" w:hAnsi="Times New Roman"/>
                <w:b w:val="0"/>
                <w:bCs w:val="0"/>
                <w:noProof/>
                <w:webHidden/>
                <w:sz w:val="22"/>
                <w:szCs w:val="22"/>
              </w:rPr>
              <w:tab/>
            </w:r>
            <w:r w:rsidRPr="00DD4406">
              <w:rPr>
                <w:rFonts w:ascii="Times New Roman" w:hAnsi="Times New Roman"/>
                <w:b w:val="0"/>
                <w:bCs w:val="0"/>
                <w:noProof/>
                <w:webHidden/>
                <w:sz w:val="22"/>
                <w:szCs w:val="22"/>
              </w:rPr>
              <w:fldChar w:fldCharType="begin"/>
            </w:r>
            <w:r w:rsidRPr="00DD4406">
              <w:rPr>
                <w:rFonts w:ascii="Times New Roman" w:hAnsi="Times New Roman"/>
                <w:b w:val="0"/>
                <w:bCs w:val="0"/>
                <w:noProof/>
                <w:webHidden/>
                <w:sz w:val="22"/>
                <w:szCs w:val="22"/>
              </w:rPr>
              <w:instrText xml:space="preserve"> PAGEREF _Toc227942692 \h </w:instrText>
            </w:r>
            <w:r w:rsidRPr="00DD4406">
              <w:rPr>
                <w:rFonts w:ascii="Times New Roman" w:hAnsi="Times New Roman"/>
                <w:b w:val="0"/>
                <w:bCs w:val="0"/>
                <w:noProof/>
                <w:webHidden/>
                <w:sz w:val="22"/>
                <w:szCs w:val="22"/>
              </w:rPr>
            </w:r>
            <w:r w:rsidRPr="00DD4406">
              <w:rPr>
                <w:rFonts w:ascii="Times New Roman" w:hAnsi="Times New Roman"/>
                <w:b w:val="0"/>
                <w:bCs w:val="0"/>
                <w:noProof/>
                <w:webHidden/>
                <w:sz w:val="22"/>
                <w:szCs w:val="22"/>
              </w:rPr>
              <w:fldChar w:fldCharType="separate"/>
            </w:r>
            <w:r w:rsidRPr="00DD4406">
              <w:rPr>
                <w:rFonts w:ascii="Times New Roman" w:hAnsi="Times New Roman"/>
                <w:b w:val="0"/>
                <w:bCs w:val="0"/>
                <w:noProof/>
                <w:webHidden/>
                <w:sz w:val="22"/>
                <w:szCs w:val="22"/>
              </w:rPr>
              <w:t>26</w:t>
            </w:r>
            <w:r w:rsidRPr="00DD4406">
              <w:rPr>
                <w:rFonts w:ascii="Times New Roman" w:hAnsi="Times New Roman"/>
                <w:b w:val="0"/>
                <w:bCs w:val="0"/>
                <w:noProof/>
                <w:webHidden/>
                <w:sz w:val="22"/>
                <w:szCs w:val="22"/>
              </w:rPr>
              <w:fldChar w:fldCharType="end"/>
            </w:r>
          </w:hyperlink>
        </w:p>
        <w:p w14:paraId="0D08C6BD" w14:textId="3D759ADD"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93" w:history="1">
            <w:r w:rsidRPr="00DD4406">
              <w:rPr>
                <w:rStyle w:val="Hyperlink"/>
                <w:rFonts w:ascii="Times New Roman" w:hAnsi="Times New Roman"/>
                <w:b w:val="0"/>
                <w:bCs w:val="0"/>
                <w:noProof/>
                <w:lang w:val="es-AR"/>
              </w:rPr>
              <w:t>8.1 Estimación del modelo SARIMA estacional</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_Toc227942693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26</w:t>
            </w:r>
            <w:r w:rsidRPr="00DD4406">
              <w:rPr>
                <w:rFonts w:ascii="Times New Roman" w:hAnsi="Times New Roman"/>
                <w:b w:val="0"/>
                <w:bCs w:val="0"/>
                <w:noProof/>
                <w:webHidden/>
              </w:rPr>
              <w:fldChar w:fldCharType="end"/>
            </w:r>
          </w:hyperlink>
        </w:p>
        <w:p w14:paraId="24BCF676" w14:textId="4117BA30"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94" w:history="1">
            <w:r w:rsidRPr="00DD4406">
              <w:rPr>
                <w:rStyle w:val="Hyperlink"/>
                <w:rFonts w:ascii="Times New Roman" w:hAnsi="Times New Roman"/>
                <w:b w:val="0"/>
                <w:bCs w:val="0"/>
                <w:noProof/>
                <w:lang w:val="es-AR"/>
              </w:rPr>
              <w:t>8.3 Pruebas de raíz unitaria</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_Toc227942694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27</w:t>
            </w:r>
            <w:r w:rsidRPr="00DD4406">
              <w:rPr>
                <w:rFonts w:ascii="Times New Roman" w:hAnsi="Times New Roman"/>
                <w:b w:val="0"/>
                <w:bCs w:val="0"/>
                <w:noProof/>
                <w:webHidden/>
              </w:rPr>
              <w:fldChar w:fldCharType="end"/>
            </w:r>
          </w:hyperlink>
        </w:p>
        <w:p w14:paraId="0047D062" w14:textId="7680FA7F"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95" w:history="1">
            <w:r w:rsidRPr="00DD4406">
              <w:rPr>
                <w:rStyle w:val="Hyperlink"/>
                <w:rFonts w:ascii="Times New Roman" w:hAnsi="Times New Roman"/>
                <w:b w:val="0"/>
                <w:bCs w:val="0"/>
                <w:noProof/>
                <w:lang w:val="es-AR"/>
              </w:rPr>
              <w:t>8.4 Comparación con el modelo seleccionado</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_Toc227942695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27</w:t>
            </w:r>
            <w:r w:rsidRPr="00DD4406">
              <w:rPr>
                <w:rFonts w:ascii="Times New Roman" w:hAnsi="Times New Roman"/>
                <w:b w:val="0"/>
                <w:bCs w:val="0"/>
                <w:noProof/>
                <w:webHidden/>
              </w:rPr>
              <w:fldChar w:fldCharType="end"/>
            </w:r>
          </w:hyperlink>
        </w:p>
        <w:p w14:paraId="5E11E5F7" w14:textId="7F0BEE76"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96" w:history="1">
            <w:r w:rsidRPr="00DD4406">
              <w:rPr>
                <w:rStyle w:val="Hyperlink"/>
                <w:rFonts w:ascii="Times New Roman" w:hAnsi="Times New Roman"/>
                <w:b w:val="0"/>
                <w:bCs w:val="0"/>
                <w:noProof/>
                <w:lang w:val="es-AR"/>
              </w:rPr>
              <w:t>7.1 El impacto asimétrico del COVID-19</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_Toc227942696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28</w:t>
            </w:r>
            <w:r w:rsidRPr="00DD4406">
              <w:rPr>
                <w:rFonts w:ascii="Times New Roman" w:hAnsi="Times New Roman"/>
                <w:b w:val="0"/>
                <w:bCs w:val="0"/>
                <w:noProof/>
                <w:webHidden/>
              </w:rPr>
              <w:fldChar w:fldCharType="end"/>
            </w:r>
          </w:hyperlink>
        </w:p>
        <w:p w14:paraId="6FB00E92" w14:textId="0668FF4D"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97" w:history="1">
            <w:r w:rsidRPr="00DD4406">
              <w:rPr>
                <w:rStyle w:val="Hyperlink"/>
                <w:rFonts w:ascii="Times New Roman" w:hAnsi="Times New Roman"/>
                <w:b w:val="0"/>
                <w:bCs w:val="0"/>
                <w:noProof/>
                <w:lang w:val="es-AR"/>
              </w:rPr>
              <w:t>7.2 Por qué el Naive supera al SARIMA-X</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_Toc227942697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28</w:t>
            </w:r>
            <w:r w:rsidRPr="00DD4406">
              <w:rPr>
                <w:rFonts w:ascii="Times New Roman" w:hAnsi="Times New Roman"/>
                <w:b w:val="0"/>
                <w:bCs w:val="0"/>
                <w:noProof/>
                <w:webHidden/>
              </w:rPr>
              <w:fldChar w:fldCharType="end"/>
            </w:r>
          </w:hyperlink>
        </w:p>
        <w:p w14:paraId="502BD719" w14:textId="774B96E9"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98" w:history="1">
            <w:r w:rsidRPr="00DD4406">
              <w:rPr>
                <w:rStyle w:val="Hyperlink"/>
                <w:rFonts w:ascii="Times New Roman" w:hAnsi="Times New Roman"/>
                <w:b w:val="0"/>
                <w:bCs w:val="0"/>
                <w:noProof/>
                <w:lang w:val="es-AR"/>
              </w:rPr>
              <w:t>7.3 La hipótesis de la lluvia: rechazada a escala mensual</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_Toc227942698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29</w:t>
            </w:r>
            <w:r w:rsidRPr="00DD4406">
              <w:rPr>
                <w:rFonts w:ascii="Times New Roman" w:hAnsi="Times New Roman"/>
                <w:b w:val="0"/>
                <w:bCs w:val="0"/>
                <w:noProof/>
                <w:webHidden/>
              </w:rPr>
              <w:fldChar w:fldCharType="end"/>
            </w:r>
          </w:hyperlink>
        </w:p>
        <w:p w14:paraId="3CE7AEAD" w14:textId="01934AF5" w:rsidR="00DD4406" w:rsidRPr="00DD4406" w:rsidRDefault="00DD4406" w:rsidP="00DD4406">
          <w:pPr>
            <w:pStyle w:val="TOC2"/>
            <w:tabs>
              <w:tab w:val="right" w:leader="dot" w:pos="9736"/>
            </w:tabs>
            <w:spacing w:line="240" w:lineRule="auto"/>
            <w:rPr>
              <w:rFonts w:ascii="Times New Roman" w:eastAsiaTheme="minorEastAsia" w:hAnsi="Times New Roman"/>
              <w:b w:val="0"/>
              <w:bCs w:val="0"/>
              <w:noProof/>
              <w:kern w:val="2"/>
              <w:lang w:val="en-AR"/>
              <w14:ligatures w14:val="standardContextual"/>
            </w:rPr>
          </w:pPr>
          <w:hyperlink w:anchor="_Toc227942699" w:history="1">
            <w:r w:rsidRPr="00DD4406">
              <w:rPr>
                <w:rStyle w:val="Hyperlink"/>
                <w:rFonts w:ascii="Times New Roman" w:hAnsi="Times New Roman"/>
                <w:b w:val="0"/>
                <w:bCs w:val="0"/>
                <w:noProof/>
                <w:lang w:val="es-AR"/>
              </w:rPr>
              <w:t>7.4 Limitaciones del análisis</w:t>
            </w:r>
            <w:r w:rsidRPr="00DD4406">
              <w:rPr>
                <w:rFonts w:ascii="Times New Roman" w:hAnsi="Times New Roman"/>
                <w:b w:val="0"/>
                <w:bCs w:val="0"/>
                <w:noProof/>
                <w:webHidden/>
              </w:rPr>
              <w:tab/>
            </w:r>
            <w:r w:rsidRPr="00DD4406">
              <w:rPr>
                <w:rFonts w:ascii="Times New Roman" w:hAnsi="Times New Roman"/>
                <w:b w:val="0"/>
                <w:bCs w:val="0"/>
                <w:noProof/>
                <w:webHidden/>
              </w:rPr>
              <w:fldChar w:fldCharType="begin"/>
            </w:r>
            <w:r w:rsidRPr="00DD4406">
              <w:rPr>
                <w:rFonts w:ascii="Times New Roman" w:hAnsi="Times New Roman"/>
                <w:b w:val="0"/>
                <w:bCs w:val="0"/>
                <w:noProof/>
                <w:webHidden/>
              </w:rPr>
              <w:instrText xml:space="preserve"> PAGEREF _Toc227942699 \h </w:instrText>
            </w:r>
            <w:r w:rsidRPr="00DD4406">
              <w:rPr>
                <w:rFonts w:ascii="Times New Roman" w:hAnsi="Times New Roman"/>
                <w:b w:val="0"/>
                <w:bCs w:val="0"/>
                <w:noProof/>
                <w:webHidden/>
              </w:rPr>
            </w:r>
            <w:r w:rsidRPr="00DD4406">
              <w:rPr>
                <w:rFonts w:ascii="Times New Roman" w:hAnsi="Times New Roman"/>
                <w:b w:val="0"/>
                <w:bCs w:val="0"/>
                <w:noProof/>
                <w:webHidden/>
              </w:rPr>
              <w:fldChar w:fldCharType="separate"/>
            </w:r>
            <w:r w:rsidRPr="00DD4406">
              <w:rPr>
                <w:rFonts w:ascii="Times New Roman" w:hAnsi="Times New Roman"/>
                <w:b w:val="0"/>
                <w:bCs w:val="0"/>
                <w:noProof/>
                <w:webHidden/>
              </w:rPr>
              <w:t>29</w:t>
            </w:r>
            <w:r w:rsidRPr="00DD4406">
              <w:rPr>
                <w:rFonts w:ascii="Times New Roman" w:hAnsi="Times New Roman"/>
                <w:b w:val="0"/>
                <w:bCs w:val="0"/>
                <w:noProof/>
                <w:webHidden/>
              </w:rPr>
              <w:fldChar w:fldCharType="end"/>
            </w:r>
          </w:hyperlink>
        </w:p>
        <w:p w14:paraId="1F24FF76" w14:textId="46C2306C" w:rsidR="00DD4406" w:rsidRPr="00DD4406" w:rsidRDefault="00DD4406" w:rsidP="00DD4406">
          <w:pPr>
            <w:pStyle w:val="TOC1"/>
            <w:tabs>
              <w:tab w:val="right" w:leader="dot" w:pos="9736"/>
            </w:tabs>
            <w:spacing w:line="240" w:lineRule="auto"/>
            <w:rPr>
              <w:rFonts w:ascii="Times New Roman" w:eastAsiaTheme="minorEastAsia" w:hAnsi="Times New Roman"/>
              <w:b w:val="0"/>
              <w:bCs w:val="0"/>
              <w:i w:val="0"/>
              <w:iCs w:val="0"/>
              <w:noProof/>
              <w:kern w:val="2"/>
              <w:sz w:val="22"/>
              <w:szCs w:val="22"/>
              <w:lang w:val="en-AR"/>
              <w14:ligatures w14:val="standardContextual"/>
            </w:rPr>
          </w:pPr>
          <w:hyperlink w:anchor="_Toc227942700" w:history="1">
            <w:r w:rsidRPr="00DD4406">
              <w:rPr>
                <w:rStyle w:val="Hyperlink"/>
                <w:rFonts w:ascii="Times New Roman" w:hAnsi="Times New Roman"/>
                <w:b w:val="0"/>
                <w:bCs w:val="0"/>
                <w:noProof/>
                <w:sz w:val="22"/>
                <w:szCs w:val="22"/>
                <w:lang w:val="es-AR"/>
              </w:rPr>
              <w:t>8. Conclusiones</w:t>
            </w:r>
            <w:r w:rsidRPr="00DD4406">
              <w:rPr>
                <w:rFonts w:ascii="Times New Roman" w:hAnsi="Times New Roman"/>
                <w:b w:val="0"/>
                <w:bCs w:val="0"/>
                <w:noProof/>
                <w:webHidden/>
                <w:sz w:val="22"/>
                <w:szCs w:val="22"/>
              </w:rPr>
              <w:tab/>
            </w:r>
            <w:r w:rsidRPr="00DD4406">
              <w:rPr>
                <w:rFonts w:ascii="Times New Roman" w:hAnsi="Times New Roman"/>
                <w:b w:val="0"/>
                <w:bCs w:val="0"/>
                <w:noProof/>
                <w:webHidden/>
                <w:sz w:val="22"/>
                <w:szCs w:val="22"/>
              </w:rPr>
              <w:fldChar w:fldCharType="begin"/>
            </w:r>
            <w:r w:rsidRPr="00DD4406">
              <w:rPr>
                <w:rFonts w:ascii="Times New Roman" w:hAnsi="Times New Roman"/>
                <w:b w:val="0"/>
                <w:bCs w:val="0"/>
                <w:noProof/>
                <w:webHidden/>
                <w:sz w:val="22"/>
                <w:szCs w:val="22"/>
              </w:rPr>
              <w:instrText xml:space="preserve"> PAGEREF _Toc227942700 \h </w:instrText>
            </w:r>
            <w:r w:rsidRPr="00DD4406">
              <w:rPr>
                <w:rFonts w:ascii="Times New Roman" w:hAnsi="Times New Roman"/>
                <w:b w:val="0"/>
                <w:bCs w:val="0"/>
                <w:noProof/>
                <w:webHidden/>
                <w:sz w:val="22"/>
                <w:szCs w:val="22"/>
              </w:rPr>
            </w:r>
            <w:r w:rsidRPr="00DD4406">
              <w:rPr>
                <w:rFonts w:ascii="Times New Roman" w:hAnsi="Times New Roman"/>
                <w:b w:val="0"/>
                <w:bCs w:val="0"/>
                <w:noProof/>
                <w:webHidden/>
                <w:sz w:val="22"/>
                <w:szCs w:val="22"/>
              </w:rPr>
              <w:fldChar w:fldCharType="separate"/>
            </w:r>
            <w:r w:rsidRPr="00DD4406">
              <w:rPr>
                <w:rFonts w:ascii="Times New Roman" w:hAnsi="Times New Roman"/>
                <w:b w:val="0"/>
                <w:bCs w:val="0"/>
                <w:noProof/>
                <w:webHidden/>
                <w:sz w:val="22"/>
                <w:szCs w:val="22"/>
              </w:rPr>
              <w:t>29</w:t>
            </w:r>
            <w:r w:rsidRPr="00DD4406">
              <w:rPr>
                <w:rFonts w:ascii="Times New Roman" w:hAnsi="Times New Roman"/>
                <w:b w:val="0"/>
                <w:bCs w:val="0"/>
                <w:noProof/>
                <w:webHidden/>
                <w:sz w:val="22"/>
                <w:szCs w:val="22"/>
              </w:rPr>
              <w:fldChar w:fldCharType="end"/>
            </w:r>
          </w:hyperlink>
        </w:p>
        <w:p w14:paraId="696918D2" w14:textId="1766BAA7" w:rsidR="00DD4406" w:rsidRDefault="00DD4406" w:rsidP="00DD4406">
          <w:pPr>
            <w:pStyle w:val="TOC1"/>
            <w:tabs>
              <w:tab w:val="right" w:leader="dot" w:pos="9736"/>
            </w:tabs>
            <w:spacing w:line="240" w:lineRule="auto"/>
            <w:rPr>
              <w:rFonts w:eastAsiaTheme="minorEastAsia" w:cstheme="minorBidi"/>
              <w:b w:val="0"/>
              <w:bCs w:val="0"/>
              <w:i w:val="0"/>
              <w:iCs w:val="0"/>
              <w:noProof/>
              <w:kern w:val="2"/>
              <w:lang w:val="en-AR"/>
              <w14:ligatures w14:val="standardContextual"/>
            </w:rPr>
          </w:pPr>
          <w:hyperlink w:anchor="_Toc227942701" w:history="1">
            <w:r w:rsidRPr="00DD4406">
              <w:rPr>
                <w:rStyle w:val="Hyperlink"/>
                <w:rFonts w:ascii="Times New Roman" w:hAnsi="Times New Roman"/>
                <w:b w:val="0"/>
                <w:bCs w:val="0"/>
                <w:noProof/>
                <w:sz w:val="22"/>
                <w:szCs w:val="22"/>
                <w:lang w:val="es-AR"/>
              </w:rPr>
              <w:t>Referencias</w:t>
            </w:r>
            <w:r w:rsidRPr="00DD4406">
              <w:rPr>
                <w:rFonts w:ascii="Times New Roman" w:hAnsi="Times New Roman"/>
                <w:b w:val="0"/>
                <w:bCs w:val="0"/>
                <w:noProof/>
                <w:webHidden/>
                <w:sz w:val="22"/>
                <w:szCs w:val="22"/>
              </w:rPr>
              <w:tab/>
            </w:r>
            <w:r w:rsidRPr="00DD4406">
              <w:rPr>
                <w:rFonts w:ascii="Times New Roman" w:hAnsi="Times New Roman"/>
                <w:b w:val="0"/>
                <w:bCs w:val="0"/>
                <w:noProof/>
                <w:webHidden/>
                <w:sz w:val="22"/>
                <w:szCs w:val="22"/>
              </w:rPr>
              <w:fldChar w:fldCharType="begin"/>
            </w:r>
            <w:r w:rsidRPr="00DD4406">
              <w:rPr>
                <w:rFonts w:ascii="Times New Roman" w:hAnsi="Times New Roman"/>
                <w:b w:val="0"/>
                <w:bCs w:val="0"/>
                <w:noProof/>
                <w:webHidden/>
                <w:sz w:val="22"/>
                <w:szCs w:val="22"/>
              </w:rPr>
              <w:instrText xml:space="preserve"> PAGEREF _Toc227942701 \h </w:instrText>
            </w:r>
            <w:r w:rsidRPr="00DD4406">
              <w:rPr>
                <w:rFonts w:ascii="Times New Roman" w:hAnsi="Times New Roman"/>
                <w:b w:val="0"/>
                <w:bCs w:val="0"/>
                <w:noProof/>
                <w:webHidden/>
                <w:sz w:val="22"/>
                <w:szCs w:val="22"/>
              </w:rPr>
            </w:r>
            <w:r w:rsidRPr="00DD4406">
              <w:rPr>
                <w:rFonts w:ascii="Times New Roman" w:hAnsi="Times New Roman"/>
                <w:b w:val="0"/>
                <w:bCs w:val="0"/>
                <w:noProof/>
                <w:webHidden/>
                <w:sz w:val="22"/>
                <w:szCs w:val="22"/>
              </w:rPr>
              <w:fldChar w:fldCharType="separate"/>
            </w:r>
            <w:r w:rsidRPr="00DD4406">
              <w:rPr>
                <w:rFonts w:ascii="Times New Roman" w:hAnsi="Times New Roman"/>
                <w:b w:val="0"/>
                <w:bCs w:val="0"/>
                <w:noProof/>
                <w:webHidden/>
                <w:sz w:val="22"/>
                <w:szCs w:val="22"/>
              </w:rPr>
              <w:t>31</w:t>
            </w:r>
            <w:r w:rsidRPr="00DD4406">
              <w:rPr>
                <w:rFonts w:ascii="Times New Roman" w:hAnsi="Times New Roman"/>
                <w:b w:val="0"/>
                <w:bCs w:val="0"/>
                <w:noProof/>
                <w:webHidden/>
                <w:sz w:val="22"/>
                <w:szCs w:val="22"/>
              </w:rPr>
              <w:fldChar w:fldCharType="end"/>
            </w:r>
          </w:hyperlink>
        </w:p>
        <w:p w14:paraId="25499AD0" w14:textId="7FEA3103" w:rsidR="004647BC" w:rsidRDefault="004647BC" w:rsidP="00CB3BDB">
          <w:r w:rsidRPr="00DD4406">
            <w:rPr>
              <w:noProof/>
              <w:sz w:val="22"/>
              <w:szCs w:val="22"/>
            </w:rPr>
            <w:fldChar w:fldCharType="end"/>
          </w:r>
        </w:p>
      </w:sdtContent>
    </w:sdt>
    <w:p w14:paraId="3E47198E" w14:textId="77777777" w:rsidR="004647BC" w:rsidRDefault="004647BC" w:rsidP="00CB3BDB">
      <w:pPr>
        <w:rPr>
          <w:b/>
          <w:bCs/>
          <w:color w:val="1F3864"/>
          <w:sz w:val="28"/>
          <w:szCs w:val="28"/>
        </w:rPr>
      </w:pPr>
      <w:r>
        <w:br w:type="page"/>
      </w:r>
    </w:p>
    <w:p w14:paraId="6BE30E01" w14:textId="42547CDE" w:rsidR="00A130A3" w:rsidRPr="00617E17" w:rsidRDefault="4C567B9E" w:rsidP="00CB3BDB">
      <w:pPr>
        <w:pStyle w:val="Heading1"/>
        <w:jc w:val="both"/>
        <w:rPr>
          <w:lang w:val="es-AR"/>
        </w:rPr>
      </w:pPr>
      <w:bookmarkStart w:id="2" w:name="_Toc227942657"/>
      <w:r w:rsidRPr="00617E17">
        <w:rPr>
          <w:lang w:val="es-AR"/>
        </w:rPr>
        <w:lastRenderedPageBreak/>
        <w:t>1. Introducción</w:t>
      </w:r>
      <w:bookmarkEnd w:id="2"/>
    </w:p>
    <w:p w14:paraId="575A616B" w14:textId="49D79BD5" w:rsidR="4C567B9E" w:rsidRPr="00617E17" w:rsidRDefault="4C567B9E" w:rsidP="00CB3BDB">
      <w:pPr>
        <w:rPr>
          <w:lang w:val="es-AR"/>
        </w:rPr>
      </w:pPr>
      <w:r w:rsidRPr="00617E17">
        <w:rPr>
          <w:lang w:val="es-AR"/>
        </w:rPr>
        <w:t>La movilidad urbana constituye un sistema complejo que refleja tanto hábitos sociales como condiciones económicas y ambientales. En la Ciudad Autónoma de Buenos Aires (CABA), el transporte público y el automóvil particular coexisten como modos complementarios cuya demanda responde a factores estructurales como el crecimiento poblacional o las variaciones tarifarias, así como a factores externos como las condiciones climáticas. Comprender estos patrones resulta relevante no solo desde lo técnico, sino también por su impacto en la calidad de vida y en la planificación de ciudades más sostenibles y accesibles.</w:t>
      </w:r>
    </w:p>
    <w:p w14:paraId="586AE872" w14:textId="2E761AC5" w:rsidR="4C567B9E" w:rsidRDefault="4C567B9E" w:rsidP="00CB3BDB">
      <w:r w:rsidRPr="00617E17">
        <w:rPr>
          <w:lang w:val="es-AR"/>
        </w:rPr>
        <w:t>En este contexto, el presente trabajo analiza la evolución del uso del subte y del transporte vehicular, incorporando la precipitación como posible factor explicativo de la elección modal. La lluvia puede modificar decisiones cotidianas de movilidad al afectar la comodidad, los tiempos de viaje y la percepción de seguridad, lo que permite observar cómo los usuarios adaptan su comportamiento ante condiciones adversas.</w:t>
      </w:r>
    </w:p>
    <w:p w14:paraId="3D40E162" w14:textId="2AF76D2F" w:rsidR="4C567B9E" w:rsidRDefault="4C567B9E" w:rsidP="00CB3BDB">
      <w:r w:rsidRPr="4C567B9E">
        <w:t xml:space="preserve">El período 2013 a 2025 permite capturar distintas etapas del sistema de transporte, incluyendo un crecimiento sostenido hasta 2019, el quiebre estructural provocado por la pandemia de COVID 19 y una recuperación posterior con dinámicas diferenciadas. El trabajo persigue tres objetivos. Primero, caracterizar las propiedades estadísticas de las series mediante análisis de estacionariedad y funciones de autocorrelación. Segundo, estimar modelos SARIMA X que capturen la estructura de dependencia temporal, la estacionalidad anual y el impacto diferencial del COVID 19. Tercero, evaluar la capacidad predictiva </w:t>
      </w:r>
      <w:proofErr w:type="spellStart"/>
      <w:r w:rsidRPr="4C567B9E">
        <w:t>out-of-sample</w:t>
      </w:r>
      <w:proofErr w:type="spellEnd"/>
      <w:r w:rsidRPr="4C567B9E">
        <w:t xml:space="preserve"> y elaborar un pronóstico para 2026.</w:t>
      </w:r>
    </w:p>
    <w:p w14:paraId="25E468B4" w14:textId="77777777" w:rsidR="00A130A3" w:rsidRPr="00617E17" w:rsidRDefault="4C567B9E" w:rsidP="00CB3BDB">
      <w:pPr>
        <w:pStyle w:val="Heading1"/>
        <w:jc w:val="both"/>
        <w:rPr>
          <w:lang w:val="es-AR"/>
        </w:rPr>
      </w:pPr>
      <w:bookmarkStart w:id="3" w:name="_Toc227942658"/>
      <w:r w:rsidRPr="00617E17">
        <w:rPr>
          <w:lang w:val="es-AR"/>
        </w:rPr>
        <w:t>2. Marco Teórico</w:t>
      </w:r>
      <w:bookmarkEnd w:id="3"/>
    </w:p>
    <w:p w14:paraId="46918B7F" w14:textId="77777777" w:rsidR="00A130A3" w:rsidRPr="00617E17" w:rsidRDefault="4C567B9E" w:rsidP="00CB3BDB">
      <w:pPr>
        <w:pStyle w:val="Heading2"/>
        <w:jc w:val="both"/>
        <w:rPr>
          <w:lang w:val="es-AR"/>
        </w:rPr>
      </w:pPr>
      <w:bookmarkStart w:id="4" w:name="_Toc227942659"/>
      <w:r w:rsidRPr="00617E17">
        <w:rPr>
          <w:lang w:val="es-AR"/>
        </w:rPr>
        <w:t>2.1 Estacionariedad y diferenciación</w:t>
      </w:r>
      <w:bookmarkEnd w:id="4"/>
    </w:p>
    <w:p w14:paraId="58A15343" w14:textId="7AEC9F84" w:rsidR="00A130A3" w:rsidRPr="00DD4406" w:rsidRDefault="4C567B9E" w:rsidP="00CB3BDB">
      <w:pPr>
        <w:rPr>
          <w:lang w:val="es-AR"/>
        </w:rPr>
      </w:pPr>
      <w:commentRangeStart w:id="5"/>
      <w:commentRangeStart w:id="6"/>
      <w:r w:rsidRPr="00617E17">
        <w:rPr>
          <w:lang w:val="es-AR"/>
        </w:rPr>
        <w:t xml:space="preserve">Un proceso estocástico es estacionario en sentido débil si su media, varianza y covarianza son invariantes al tiempo, dependiendo </w:t>
      </w:r>
      <w:r w:rsidR="00DD4406" w:rsidRPr="00617E17">
        <w:rPr>
          <w:lang w:val="es-AR"/>
        </w:rPr>
        <w:t>únicamente</w:t>
      </w:r>
      <w:r w:rsidRPr="00617E17">
        <w:rPr>
          <w:lang w:val="es-AR"/>
        </w:rPr>
        <w:t xml:space="preserve"> del desfase entre observaciones (Peña, 2010). La mayoría de los modelos de series temporales asumen este supuesto, por lo que la presencia de tendencia o estacionalidad exige transformaciones previas. La diferenciación de orden 1 —∆</w:t>
      </w:r>
      <w:proofErr w:type="spellStart"/>
      <w:r w:rsidRPr="00617E17">
        <w:rPr>
          <w:lang w:val="es-AR"/>
        </w:rPr>
        <w:t>y_t</w:t>
      </w:r>
      <w:proofErr w:type="spellEnd"/>
      <w:r w:rsidRPr="00617E17">
        <w:rPr>
          <w:lang w:val="es-AR"/>
        </w:rPr>
        <w:t xml:space="preserve"> = </w:t>
      </w:r>
      <w:proofErr w:type="spellStart"/>
      <w:r w:rsidRPr="00617E17">
        <w:rPr>
          <w:lang w:val="es-AR"/>
        </w:rPr>
        <w:t>y_t</w:t>
      </w:r>
      <w:proofErr w:type="spellEnd"/>
      <w:r w:rsidRPr="00617E17">
        <w:rPr>
          <w:lang w:val="es-AR"/>
        </w:rPr>
        <w:t xml:space="preserve"> − y_{t−1}— elimina tendencias lineales, mientras que la diferenciación estacional —∆_s </w:t>
      </w:r>
      <w:proofErr w:type="spellStart"/>
      <w:r w:rsidRPr="00617E17">
        <w:rPr>
          <w:lang w:val="es-AR"/>
        </w:rPr>
        <w:t>y_t</w:t>
      </w:r>
      <w:proofErr w:type="spellEnd"/>
      <w:r w:rsidRPr="00617E17">
        <w:rPr>
          <w:lang w:val="es-AR"/>
        </w:rPr>
        <w:t xml:space="preserve"> = </w:t>
      </w:r>
      <w:proofErr w:type="spellStart"/>
      <w:r w:rsidRPr="00617E17">
        <w:rPr>
          <w:lang w:val="es-AR"/>
        </w:rPr>
        <w:t>y_t</w:t>
      </w:r>
      <w:proofErr w:type="spellEnd"/>
      <w:r w:rsidRPr="00617E17">
        <w:rPr>
          <w:lang w:val="es-AR"/>
        </w:rPr>
        <w:t xml:space="preserve"> − y_{t−s}— remueve patrones de frecuencia fija s. Para datos mensuales s = 12, y el orden de integración recomendado no supera d = 1 (Hyndman &amp; Athanasopoulos, 2021).</w:t>
      </w:r>
      <w:commentRangeEnd w:id="5"/>
      <w:r w:rsidR="351D4FBB" w:rsidRPr="00DD4406">
        <w:rPr>
          <w:lang w:val="es-AR"/>
        </w:rPr>
        <w:commentReference w:id="5"/>
      </w:r>
      <w:commentRangeEnd w:id="6"/>
      <w:r w:rsidR="351D4FBB" w:rsidRPr="00DD4406">
        <w:rPr>
          <w:lang w:val="es-AR"/>
        </w:rPr>
        <w:commentReference w:id="6"/>
      </w:r>
    </w:p>
    <w:p w14:paraId="40042029" w14:textId="77777777" w:rsidR="00A130A3" w:rsidRPr="00617E17" w:rsidRDefault="4C567B9E" w:rsidP="00CB3BDB">
      <w:pPr>
        <w:pStyle w:val="Heading2"/>
        <w:jc w:val="both"/>
        <w:rPr>
          <w:lang w:val="es-AR"/>
        </w:rPr>
      </w:pPr>
      <w:bookmarkStart w:id="7" w:name="_Toc227942660"/>
      <w:r w:rsidRPr="00617E17">
        <w:rPr>
          <w:lang w:val="es-AR"/>
        </w:rPr>
        <w:t>2.2 Modelos SARIMA y SARIMA-X</w:t>
      </w:r>
      <w:bookmarkEnd w:id="7"/>
    </w:p>
    <w:p w14:paraId="7952912B" w14:textId="06A0417E" w:rsidR="00A130A3" w:rsidRDefault="4C567B9E" w:rsidP="00CB3BDB">
      <w:commentRangeStart w:id="8"/>
      <w:r w:rsidRPr="00617E17">
        <w:rPr>
          <w:lang w:val="es-AR"/>
        </w:rPr>
        <w:t>La metodología Box-Jenkins (Box &amp; Jenkins, 1970) propone un ciclo iterativo de cuatro etapas: (i) identificación mediante FAC y FACP; (</w:t>
      </w:r>
      <w:proofErr w:type="spellStart"/>
      <w:r w:rsidRPr="00617E17">
        <w:rPr>
          <w:lang w:val="es-AR"/>
        </w:rPr>
        <w:t>ii</w:t>
      </w:r>
      <w:proofErr w:type="spellEnd"/>
      <w:r w:rsidRPr="00617E17">
        <w:rPr>
          <w:lang w:val="es-AR"/>
        </w:rPr>
        <w:t>) estimación por máxima verosimilitud; (</w:t>
      </w:r>
      <w:proofErr w:type="spellStart"/>
      <w:r w:rsidRPr="00617E17">
        <w:rPr>
          <w:lang w:val="es-AR"/>
        </w:rPr>
        <w:t>iii</w:t>
      </w:r>
      <w:proofErr w:type="spellEnd"/>
      <w:r w:rsidRPr="00617E17">
        <w:rPr>
          <w:lang w:val="es-AR"/>
        </w:rPr>
        <w:t>) diagnóstico de residuos; y (</w:t>
      </w:r>
      <w:proofErr w:type="spellStart"/>
      <w:r w:rsidRPr="00617E17">
        <w:rPr>
          <w:lang w:val="es-AR"/>
        </w:rPr>
        <w:t>iv</w:t>
      </w:r>
      <w:proofErr w:type="spellEnd"/>
      <w:r w:rsidRPr="00617E17">
        <w:rPr>
          <w:lang w:val="es-AR"/>
        </w:rPr>
        <w:t>) pronóstico. El modelo SARIMA(</w:t>
      </w:r>
      <w:proofErr w:type="spellStart"/>
      <w:r w:rsidRPr="00617E17">
        <w:rPr>
          <w:lang w:val="es-AR"/>
        </w:rPr>
        <w:t>p,d,q</w:t>
      </w:r>
      <w:proofErr w:type="spellEnd"/>
      <w:r w:rsidRPr="00617E17">
        <w:rPr>
          <w:lang w:val="es-AR"/>
        </w:rPr>
        <w:t>)(P,D,Q)[s] extiende el ARIMA incorporando términos autorregresivos (AR) y de media móvil (MA) de frecuencia estacional. El modelo SARIMA-X agrega regresores exógenos observables —en este trabajo, la precipitación mensual y una dummy COVID— a la ecuación de la media condicional.</w:t>
      </w:r>
      <w:commentRangeEnd w:id="8"/>
      <w:r w:rsidR="351D4FBB">
        <w:rPr>
          <w:rStyle w:val="CommentReference"/>
          <w:sz w:val="24"/>
          <w:szCs w:val="24"/>
        </w:rPr>
        <w:commentReference w:id="8"/>
      </w:r>
    </w:p>
    <w:p w14:paraId="1B4149B7" w14:textId="32BA619D" w:rsidR="006C2761" w:rsidRDefault="006C2761" w:rsidP="00CB3BDB">
      <w:pPr>
        <w:spacing w:after="0" w:line="240" w:lineRule="auto"/>
        <w:ind w:firstLine="0"/>
        <w:rPr>
          <w:b/>
          <w:bCs/>
          <w:color w:val="2E5496"/>
          <w:sz w:val="26"/>
          <w:szCs w:val="26"/>
          <w:lang w:val="es-AR"/>
        </w:rPr>
      </w:pPr>
      <w:r>
        <w:rPr>
          <w:lang w:val="es-AR"/>
        </w:rPr>
        <w:br w:type="page"/>
      </w:r>
    </w:p>
    <w:p w14:paraId="6F981B60" w14:textId="77777777" w:rsidR="00A130A3" w:rsidRPr="00617E17" w:rsidRDefault="4C567B9E" w:rsidP="00CB3BDB">
      <w:pPr>
        <w:pStyle w:val="Heading2"/>
        <w:jc w:val="both"/>
        <w:rPr>
          <w:lang w:val="es-AR"/>
        </w:rPr>
      </w:pPr>
      <w:bookmarkStart w:id="9" w:name="_Toc227942661"/>
      <w:r w:rsidRPr="00617E17">
        <w:rPr>
          <w:lang w:val="es-AR"/>
        </w:rPr>
        <w:lastRenderedPageBreak/>
        <w:t>2.3 Criterios de selección y diagnóstico</w:t>
      </w:r>
      <w:bookmarkEnd w:id="9"/>
    </w:p>
    <w:p w14:paraId="542E055A" w14:textId="743B5852" w:rsidR="00A130A3" w:rsidRDefault="000471BA" w:rsidP="00CB3BDB">
      <w:commentRangeStart w:id="10"/>
      <w:r w:rsidRPr="351D4FBB">
        <w:t>La selección entre modelos alternativos se realiza mediante el Criterio de Información de Akaike (AIC) y el Criterio Bayesiano de Schwarz (BIC).</w:t>
      </w:r>
      <w:r w:rsidRPr="351D4FBB">
        <w:rPr>
          <w:rStyle w:val="FootnoteReference"/>
        </w:rPr>
        <w:footnoteReference w:id="1"/>
      </w:r>
      <w:r w:rsidRPr="351D4FBB">
        <w:t xml:space="preserve"> El AIC penaliza la complejidad con 2k (k = </w:t>
      </w:r>
      <w:proofErr w:type="spellStart"/>
      <w:r w:rsidRPr="351D4FBB">
        <w:t>nº</w:t>
      </w:r>
      <w:proofErr w:type="spellEnd"/>
      <w:r w:rsidRPr="351D4FBB">
        <w:t xml:space="preserve"> de parámetros), mientras que el BIC penaliza con </w:t>
      </w:r>
      <w:proofErr w:type="spellStart"/>
      <w:r w:rsidRPr="351D4FBB">
        <w:t>k·ln</w:t>
      </w:r>
      <w:proofErr w:type="spellEnd"/>
      <w:r w:rsidRPr="351D4FBB">
        <w:t xml:space="preserve">(n), siendo más severo con muestras grandes. El diagnóstico de los residuos incluye el test de </w:t>
      </w:r>
      <w:proofErr w:type="spellStart"/>
      <w:r w:rsidRPr="351D4FBB">
        <w:t>Ljung</w:t>
      </w:r>
      <w:proofErr w:type="spellEnd"/>
      <w:r w:rsidRPr="351D4FBB">
        <w:t>-Box (H₀: los residuos son ruido blanco) y el test de Jarque-</w:t>
      </w:r>
      <w:proofErr w:type="spellStart"/>
      <w:r w:rsidRPr="351D4FBB">
        <w:t>Bera</w:t>
      </w:r>
      <w:proofErr w:type="spellEnd"/>
      <w:r w:rsidRPr="351D4FBB">
        <w:t xml:space="preserve"> (H₀: los residuos son normales).</w:t>
      </w:r>
      <w:commentRangeEnd w:id="10"/>
      <w:r w:rsidR="009634DB">
        <w:rPr>
          <w:rStyle w:val="CommentReference"/>
          <w:sz w:val="24"/>
          <w:szCs w:val="24"/>
        </w:rPr>
        <w:commentReference w:id="10"/>
      </w:r>
    </w:p>
    <w:p w14:paraId="10CF6085" w14:textId="77777777" w:rsidR="00A130A3" w:rsidRPr="00617E17" w:rsidRDefault="4C567B9E" w:rsidP="00CB3BDB">
      <w:pPr>
        <w:pStyle w:val="Heading1"/>
        <w:jc w:val="both"/>
        <w:rPr>
          <w:lang w:val="es-AR"/>
        </w:rPr>
      </w:pPr>
      <w:bookmarkStart w:id="11" w:name="_Toc227942662"/>
      <w:r w:rsidRPr="00617E17">
        <w:rPr>
          <w:lang w:val="es-AR"/>
        </w:rPr>
        <w:t>3. Hipótesis</w:t>
      </w:r>
      <w:bookmarkEnd w:id="11"/>
    </w:p>
    <w:p w14:paraId="7EB68E27" w14:textId="77777777" w:rsidR="00A130A3" w:rsidRDefault="4C567B9E" w:rsidP="00CB3BDB">
      <w:r w:rsidRPr="00617E17">
        <w:rPr>
          <w:lang w:val="es-AR"/>
        </w:rPr>
        <w:t>Se formulan las siguientes hipótesis de investigación:</w:t>
      </w:r>
    </w:p>
    <w:p w14:paraId="3C786514" w14:textId="29EA16DA" w:rsidR="00A130A3" w:rsidRPr="00617E17" w:rsidRDefault="4C567B9E" w:rsidP="00CB3BDB">
      <w:pPr>
        <w:pStyle w:val="ListParagraph"/>
        <w:numPr>
          <w:ilvl w:val="0"/>
          <w:numId w:val="8"/>
        </w:numPr>
        <w:spacing w:after="80" w:line="276" w:lineRule="auto"/>
        <w:jc w:val="both"/>
        <w:rPr>
          <w:lang w:val="es-AR"/>
        </w:rPr>
      </w:pPr>
      <w:r w:rsidRPr="00617E17">
        <w:rPr>
          <w:lang w:val="es-AR"/>
        </w:rPr>
        <w:t>H1 — No estacionariedad en movilidad: las series de subte y peajes son no estacionarias en niveles y requieren al menos d = 1 para inducir estacionariedad.</w:t>
      </w:r>
    </w:p>
    <w:p w14:paraId="71CA944B" w14:textId="77777777" w:rsidR="00A130A3" w:rsidRPr="00617E17" w:rsidRDefault="4C567B9E" w:rsidP="00CB3BDB">
      <w:pPr>
        <w:pStyle w:val="ListParagraph"/>
        <w:numPr>
          <w:ilvl w:val="0"/>
          <w:numId w:val="8"/>
        </w:numPr>
        <w:spacing w:after="80" w:line="276" w:lineRule="auto"/>
        <w:jc w:val="both"/>
        <w:rPr>
          <w:lang w:val="es-AR"/>
        </w:rPr>
      </w:pPr>
      <w:r w:rsidRPr="00617E17">
        <w:rPr>
          <w:lang w:val="es-AR"/>
        </w:rPr>
        <w:t>H2 — Estacionalidad anual: ambas series exhiben estacionalidad de período s = 12, que requiere D = 1 en el proceso de modelado.</w:t>
      </w:r>
    </w:p>
    <w:p w14:paraId="03A7EDE5" w14:textId="77777777" w:rsidR="00A130A3" w:rsidRPr="00617E17" w:rsidRDefault="4C567B9E" w:rsidP="00CB3BDB">
      <w:pPr>
        <w:pStyle w:val="ListParagraph"/>
        <w:numPr>
          <w:ilvl w:val="0"/>
          <w:numId w:val="8"/>
        </w:numPr>
        <w:spacing w:after="80" w:line="276" w:lineRule="auto"/>
        <w:jc w:val="both"/>
        <w:rPr>
          <w:lang w:val="es-AR"/>
        </w:rPr>
      </w:pPr>
      <w:r w:rsidRPr="00617E17">
        <w:rPr>
          <w:lang w:val="es-AR"/>
        </w:rPr>
        <w:t xml:space="preserve">H3 — Impacto COVID-19: la pandemia generó un quiebre estructural negativo y estadísticamente significativo, capturado por el coeficiente de </w:t>
      </w:r>
      <w:proofErr w:type="spellStart"/>
      <w:r w:rsidRPr="00617E17">
        <w:rPr>
          <w:lang w:val="es-AR"/>
        </w:rPr>
        <w:t>dummy_covid</w:t>
      </w:r>
      <w:proofErr w:type="spellEnd"/>
      <w:r w:rsidRPr="00617E17">
        <w:rPr>
          <w:lang w:val="es-AR"/>
        </w:rPr>
        <w:t>.</w:t>
      </w:r>
    </w:p>
    <w:p w14:paraId="5C5E2C34" w14:textId="0A8E675E" w:rsidR="00A130A3" w:rsidRPr="00617E17" w:rsidRDefault="4C567B9E" w:rsidP="00CB3BDB">
      <w:pPr>
        <w:pStyle w:val="ListParagraph"/>
        <w:numPr>
          <w:ilvl w:val="0"/>
          <w:numId w:val="8"/>
        </w:numPr>
        <w:spacing w:after="80" w:line="276" w:lineRule="auto"/>
        <w:jc w:val="both"/>
        <w:rPr>
          <w:lang w:val="es-AR"/>
        </w:rPr>
      </w:pPr>
      <w:r w:rsidRPr="00617E17">
        <w:rPr>
          <w:lang w:val="es-AR"/>
        </w:rPr>
        <w:t>H4 — Efecto de las precipitaciones: la lluvia mensual tiene un efecto positivo y significativo sobre el uso de los vehículos particulares, por sustitución del transporte público.</w:t>
      </w:r>
    </w:p>
    <w:p w14:paraId="629255EC" w14:textId="00F46F7A" w:rsidR="00A130A3" w:rsidRPr="00617E17" w:rsidRDefault="4C567B9E" w:rsidP="00CB3BDB">
      <w:pPr>
        <w:pStyle w:val="ListParagraph"/>
        <w:numPr>
          <w:ilvl w:val="0"/>
          <w:numId w:val="8"/>
        </w:numPr>
        <w:spacing w:after="80" w:line="276" w:lineRule="auto"/>
        <w:jc w:val="both"/>
        <w:rPr>
          <w:lang w:val="es-AR"/>
        </w:rPr>
      </w:pPr>
      <w:r w:rsidRPr="00617E17">
        <w:rPr>
          <w:lang w:val="es-AR"/>
        </w:rPr>
        <w:t>H5 — Ventaja del SARIMA-X: el SARIMA-X supera en criterios de información y métricas de test al SARIMA sin variables exógenas.</w:t>
      </w:r>
    </w:p>
    <w:p w14:paraId="22F72F47" w14:textId="77777777" w:rsidR="00A130A3" w:rsidRPr="00617E17" w:rsidRDefault="4C567B9E" w:rsidP="00CB3BDB">
      <w:pPr>
        <w:pStyle w:val="Heading1"/>
        <w:jc w:val="both"/>
        <w:rPr>
          <w:lang w:val="es-AR"/>
        </w:rPr>
      </w:pPr>
      <w:bookmarkStart w:id="12" w:name="_Toc227942663"/>
      <w:r w:rsidRPr="00617E17">
        <w:rPr>
          <w:lang w:val="es-AR"/>
        </w:rPr>
        <w:t>4. Datos</w:t>
      </w:r>
      <w:bookmarkEnd w:id="12"/>
    </w:p>
    <w:p w14:paraId="7FDD89E3" w14:textId="77777777" w:rsidR="00A130A3" w:rsidRPr="00617E17" w:rsidRDefault="4C567B9E" w:rsidP="00CB3BDB">
      <w:pPr>
        <w:pStyle w:val="Heading2"/>
        <w:jc w:val="both"/>
        <w:rPr>
          <w:lang w:val="es-AR"/>
        </w:rPr>
      </w:pPr>
      <w:bookmarkStart w:id="13" w:name="_Toc227942664"/>
      <w:r w:rsidRPr="00617E17">
        <w:rPr>
          <w:lang w:val="es-AR"/>
        </w:rPr>
        <w:t>4.1 Fuentes y período de análisis</w:t>
      </w:r>
      <w:bookmarkEnd w:id="13"/>
    </w:p>
    <w:p w14:paraId="1CAF7BE9" w14:textId="43DBD83D" w:rsidR="00A130A3" w:rsidRDefault="4C567B9E" w:rsidP="00CB3BDB">
      <w:r w:rsidRPr="00617E17">
        <w:rPr>
          <w:lang w:val="es-AR"/>
        </w:rPr>
        <w:t>Las tres series de estudio cubren el período junio 2013 – diciembre 2025 (151 observaciones mensuales cada una) y fueron descargadas de fuentes públicas. En la Tabla 1 se observa un resumen de las características principales de cada una.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7"/>
        <w:gridCol w:w="1917"/>
        <w:gridCol w:w="993"/>
        <w:gridCol w:w="1703"/>
        <w:gridCol w:w="2366"/>
      </w:tblGrid>
      <w:tr w:rsidR="00A130A3" w14:paraId="687AE368" w14:textId="77777777" w:rsidTr="006C2761">
        <w:trPr>
          <w:tblHeader/>
        </w:trPr>
        <w:tc>
          <w:tcPr>
            <w:tcW w:w="2047"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13316C98" w14:textId="77777777" w:rsidR="00A130A3" w:rsidRDefault="006C2761" w:rsidP="00CB3BDB">
            <w:pPr>
              <w:ind w:firstLine="0"/>
            </w:pPr>
            <w:r>
              <w:rPr>
                <w:b/>
                <w:bCs/>
                <w:sz w:val="20"/>
                <w:szCs w:val="20"/>
              </w:rPr>
              <w:t>S</w:t>
            </w:r>
            <w:r w:rsidR="000471BA">
              <w:rPr>
                <w:b/>
                <w:bCs/>
                <w:sz w:val="20"/>
                <w:szCs w:val="20"/>
              </w:rPr>
              <w:t>erie</w:t>
            </w:r>
          </w:p>
        </w:tc>
        <w:tc>
          <w:tcPr>
            <w:tcW w:w="1917"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6A1FB99D" w14:textId="77777777" w:rsidR="00A130A3" w:rsidRDefault="4C567B9E" w:rsidP="00CB3BDB">
            <w:pPr>
              <w:ind w:firstLine="0"/>
            </w:pPr>
            <w:proofErr w:type="spellStart"/>
            <w:r w:rsidRPr="4C567B9E">
              <w:rPr>
                <w:b/>
                <w:bCs/>
                <w:sz w:val="20"/>
                <w:szCs w:val="20"/>
                <w:lang w:val="en-US"/>
              </w:rPr>
              <w:t>Período</w:t>
            </w:r>
            <w:proofErr w:type="spellEnd"/>
          </w:p>
        </w:tc>
        <w:tc>
          <w:tcPr>
            <w:tcW w:w="993"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5E20B74A" w14:textId="77777777" w:rsidR="00A130A3" w:rsidRDefault="11B6EFA9" w:rsidP="00CB3BDB">
            <w:pPr>
              <w:ind w:firstLine="0"/>
            </w:pPr>
            <w:proofErr w:type="spellStart"/>
            <w:r w:rsidRPr="11B6EFA9">
              <w:rPr>
                <w:b/>
                <w:bCs/>
                <w:sz w:val="20"/>
                <w:szCs w:val="20"/>
              </w:rPr>
              <w:t>Obs</w:t>
            </w:r>
            <w:proofErr w:type="spellEnd"/>
            <w:r w:rsidRPr="11B6EFA9">
              <w:rPr>
                <w:b/>
                <w:bCs/>
                <w:sz w:val="20"/>
                <w:szCs w:val="20"/>
              </w:rPr>
              <w:t>.</w:t>
            </w:r>
          </w:p>
        </w:tc>
        <w:tc>
          <w:tcPr>
            <w:tcW w:w="1703"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8248A5F" w14:textId="77777777" w:rsidR="00A130A3" w:rsidRDefault="000471BA" w:rsidP="00CB3BDB">
            <w:pPr>
              <w:ind w:firstLine="0"/>
            </w:pPr>
            <w:r>
              <w:rPr>
                <w:b/>
                <w:bCs/>
                <w:sz w:val="20"/>
                <w:szCs w:val="20"/>
              </w:rPr>
              <w:t>Fuente</w:t>
            </w:r>
          </w:p>
        </w:tc>
        <w:tc>
          <w:tcPr>
            <w:tcW w:w="236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1CDD14FD" w14:textId="77777777" w:rsidR="00A130A3" w:rsidRDefault="4C567B9E" w:rsidP="00CB3BDB">
            <w:pPr>
              <w:ind w:firstLine="0"/>
            </w:pPr>
            <w:proofErr w:type="spellStart"/>
            <w:r w:rsidRPr="4C567B9E">
              <w:rPr>
                <w:b/>
                <w:bCs/>
                <w:sz w:val="20"/>
                <w:szCs w:val="20"/>
                <w:lang w:val="en-US"/>
              </w:rPr>
              <w:t>Transformación</w:t>
            </w:r>
            <w:proofErr w:type="spellEnd"/>
          </w:p>
        </w:tc>
      </w:tr>
      <w:tr w:rsidR="00A130A3" w14:paraId="2E92BF16" w14:textId="77777777" w:rsidTr="006C2761">
        <w:trPr>
          <w:trHeight w:val="170"/>
        </w:trPr>
        <w:tc>
          <w:tcPr>
            <w:tcW w:w="20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730125" w14:textId="77777777" w:rsidR="00A130A3" w:rsidRPr="009973AB" w:rsidRDefault="4C567B9E" w:rsidP="00CB3BDB">
            <w:pPr>
              <w:ind w:firstLine="0"/>
              <w:rPr>
                <w:sz w:val="20"/>
                <w:szCs w:val="20"/>
                <w:lang w:val="en-US"/>
              </w:rPr>
            </w:pPr>
            <w:proofErr w:type="spellStart"/>
            <w:r w:rsidRPr="4C567B9E">
              <w:rPr>
                <w:sz w:val="20"/>
                <w:szCs w:val="20"/>
                <w:lang w:val="en-US"/>
              </w:rPr>
              <w:t>Pasajeros</w:t>
            </w:r>
            <w:proofErr w:type="spellEnd"/>
            <w:r w:rsidRPr="4C567B9E">
              <w:rPr>
                <w:sz w:val="20"/>
                <w:szCs w:val="20"/>
                <w:lang w:val="en-US"/>
              </w:rPr>
              <w:t xml:space="preserve"> Subte</w:t>
            </w:r>
          </w:p>
        </w:tc>
        <w:tc>
          <w:tcPr>
            <w:tcW w:w="19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FFC5A7" w14:textId="50107B6C" w:rsidR="00A130A3" w:rsidRPr="009973AB" w:rsidRDefault="000471BA" w:rsidP="00CB3BDB">
            <w:pPr>
              <w:ind w:firstLine="0"/>
              <w:rPr>
                <w:sz w:val="20"/>
                <w:szCs w:val="20"/>
              </w:rPr>
            </w:pPr>
            <w:r w:rsidRPr="009973AB">
              <w:rPr>
                <w:sz w:val="20"/>
                <w:szCs w:val="20"/>
              </w:rPr>
              <w:t>Jun</w:t>
            </w:r>
            <w:r w:rsidR="006C2761">
              <w:rPr>
                <w:sz w:val="20"/>
                <w:szCs w:val="20"/>
              </w:rPr>
              <w:t xml:space="preserve"> </w:t>
            </w:r>
            <w:r w:rsidRPr="009973AB">
              <w:rPr>
                <w:sz w:val="20"/>
                <w:szCs w:val="20"/>
              </w:rPr>
              <w:t>2013</w:t>
            </w:r>
            <w:r w:rsidR="006B463C" w:rsidRPr="009973AB">
              <w:rPr>
                <w:sz w:val="20"/>
                <w:szCs w:val="20"/>
              </w:rPr>
              <w:t xml:space="preserve"> </w:t>
            </w:r>
            <w:r w:rsidRPr="009973AB">
              <w:rPr>
                <w:sz w:val="20"/>
                <w:szCs w:val="20"/>
              </w:rPr>
              <w:t>–</w:t>
            </w:r>
            <w:r w:rsidR="006B463C" w:rsidRPr="009973AB">
              <w:rPr>
                <w:sz w:val="20"/>
                <w:szCs w:val="20"/>
              </w:rPr>
              <w:t xml:space="preserve"> </w:t>
            </w:r>
            <w:r w:rsidRPr="009973AB">
              <w:rPr>
                <w:sz w:val="20"/>
                <w:szCs w:val="20"/>
              </w:rPr>
              <w:t>Dic 2025</w:t>
            </w:r>
          </w:p>
        </w:tc>
        <w:tc>
          <w:tcPr>
            <w:tcW w:w="9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4E7003" w14:textId="2D66831E" w:rsidR="00A130A3" w:rsidRPr="009973AB" w:rsidRDefault="009973AB" w:rsidP="00CB3BDB">
            <w:pPr>
              <w:ind w:firstLine="0"/>
              <w:rPr>
                <w:sz w:val="20"/>
                <w:szCs w:val="20"/>
              </w:rPr>
            </w:pPr>
            <w:r w:rsidRPr="009973AB">
              <w:rPr>
                <w:sz w:val="20"/>
                <w:szCs w:val="20"/>
              </w:rPr>
              <w:t>151</w:t>
            </w:r>
          </w:p>
        </w:tc>
        <w:tc>
          <w:tcPr>
            <w:tcW w:w="17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62BDC7C" w14:textId="77777777" w:rsidR="00A130A3" w:rsidRPr="009973AB" w:rsidRDefault="4C567B9E" w:rsidP="00CB3BDB">
            <w:pPr>
              <w:ind w:firstLine="0"/>
              <w:rPr>
                <w:sz w:val="20"/>
                <w:szCs w:val="20"/>
                <w:lang w:val="en-US"/>
              </w:rPr>
            </w:pPr>
            <w:r w:rsidRPr="4C567B9E">
              <w:rPr>
                <w:sz w:val="20"/>
                <w:szCs w:val="20"/>
                <w:lang w:val="en-US"/>
              </w:rPr>
              <w:t xml:space="preserve">GCBA / </w:t>
            </w:r>
            <w:proofErr w:type="spellStart"/>
            <w:r w:rsidRPr="4C567B9E">
              <w:rPr>
                <w:sz w:val="20"/>
                <w:szCs w:val="20"/>
                <w:lang w:val="en-US"/>
              </w:rPr>
              <w:t>Sbase</w:t>
            </w:r>
            <w:proofErr w:type="spellEnd"/>
          </w:p>
        </w:tc>
        <w:tc>
          <w:tcPr>
            <w:tcW w:w="23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B66021" w14:textId="77777777" w:rsidR="00A130A3" w:rsidRPr="009973AB" w:rsidRDefault="4C567B9E" w:rsidP="00CB3BDB">
            <w:pPr>
              <w:ind w:firstLine="0"/>
              <w:rPr>
                <w:sz w:val="20"/>
                <w:szCs w:val="20"/>
                <w:lang w:val="en-US"/>
              </w:rPr>
            </w:pPr>
            <w:proofErr w:type="gramStart"/>
            <w:r w:rsidRPr="4C567B9E">
              <w:rPr>
                <w:sz w:val="20"/>
                <w:szCs w:val="20"/>
                <w:lang w:val="en-US"/>
              </w:rPr>
              <w:t>log(</w:t>
            </w:r>
            <w:proofErr w:type="gramEnd"/>
            <w:r w:rsidRPr="4C567B9E">
              <w:rPr>
                <w:sz w:val="20"/>
                <w:szCs w:val="20"/>
                <w:lang w:val="en-US"/>
              </w:rPr>
              <w:t>)</w:t>
            </w:r>
          </w:p>
        </w:tc>
      </w:tr>
      <w:tr w:rsidR="00A130A3" w14:paraId="28BAF7A5" w14:textId="77777777" w:rsidTr="006C2761">
        <w:trPr>
          <w:trHeight w:val="170"/>
        </w:trPr>
        <w:tc>
          <w:tcPr>
            <w:tcW w:w="20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B97473" w14:textId="77777777" w:rsidR="00A130A3" w:rsidRPr="009973AB" w:rsidRDefault="4C567B9E" w:rsidP="00CB3BDB">
            <w:pPr>
              <w:ind w:firstLine="0"/>
              <w:rPr>
                <w:sz w:val="20"/>
                <w:szCs w:val="20"/>
                <w:lang w:val="en-US"/>
              </w:rPr>
            </w:pPr>
            <w:proofErr w:type="spellStart"/>
            <w:r w:rsidRPr="4C567B9E">
              <w:rPr>
                <w:sz w:val="20"/>
                <w:szCs w:val="20"/>
                <w:lang w:val="en-US"/>
              </w:rPr>
              <w:t>Flujo</w:t>
            </w:r>
            <w:proofErr w:type="spellEnd"/>
            <w:r w:rsidRPr="4C567B9E">
              <w:rPr>
                <w:sz w:val="20"/>
                <w:szCs w:val="20"/>
                <w:lang w:val="en-US"/>
              </w:rPr>
              <w:t xml:space="preserve"> </w:t>
            </w:r>
            <w:proofErr w:type="spellStart"/>
            <w:r w:rsidRPr="4C567B9E">
              <w:rPr>
                <w:sz w:val="20"/>
                <w:szCs w:val="20"/>
                <w:lang w:val="en-US"/>
              </w:rPr>
              <w:t>Peajes</w:t>
            </w:r>
            <w:proofErr w:type="spellEnd"/>
            <w:r w:rsidRPr="4C567B9E">
              <w:rPr>
                <w:sz w:val="20"/>
                <w:szCs w:val="20"/>
                <w:lang w:val="en-US"/>
              </w:rPr>
              <w:t xml:space="preserve"> AUSA</w:t>
            </w:r>
          </w:p>
        </w:tc>
        <w:tc>
          <w:tcPr>
            <w:tcW w:w="19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B5483A" w14:textId="2A2C9756" w:rsidR="00A130A3" w:rsidRPr="009973AB" w:rsidRDefault="000471BA" w:rsidP="00CB3BDB">
            <w:pPr>
              <w:ind w:firstLine="0"/>
              <w:rPr>
                <w:sz w:val="20"/>
                <w:szCs w:val="20"/>
              </w:rPr>
            </w:pPr>
            <w:r w:rsidRPr="009973AB">
              <w:rPr>
                <w:sz w:val="20"/>
                <w:szCs w:val="20"/>
              </w:rPr>
              <w:t>Jun 2013</w:t>
            </w:r>
            <w:r w:rsidR="00EC2B7B" w:rsidRPr="009973AB">
              <w:rPr>
                <w:sz w:val="20"/>
                <w:szCs w:val="20"/>
              </w:rPr>
              <w:t xml:space="preserve"> </w:t>
            </w:r>
            <w:r w:rsidRPr="009973AB">
              <w:rPr>
                <w:sz w:val="20"/>
                <w:szCs w:val="20"/>
              </w:rPr>
              <w:t>–</w:t>
            </w:r>
            <w:r w:rsidR="00EC2B7B" w:rsidRPr="009973AB">
              <w:rPr>
                <w:sz w:val="20"/>
                <w:szCs w:val="20"/>
              </w:rPr>
              <w:t xml:space="preserve"> </w:t>
            </w:r>
            <w:r w:rsidRPr="009973AB">
              <w:rPr>
                <w:sz w:val="20"/>
                <w:szCs w:val="20"/>
              </w:rPr>
              <w:t>Dic 2025</w:t>
            </w:r>
          </w:p>
        </w:tc>
        <w:tc>
          <w:tcPr>
            <w:tcW w:w="9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A0BADA" w14:textId="7AB63562" w:rsidR="00A130A3" w:rsidRPr="009973AB" w:rsidRDefault="009973AB" w:rsidP="00CB3BDB">
            <w:pPr>
              <w:ind w:firstLine="0"/>
              <w:rPr>
                <w:sz w:val="20"/>
                <w:szCs w:val="20"/>
              </w:rPr>
            </w:pPr>
            <w:r w:rsidRPr="009973AB">
              <w:rPr>
                <w:sz w:val="20"/>
                <w:szCs w:val="20"/>
              </w:rPr>
              <w:t>151</w:t>
            </w:r>
          </w:p>
        </w:tc>
        <w:tc>
          <w:tcPr>
            <w:tcW w:w="17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2D189C" w14:textId="77777777" w:rsidR="00A130A3" w:rsidRPr="009973AB" w:rsidRDefault="000471BA" w:rsidP="00CB3BDB">
            <w:pPr>
              <w:ind w:firstLine="0"/>
              <w:rPr>
                <w:sz w:val="20"/>
                <w:szCs w:val="20"/>
              </w:rPr>
            </w:pPr>
            <w:r w:rsidRPr="009973AB">
              <w:rPr>
                <w:sz w:val="20"/>
                <w:szCs w:val="20"/>
              </w:rPr>
              <w:t>GCBA / AUSA</w:t>
            </w:r>
          </w:p>
        </w:tc>
        <w:tc>
          <w:tcPr>
            <w:tcW w:w="23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15E339" w14:textId="77777777" w:rsidR="00A130A3" w:rsidRPr="009973AB" w:rsidRDefault="4C567B9E" w:rsidP="00CB3BDB">
            <w:pPr>
              <w:ind w:firstLine="0"/>
              <w:rPr>
                <w:sz w:val="20"/>
                <w:szCs w:val="20"/>
                <w:lang w:val="en-US"/>
              </w:rPr>
            </w:pPr>
            <w:proofErr w:type="gramStart"/>
            <w:r w:rsidRPr="4C567B9E">
              <w:rPr>
                <w:sz w:val="20"/>
                <w:szCs w:val="20"/>
                <w:lang w:val="en-US"/>
              </w:rPr>
              <w:t>log(</w:t>
            </w:r>
            <w:proofErr w:type="gramEnd"/>
            <w:r w:rsidRPr="4C567B9E">
              <w:rPr>
                <w:sz w:val="20"/>
                <w:szCs w:val="20"/>
                <w:lang w:val="en-US"/>
              </w:rPr>
              <w:t>)</w:t>
            </w:r>
          </w:p>
        </w:tc>
      </w:tr>
      <w:tr w:rsidR="00A130A3" w14:paraId="6395B2D6" w14:textId="77777777" w:rsidTr="006C2761">
        <w:trPr>
          <w:trHeight w:val="170"/>
        </w:trPr>
        <w:tc>
          <w:tcPr>
            <w:tcW w:w="20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BB4B09" w14:textId="77777777" w:rsidR="00A130A3" w:rsidRPr="009973AB" w:rsidRDefault="4C567B9E" w:rsidP="00CB3BDB">
            <w:pPr>
              <w:ind w:firstLine="0"/>
              <w:rPr>
                <w:sz w:val="20"/>
                <w:szCs w:val="20"/>
                <w:lang w:val="en-US"/>
              </w:rPr>
            </w:pPr>
            <w:proofErr w:type="spellStart"/>
            <w:r w:rsidRPr="4C567B9E">
              <w:rPr>
                <w:sz w:val="20"/>
                <w:szCs w:val="20"/>
                <w:lang w:val="en-US"/>
              </w:rPr>
              <w:t>Precipitaciones</w:t>
            </w:r>
            <w:proofErr w:type="spellEnd"/>
          </w:p>
        </w:tc>
        <w:tc>
          <w:tcPr>
            <w:tcW w:w="19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3A66CB" w14:textId="76121984" w:rsidR="00A130A3" w:rsidRPr="009973AB" w:rsidRDefault="000471BA" w:rsidP="00CB3BDB">
            <w:pPr>
              <w:ind w:firstLine="0"/>
              <w:rPr>
                <w:sz w:val="20"/>
                <w:szCs w:val="20"/>
              </w:rPr>
            </w:pPr>
            <w:r w:rsidRPr="009973AB">
              <w:rPr>
                <w:sz w:val="20"/>
                <w:szCs w:val="20"/>
              </w:rPr>
              <w:t>Jun 2013</w:t>
            </w:r>
            <w:r w:rsidR="00EC2B7B" w:rsidRPr="009973AB">
              <w:rPr>
                <w:sz w:val="20"/>
                <w:szCs w:val="20"/>
              </w:rPr>
              <w:t xml:space="preserve"> </w:t>
            </w:r>
            <w:r w:rsidRPr="009973AB">
              <w:rPr>
                <w:sz w:val="20"/>
                <w:szCs w:val="20"/>
              </w:rPr>
              <w:t>–</w:t>
            </w:r>
            <w:r w:rsidR="00EC2B7B" w:rsidRPr="009973AB">
              <w:rPr>
                <w:sz w:val="20"/>
                <w:szCs w:val="20"/>
              </w:rPr>
              <w:t xml:space="preserve"> </w:t>
            </w:r>
            <w:r w:rsidRPr="009973AB">
              <w:rPr>
                <w:sz w:val="20"/>
                <w:szCs w:val="20"/>
              </w:rPr>
              <w:t>Dic 2025</w:t>
            </w:r>
          </w:p>
        </w:tc>
        <w:tc>
          <w:tcPr>
            <w:tcW w:w="9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86615E" w14:textId="35FE9C31" w:rsidR="00A130A3" w:rsidRPr="009973AB" w:rsidRDefault="009973AB" w:rsidP="00CB3BDB">
            <w:pPr>
              <w:ind w:firstLine="0"/>
              <w:rPr>
                <w:sz w:val="20"/>
                <w:szCs w:val="20"/>
              </w:rPr>
            </w:pPr>
            <w:r w:rsidRPr="009973AB">
              <w:rPr>
                <w:sz w:val="20"/>
                <w:szCs w:val="20"/>
              </w:rPr>
              <w:t>151</w:t>
            </w:r>
          </w:p>
        </w:tc>
        <w:tc>
          <w:tcPr>
            <w:tcW w:w="17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525B5F" w14:textId="77777777" w:rsidR="00A130A3" w:rsidRPr="009973AB" w:rsidRDefault="4C567B9E" w:rsidP="00CB3BDB">
            <w:pPr>
              <w:ind w:firstLine="0"/>
              <w:rPr>
                <w:sz w:val="20"/>
                <w:szCs w:val="20"/>
                <w:lang w:val="en-US"/>
              </w:rPr>
            </w:pPr>
            <w:r w:rsidRPr="4C567B9E">
              <w:rPr>
                <w:sz w:val="20"/>
                <w:szCs w:val="20"/>
                <w:lang w:val="en-US"/>
              </w:rPr>
              <w:t>Open-</w:t>
            </w:r>
            <w:proofErr w:type="spellStart"/>
            <w:r w:rsidRPr="4C567B9E">
              <w:rPr>
                <w:sz w:val="20"/>
                <w:szCs w:val="20"/>
                <w:lang w:val="en-US"/>
              </w:rPr>
              <w:t>Meteo</w:t>
            </w:r>
            <w:proofErr w:type="spellEnd"/>
          </w:p>
        </w:tc>
        <w:tc>
          <w:tcPr>
            <w:tcW w:w="23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880788" w14:textId="77777777" w:rsidR="00A130A3" w:rsidRPr="009973AB" w:rsidRDefault="4C567B9E" w:rsidP="00CB3BDB">
            <w:pPr>
              <w:ind w:firstLine="0"/>
              <w:rPr>
                <w:sz w:val="20"/>
                <w:szCs w:val="20"/>
                <w:lang w:val="en-US"/>
              </w:rPr>
            </w:pPr>
            <w:proofErr w:type="spellStart"/>
            <w:r w:rsidRPr="4C567B9E">
              <w:rPr>
                <w:sz w:val="20"/>
                <w:szCs w:val="20"/>
                <w:lang w:val="en-US"/>
              </w:rPr>
              <w:t>Ninguna</w:t>
            </w:r>
            <w:proofErr w:type="spellEnd"/>
            <w:r w:rsidRPr="4C567B9E">
              <w:rPr>
                <w:sz w:val="20"/>
                <w:szCs w:val="20"/>
                <w:lang w:val="en-US"/>
              </w:rPr>
              <w:t xml:space="preserve"> (</w:t>
            </w:r>
            <w:proofErr w:type="spellStart"/>
            <w:r w:rsidRPr="4C567B9E">
              <w:rPr>
                <w:sz w:val="20"/>
                <w:szCs w:val="20"/>
                <w:lang w:val="en-US"/>
              </w:rPr>
              <w:t>exog</w:t>
            </w:r>
            <w:proofErr w:type="spellEnd"/>
            <w:r w:rsidRPr="4C567B9E">
              <w:rPr>
                <w:sz w:val="20"/>
                <w:szCs w:val="20"/>
                <w:lang w:val="en-US"/>
              </w:rPr>
              <w:t>.)</w:t>
            </w:r>
          </w:p>
        </w:tc>
      </w:tr>
    </w:tbl>
    <w:p w14:paraId="6F0C13F9" w14:textId="115D3F11" w:rsidR="009C63C4" w:rsidRPr="00617E17" w:rsidRDefault="4C567B9E" w:rsidP="00DD4406">
      <w:pPr>
        <w:spacing w:before="80" w:after="200"/>
        <w:ind w:firstLine="0"/>
        <w:rPr>
          <w:i/>
          <w:iCs/>
          <w:sz w:val="20"/>
          <w:szCs w:val="20"/>
          <w:lang w:val="es-AR"/>
        </w:rPr>
      </w:pPr>
      <w:r w:rsidRPr="00617E17">
        <w:rPr>
          <w:i/>
          <w:iCs/>
          <w:sz w:val="20"/>
          <w:szCs w:val="20"/>
          <w:lang w:val="es-AR"/>
        </w:rPr>
        <w:t>Tabla 1. Descripción de las series analizadas.</w:t>
      </w:r>
    </w:p>
    <w:p w14:paraId="14F88F4B" w14:textId="0ADDCCD9" w:rsidR="4C567B9E" w:rsidRPr="00617E17" w:rsidRDefault="4C567B9E" w:rsidP="00CB3BDB">
      <w:pPr>
        <w:pStyle w:val="Heading2"/>
        <w:jc w:val="both"/>
        <w:rPr>
          <w:lang w:val="es-AR"/>
        </w:rPr>
      </w:pPr>
      <w:bookmarkStart w:id="14" w:name="_Toc227942665"/>
      <w:commentRangeStart w:id="15"/>
      <w:commentRangeStart w:id="16"/>
      <w:commentRangeStart w:id="17"/>
      <w:r w:rsidRPr="00617E17">
        <w:rPr>
          <w:lang w:val="es-AR"/>
        </w:rPr>
        <w:lastRenderedPageBreak/>
        <w:t>4.2 Procesamiento y calidad de datos</w:t>
      </w:r>
      <w:commentRangeEnd w:id="15"/>
      <w:r w:rsidRPr="00617E17">
        <w:rPr>
          <w:rStyle w:val="CommentReference"/>
          <w:sz w:val="26"/>
          <w:szCs w:val="26"/>
          <w:lang w:val="es-AR"/>
        </w:rPr>
        <w:commentReference w:id="15"/>
      </w:r>
      <w:commentRangeEnd w:id="16"/>
      <w:r w:rsidRPr="00617E17">
        <w:rPr>
          <w:rStyle w:val="CommentReference"/>
          <w:sz w:val="26"/>
          <w:szCs w:val="26"/>
          <w:lang w:val="es-AR"/>
        </w:rPr>
        <w:commentReference w:id="16"/>
      </w:r>
      <w:commentRangeEnd w:id="17"/>
      <w:r w:rsidRPr="00617E17">
        <w:rPr>
          <w:rStyle w:val="CommentReference"/>
          <w:sz w:val="26"/>
          <w:szCs w:val="26"/>
          <w:lang w:val="es-AR"/>
        </w:rPr>
        <w:commentReference w:id="17"/>
      </w:r>
      <w:bookmarkEnd w:id="14"/>
    </w:p>
    <w:p w14:paraId="2078DB6D" w14:textId="7DA728F5" w:rsidR="4C567B9E" w:rsidRPr="00617E17" w:rsidRDefault="4C567B9E" w:rsidP="00CB3BDB">
      <w:pPr>
        <w:rPr>
          <w:lang w:val="es-AR"/>
        </w:rPr>
      </w:pPr>
      <w:r w:rsidRPr="00617E17">
        <w:rPr>
          <w:lang w:val="es-AR"/>
        </w:rPr>
        <w:t>Los datos de subte fueron descargados como archivos ZIP anuales del portal GCBA/</w:t>
      </w:r>
      <w:proofErr w:type="spellStart"/>
      <w:r w:rsidRPr="00617E17">
        <w:rPr>
          <w:lang w:val="es-AR"/>
        </w:rPr>
        <w:t>Sbase</w:t>
      </w:r>
      <w:proofErr w:type="spellEnd"/>
      <w:r w:rsidRPr="00617E17">
        <w:rPr>
          <w:lang w:val="es-AR"/>
        </w:rPr>
        <w:t>. El procesamiento requirió resolver múltiples inconsistencias de formato entre años: el separador de campos varía entre coma y punto y coma según el período, algunos archivos envuelven cada fila entre comillas dobles externas, los de 2023 en adelante incluyen un BOM UTF-8 que corrompe los nombres de columna, el nombre de la columna de pasajeros totales no es uniforme entre años, y el formato de fecha alterna entre el estilo argentino (DD/MM/AAAA) y el ISO (AAAA-MM-DD). A partir de 2022, cada ZIP contiene dos archivos CSV por mes en lugar de uno consolidado, correspondientes a distintos grupos de líneas de la red; ambos se concatenan antes de la agregación mensual.</w:t>
      </w:r>
    </w:p>
    <w:p w14:paraId="46261F9A" w14:textId="448BD104" w:rsidR="4C567B9E" w:rsidRDefault="4C567B9E" w:rsidP="00CB3BDB">
      <w:r w:rsidRPr="00617E17">
        <w:rPr>
          <w:lang w:val="es-AR"/>
        </w:rPr>
        <w:t>Los datos de peajes presentaron inconsistencias adicionales. El esquema de columnas cambió en tres ocasiones a lo largo del período, variando tanto los nombres como la estructura de la fecha, que en algunos años se presenta consolidada y en otros separada en columnas de año, mes y día. El mes, además, se expresa en texto en español en ciertos archivos. El caso más atípico corresponde al año 2025, cuyo archivo se distribuye con extensión .zip pero contiene internamente un formato RAR, detectado por inspección de los primeros bytes del contenido descargado.</w:t>
      </w:r>
    </w:p>
    <w:p w14:paraId="645343E8" w14:textId="727E8400" w:rsidR="4C567B9E" w:rsidRDefault="4C567B9E" w:rsidP="00CB3BDB">
      <w:r w:rsidRPr="4C567B9E">
        <w:t>En todas las series, los valores inferiores al 1% de la mediana fueron tratados como atípicos extremos y reemplazados por valores faltantes. Las precipitaciones se obtuvieron de Open-</w:t>
      </w:r>
      <w:proofErr w:type="spellStart"/>
      <w:r w:rsidRPr="4C567B9E">
        <w:t>Meteo</w:t>
      </w:r>
      <w:proofErr w:type="spellEnd"/>
      <w:r w:rsidRPr="4C567B9E">
        <w:t xml:space="preserve"> como datos diarios y se agregaron a frecuencia mensual mediante suma, sin presentar mayores problemas.</w:t>
      </w:r>
    </w:p>
    <w:p w14:paraId="59BB437F" w14:textId="24126EF7" w:rsidR="4C567B9E" w:rsidRPr="00617E17" w:rsidRDefault="4C567B9E" w:rsidP="00CB3BDB">
      <w:pPr>
        <w:pStyle w:val="Heading2"/>
        <w:jc w:val="both"/>
        <w:rPr>
          <w:lang w:val="es-AR"/>
        </w:rPr>
      </w:pPr>
      <w:bookmarkStart w:id="18" w:name="_Toc227942666"/>
      <w:r w:rsidRPr="00617E17">
        <w:rPr>
          <w:lang w:val="es-AR"/>
        </w:rPr>
        <w:t>4.3 Análisis Exploratorio de las Series Originales</w:t>
      </w:r>
      <w:bookmarkEnd w:id="18"/>
    </w:p>
    <w:p w14:paraId="2C7C0F90" w14:textId="758B049A" w:rsidR="4C567B9E" w:rsidRPr="00617E17" w:rsidRDefault="4C567B9E" w:rsidP="00CB3BDB">
      <w:pPr>
        <w:rPr>
          <w:lang w:val="es-AR"/>
        </w:rPr>
      </w:pPr>
      <w:r w:rsidRPr="00617E17">
        <w:rPr>
          <w:lang w:val="es-AR"/>
        </w:rPr>
        <w:t>La Figura 1 presenta las tres series en su escala original para el período junio 2013 – diciembre 2025. A simple vista, ninguna de las series aparenta ser estacionaria, aunque sus comportamientos difieren sustancialmente entre sí.</w:t>
      </w:r>
    </w:p>
    <w:p w14:paraId="4794EC33" w14:textId="38EEB853" w:rsidR="4C567B9E" w:rsidRDefault="4C567B9E" w:rsidP="00CB3BDB">
      <w:pPr>
        <w:keepNext/>
        <w:spacing w:before="80" w:after="200"/>
      </w:pPr>
      <w:r w:rsidRPr="4C567B9E">
        <w:t xml:space="preserve">La serie de pasajeros de subte exhibe una tendencia positiva sostenida entre 2013 y 2019, acompañada de una estacionalidad anual cuya amplitud crece paulatinamente junto con el nivel de la serie. Este comportamiento </w:t>
      </w:r>
      <w:proofErr w:type="spellStart"/>
      <w:r w:rsidRPr="4C567B9E">
        <w:t>heterocedástico</w:t>
      </w:r>
      <w:proofErr w:type="spellEnd"/>
      <w:r w:rsidRPr="4C567B9E">
        <w:t xml:space="preserve"> motiva la aplicación de una transformación logarítmica previa a la modelización. En marzo de 2020, la serie registra una caída abrupta como consecuencia de las restricciones de circulación impuestas durante la pandemia de COVID-19, alcanzando valores mínimos históricos durante 2020 y parte de 2021. A partir de mediados de 2021 se observa una recuperación progresiva con estacionalidad anual nuevamente visible, aunque los niveles de demanda no retornan a los registros previos a la pandemia al cierre del período analizado. Este quiebre estructural constituye el principal desafío metodológico del trabajo.</w:t>
      </w:r>
    </w:p>
    <w:p w14:paraId="0A65BD9E" w14:textId="76D683BE" w:rsidR="4C567B9E" w:rsidRDefault="4C567B9E" w:rsidP="00CB3BDB">
      <w:r w:rsidRPr="00617E17">
        <w:rPr>
          <w:lang w:val="es-AR"/>
        </w:rPr>
        <w:t>La serie de flujo vehicular en peajes presenta una dinámica distinta. La tendencia positiva pre-pandemia es más moderada y la varianza de las oscilaciones estacionales es relativamente estable a lo largo del tiempo, lo que sugiere una menor necesidad de estabilización de varianza respecto del subte. El impacto del COVID-19 es también visible pero de menor magnitud relativa: la caída de 2020 es pronunciada pero seguida de una recuperación más veloz, con la serie retornando a niveles históricos hacia finales de 2021. A partir de 2022 el flujo se estabiliza sin patrones marcados, hasta un nuevo incremento abrupto observado a mediados de 2024, cuyo origen excede el alcance de este análisis.</w:t>
      </w:r>
    </w:p>
    <w:p w14:paraId="1D8F65CB" w14:textId="2446A96D" w:rsidR="4C567B9E" w:rsidRDefault="4C567B9E" w:rsidP="00CB3BDB">
      <w:pPr>
        <w:rPr>
          <w:lang w:val="es-AR"/>
        </w:rPr>
      </w:pPr>
      <w:r w:rsidRPr="00617E17">
        <w:rPr>
          <w:lang w:val="es-AR"/>
        </w:rPr>
        <w:lastRenderedPageBreak/>
        <w:t>La serie de precipitaciones presenta un comportamiento cualitativamente diferente a las anteriores. No se observa tendencia, ni cambios en la varianza, ni alteraciones en el patrón durante el período de pandemia, lo cual es esperable dado que las precipitaciones responden a dinámicas climáticas independientes de la actividad humana. La serie oscila en torno a una media aparentemente estable, lo que anticipa su condición de estacionariedad.</w:t>
      </w:r>
    </w:p>
    <w:p w14:paraId="3D80C274" w14:textId="2081E852" w:rsidR="006C2761" w:rsidRPr="006C2761" w:rsidRDefault="006C2761" w:rsidP="00CB3BDB">
      <w:pPr>
        <w:keepNext/>
        <w:spacing w:before="80" w:after="200"/>
        <w:ind w:firstLine="0"/>
        <w:rPr>
          <w:lang w:val="es-AR"/>
        </w:rPr>
      </w:pPr>
      <w:r>
        <w:rPr>
          <w:noProof/>
        </w:rPr>
        <w:drawing>
          <wp:inline distT="0" distB="0" distL="0" distR="0" wp14:anchorId="0B3C1919" wp14:editId="1B9B8AB5">
            <wp:extent cx="6187966" cy="4401926"/>
            <wp:effectExtent l="0" t="0" r="0" b="0"/>
            <wp:docPr id="1210196617" name="Picture 1" descr="A graph of a graph of a person's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86136" name="Picture 1" descr="A graph of a graph of a person's pulse&#10;&#10;AI-generated content may be incorrect."/>
                    <pic:cNvPicPr/>
                  </pic:nvPicPr>
                  <pic:blipFill>
                    <a:blip r:embed="rId13">
                      <a:extLst>
                        <a:ext uri="{28A0092B-C50C-407E-A947-70E740481C1C}">
                          <a14:useLocalDpi xmlns:a14="http://schemas.microsoft.com/office/drawing/2010/main"/>
                        </a:ext>
                      </a:extLst>
                    </a:blip>
                    <a:stretch>
                      <a:fillRect/>
                    </a:stretch>
                  </pic:blipFill>
                  <pic:spPr>
                    <a:xfrm>
                      <a:off x="0" y="0"/>
                      <a:ext cx="6187966" cy="4401926"/>
                    </a:xfrm>
                    <a:prstGeom prst="rect">
                      <a:avLst/>
                    </a:prstGeom>
                  </pic:spPr>
                </pic:pic>
              </a:graphicData>
            </a:graphic>
          </wp:inline>
        </w:drawing>
      </w:r>
      <w:r w:rsidRPr="00617E17">
        <w:rPr>
          <w:rStyle w:val="TtulodeFigurasChar"/>
          <w:lang w:val="es-AR"/>
        </w:rPr>
        <w:t xml:space="preserve">Figura </w:t>
      </w:r>
      <w:r w:rsidRPr="4C567B9E">
        <w:rPr>
          <w:i/>
          <w:iCs/>
          <w:color w:val="000000" w:themeColor="text1"/>
          <w:sz w:val="20"/>
          <w:szCs w:val="20"/>
        </w:rPr>
        <w:fldChar w:fldCharType="begin"/>
      </w:r>
      <w:r w:rsidRPr="4C567B9E">
        <w:rPr>
          <w:i/>
          <w:iCs/>
          <w:color w:val="000000" w:themeColor="text1"/>
          <w:sz w:val="20"/>
          <w:szCs w:val="20"/>
        </w:rPr>
        <w:instrText xml:space="preserve"> SEQ Figure \* ARABIC </w:instrText>
      </w:r>
      <w:r w:rsidRPr="4C567B9E">
        <w:rPr>
          <w:i/>
          <w:iCs/>
          <w:color w:val="000000" w:themeColor="text1"/>
          <w:sz w:val="20"/>
          <w:szCs w:val="20"/>
        </w:rPr>
        <w:fldChar w:fldCharType="separate"/>
      </w:r>
      <w:r w:rsidRPr="00617E17">
        <w:rPr>
          <w:i/>
          <w:iCs/>
          <w:noProof/>
          <w:color w:val="000000" w:themeColor="text1"/>
          <w:sz w:val="20"/>
          <w:szCs w:val="20"/>
          <w:lang w:val="es-AR"/>
        </w:rPr>
        <w:t>1</w:t>
      </w:r>
      <w:r w:rsidRPr="4C567B9E">
        <w:rPr>
          <w:i/>
          <w:iCs/>
          <w:color w:val="000000" w:themeColor="text1"/>
          <w:sz w:val="20"/>
          <w:szCs w:val="20"/>
        </w:rPr>
        <w:fldChar w:fldCharType="end"/>
      </w:r>
      <w:r w:rsidRPr="00617E17">
        <w:rPr>
          <w:rStyle w:val="TtulodeFigurasChar"/>
          <w:lang w:val="es-AR"/>
        </w:rPr>
        <w:t>. Series temporales originales: pasajeros de subte (</w:t>
      </w:r>
      <w:proofErr w:type="spellStart"/>
      <w:r w:rsidRPr="00617E17">
        <w:rPr>
          <w:rStyle w:val="TtulodeFigurasChar"/>
          <w:lang w:val="es-AR"/>
        </w:rPr>
        <w:t>mill</w:t>
      </w:r>
      <w:proofErr w:type="spellEnd"/>
      <w:r w:rsidRPr="00617E17">
        <w:rPr>
          <w:rStyle w:val="TtulodeFigurasChar"/>
          <w:lang w:val="es-AR"/>
        </w:rPr>
        <w:t>.), vehículos en peajes (</w:t>
      </w:r>
      <w:proofErr w:type="spellStart"/>
      <w:r w:rsidRPr="00617E17">
        <w:rPr>
          <w:rStyle w:val="TtulodeFigurasChar"/>
          <w:lang w:val="es-AR"/>
        </w:rPr>
        <w:t>mill</w:t>
      </w:r>
      <w:proofErr w:type="spellEnd"/>
      <w:r w:rsidRPr="00617E17">
        <w:rPr>
          <w:rStyle w:val="TtulodeFigurasChar"/>
          <w:lang w:val="es-AR"/>
        </w:rPr>
        <w:t>.) y precipitaciones mensuales (mm). Período jun 2013 – dic 2025. La banda sombreada indica el período COVID-19 (mar 2020 – dic 2021).</w:t>
      </w:r>
    </w:p>
    <w:p w14:paraId="2287C20F" w14:textId="6851D3A5" w:rsidR="00A130A3" w:rsidRDefault="4C567B9E" w:rsidP="00CB3BDB">
      <w:pPr>
        <w:pStyle w:val="Heading2"/>
        <w:jc w:val="both"/>
        <w:rPr>
          <w:lang w:val="es-ES"/>
        </w:rPr>
      </w:pPr>
      <w:bookmarkStart w:id="19" w:name="_Toc227942667"/>
      <w:r w:rsidRPr="4C567B9E">
        <w:rPr>
          <w:lang w:val="es-ES"/>
        </w:rPr>
        <w:t>4.4 Variable dummy COVID-19</w:t>
      </w:r>
      <w:bookmarkEnd w:id="19"/>
    </w:p>
    <w:p w14:paraId="4D2C85E0" w14:textId="77777777" w:rsidR="00A130A3" w:rsidRDefault="4C567B9E" w:rsidP="00CB3BDB">
      <w:r w:rsidRPr="00617E17">
        <w:rPr>
          <w:lang w:val="es-AR"/>
        </w:rPr>
        <w:t xml:space="preserve">Se construyó una variable binaria </w:t>
      </w:r>
      <w:proofErr w:type="spellStart"/>
      <w:r w:rsidRPr="00617E17">
        <w:rPr>
          <w:lang w:val="es-AR"/>
        </w:rPr>
        <w:t>dummy_covid</w:t>
      </w:r>
      <w:proofErr w:type="spellEnd"/>
      <w:r w:rsidRPr="00617E17">
        <w:rPr>
          <w:lang w:val="es-AR"/>
        </w:rPr>
        <w:t xml:space="preserve"> que toma valor 1 entre marzo de 2020 y diciembre de 2021 (22 meses), capturando el período de restricciones más estrictas (ASPO y DISPO) y la recuperación inicial. A partir de enero de 2022 la variable toma valor 0, asumiendo el retorno al régimen normal.</w:t>
      </w:r>
    </w:p>
    <w:p w14:paraId="4018C6B4" w14:textId="77777777" w:rsidR="00A130A3" w:rsidRPr="00617E17" w:rsidRDefault="4C567B9E" w:rsidP="00CB3BDB">
      <w:pPr>
        <w:pStyle w:val="Heading1"/>
        <w:jc w:val="both"/>
        <w:rPr>
          <w:lang w:val="es-AR"/>
        </w:rPr>
      </w:pPr>
      <w:bookmarkStart w:id="20" w:name="_Toc227942668"/>
      <w:r w:rsidRPr="00617E17">
        <w:rPr>
          <w:lang w:val="es-AR"/>
        </w:rPr>
        <w:t>5. Metodología</w:t>
      </w:r>
      <w:bookmarkEnd w:id="20"/>
    </w:p>
    <w:p w14:paraId="118BC98D" w14:textId="77777777" w:rsidR="00A130A3" w:rsidRPr="00617E17" w:rsidRDefault="4C567B9E" w:rsidP="00CB3BDB">
      <w:pPr>
        <w:pStyle w:val="Heading2"/>
        <w:jc w:val="both"/>
        <w:rPr>
          <w:lang w:val="es-AR"/>
        </w:rPr>
      </w:pPr>
      <w:bookmarkStart w:id="21" w:name="_Toc227942669"/>
      <w:r w:rsidRPr="00617E17">
        <w:rPr>
          <w:lang w:val="es-AR"/>
        </w:rPr>
        <w:t>5.1 Análisis de estacionariedad</w:t>
      </w:r>
      <w:bookmarkEnd w:id="21"/>
    </w:p>
    <w:p w14:paraId="767927A5" w14:textId="444A1EE2" w:rsidR="4C567B9E" w:rsidRPr="00617E17" w:rsidRDefault="4C567B9E" w:rsidP="00CB3BDB">
      <w:pPr>
        <w:rPr>
          <w:lang w:val="es-AR"/>
        </w:rPr>
      </w:pPr>
      <w:r w:rsidRPr="00617E17">
        <w:rPr>
          <w:lang w:val="es-AR"/>
        </w:rPr>
        <w:t xml:space="preserve">La estacionariedad de cada serie se evalúa en dos etapas. En primer lugar, se realiza una inspección visual de la serie en el tiempo junto con sus medias y varianzas móviles, que permite identificar tendencias, cambios de nivel y varianza no constante. En segundo lugar, se aplican pruebas formales de raíces unitarias: el test de </w:t>
      </w:r>
      <w:proofErr w:type="spellStart"/>
      <w:r w:rsidRPr="00617E17">
        <w:rPr>
          <w:lang w:val="es-AR"/>
        </w:rPr>
        <w:t>Dickey</w:t>
      </w:r>
      <w:proofErr w:type="spellEnd"/>
      <w:r w:rsidRPr="00617E17">
        <w:rPr>
          <w:lang w:val="es-AR"/>
        </w:rPr>
        <w:t xml:space="preserve">-Fuller Aumentado (ADF), cuya hipótesis nula es la </w:t>
      </w:r>
      <w:r w:rsidRPr="00617E17">
        <w:rPr>
          <w:lang w:val="es-AR"/>
        </w:rPr>
        <w:lastRenderedPageBreak/>
        <w:t xml:space="preserve">presencia de raíz unitaria (no estacionariedad), y el test de </w:t>
      </w:r>
      <w:proofErr w:type="spellStart"/>
      <w:r w:rsidRPr="00617E17">
        <w:rPr>
          <w:lang w:val="es-AR"/>
        </w:rPr>
        <w:t>Kwiatkowski</w:t>
      </w:r>
      <w:proofErr w:type="spellEnd"/>
      <w:r w:rsidRPr="00617E17">
        <w:rPr>
          <w:lang w:val="es-AR"/>
        </w:rPr>
        <w:t>-Phillips-Schmidt-</w:t>
      </w:r>
      <w:proofErr w:type="spellStart"/>
      <w:r w:rsidRPr="00617E17">
        <w:rPr>
          <w:lang w:val="es-AR"/>
        </w:rPr>
        <w:t>Shin</w:t>
      </w:r>
      <w:proofErr w:type="spellEnd"/>
      <w:r w:rsidRPr="00617E17">
        <w:rPr>
          <w:lang w:val="es-AR"/>
        </w:rPr>
        <w:t xml:space="preserve"> (KPSS), cuya hipótesis nula es la estacionariedad. El uso conjunto de ambas pruebas provee conclusiones más robustas que cualquiera de ellas por separado, dado que parten de hipótesis nulas opuestas </w:t>
      </w:r>
      <w:commentRangeStart w:id="22"/>
      <w:r w:rsidRPr="00617E17">
        <w:rPr>
          <w:lang w:val="es-AR"/>
        </w:rPr>
        <w:t>(Hyndman &amp; Athanasopoulos, 2021).</w:t>
      </w:r>
      <w:commentRangeEnd w:id="22"/>
      <w:r w:rsidRPr="00617E17">
        <w:rPr>
          <w:rStyle w:val="CommentReference"/>
          <w:sz w:val="24"/>
          <w:szCs w:val="24"/>
          <w:lang w:val="es-AR"/>
        </w:rPr>
        <w:commentReference w:id="22"/>
      </w:r>
    </w:p>
    <w:p w14:paraId="61B13FE0" w14:textId="3DEE8F72" w:rsidR="4C567B9E" w:rsidRPr="00617E17" w:rsidRDefault="4C567B9E" w:rsidP="00CB3BDB">
      <w:pPr>
        <w:pStyle w:val="Heading2"/>
        <w:jc w:val="both"/>
        <w:rPr>
          <w:lang w:val="es-AR"/>
        </w:rPr>
      </w:pPr>
      <w:bookmarkStart w:id="23" w:name="_Toc227942670"/>
      <w:r w:rsidRPr="00617E17">
        <w:rPr>
          <w:lang w:val="es-AR"/>
        </w:rPr>
        <w:t>5.2 Transformación logarítmica</w:t>
      </w:r>
      <w:bookmarkEnd w:id="23"/>
    </w:p>
    <w:p w14:paraId="5AF79442" w14:textId="02147D60" w:rsidR="4C567B9E" w:rsidRPr="00617E17" w:rsidRDefault="4C567B9E" w:rsidP="00CB3BDB">
      <w:pPr>
        <w:rPr>
          <w:lang w:val="es-AR"/>
        </w:rPr>
      </w:pPr>
      <w:r w:rsidRPr="4C567B9E">
        <w:t xml:space="preserve">La transformación logarítmica se aplica cuando la varianza de una serie crece junto con su nivel, estabilizándola al convertir cambios absolutos en tasas de crecimiento proporcionales (Hyndman &amp; Athanasopoulos, 2021). En el presente trabajo se aplica a las series de subte y peajes, dado que la inspección visual revela que la amplitud de las oscilaciones estacionales crece con el nivel en el período 2013–2019. Adicionalmente, el quiebre producido por el COVID-19 tiene carácter multiplicativo, por lo que en escala logarítmica se convierte en un desplazamiento aditivo </w:t>
      </w:r>
      <w:proofErr w:type="spellStart"/>
      <w:r w:rsidRPr="4C567B9E">
        <w:t>capturable</w:t>
      </w:r>
      <w:proofErr w:type="spellEnd"/>
      <w:r w:rsidRPr="4C567B9E">
        <w:t xml:space="preserve"> mediante una variable dummy. La serie de precipitaciones no se transforma por presentar varianza estable y valores potencialmente nulos.</w:t>
      </w:r>
    </w:p>
    <w:p w14:paraId="1B2BE2FF" w14:textId="10C03854" w:rsidR="4C567B9E" w:rsidRPr="00617E17" w:rsidRDefault="4C567B9E" w:rsidP="00CB3BDB">
      <w:pPr>
        <w:pStyle w:val="Heading2"/>
        <w:jc w:val="both"/>
        <w:rPr>
          <w:lang w:val="es-AR"/>
        </w:rPr>
      </w:pPr>
      <w:bookmarkStart w:id="24" w:name="_Toc227942671"/>
      <w:r w:rsidRPr="00617E17">
        <w:rPr>
          <w:lang w:val="es-AR"/>
        </w:rPr>
        <w:t>5.3 Diferenciación</w:t>
      </w:r>
      <w:bookmarkEnd w:id="24"/>
    </w:p>
    <w:p w14:paraId="7564703E" w14:textId="722B4843" w:rsidR="4C567B9E" w:rsidRDefault="4C567B9E" w:rsidP="00CB3BDB">
      <w:r w:rsidRPr="00617E17">
        <w:rPr>
          <w:lang w:val="es-AR"/>
        </w:rPr>
        <w:t xml:space="preserve">La diferenciación es el mecanismo estándar para inducir estacionariedad en series integradas (Box &amp; Jenkins, 1970). La diferencia regular de orden 1 elimina tendencias lineales al transformar la serie en sus cambios período a período, mientras que la diferencia estacional elimina patrones anuales recurrentes comparando cada observación con la del mismo mes del año anterior. Cuando ambas componentes están presentes se aplican de forma sucesiva, correspondiendo a los parámetros </w:t>
      </w:r>
      <w:r w:rsidRPr="4C567B9E">
        <w:rPr>
          <w:rFonts w:ascii="Cambria Math" w:eastAsia="Cambria Math" w:hAnsi="Cambria Math" w:cs="Cambria Math"/>
          <w:i/>
          <w:lang w:val=""/>
        </w:rPr>
        <w:t xml:space="preserve">d=1 </w:t>
      </w:r>
      <w:r w:rsidRPr="00617E17">
        <w:rPr>
          <w:lang w:val="es-AR"/>
        </w:rPr>
        <w:t xml:space="preserve">y </w:t>
      </w:r>
      <w:r w:rsidRPr="4C567B9E">
        <w:rPr>
          <w:rFonts w:ascii="Cambria Math" w:eastAsia="Cambria Math" w:hAnsi="Cambria Math" w:cs="Cambria Math"/>
          <w:i/>
          <w:lang w:val=""/>
        </w:rPr>
        <w:t>D=1</w:t>
      </w:r>
      <w:r w:rsidRPr="00617E17">
        <w:rPr>
          <w:lang w:val="es-AR"/>
        </w:rPr>
        <w:t xml:space="preserve"> del modelo SARIMA. Los órdenes de diferenciación se determinan primero mediante inspección visual de la serie diferenciada con sus medias y varianzas móviles, y se confirman formalmente con las pruebas ADF y KPSS cuyos resultados se presentan en la Sección 6.1.3. Para subte y peajes se adopta </w:t>
      </w:r>
      <w:r w:rsidRPr="4C567B9E">
        <w:rPr>
          <w:rFonts w:ascii="Cambria Math" w:eastAsia="Cambria Math" w:hAnsi="Cambria Math" w:cs="Cambria Math"/>
          <w:i/>
          <w:lang w:val=""/>
        </w:rPr>
        <w:t>d=1</w:t>
      </w:r>
      <w:r w:rsidRPr="00617E17">
        <w:rPr>
          <w:lang w:val="es-AR"/>
        </w:rPr>
        <w:t xml:space="preserve">, </w:t>
      </w:r>
      <w:r w:rsidRPr="4C567B9E">
        <w:rPr>
          <w:rFonts w:ascii="Cambria Math" w:eastAsia="Cambria Math" w:hAnsi="Cambria Math" w:cs="Cambria Math"/>
          <w:i/>
          <w:lang w:val=""/>
        </w:rPr>
        <w:t>D=1</w:t>
      </w:r>
      <w:r w:rsidRPr="00617E17">
        <w:rPr>
          <w:lang w:val="es-AR"/>
        </w:rPr>
        <w:t xml:space="preserve">, </w:t>
      </w:r>
      <w:r w:rsidRPr="4C567B9E">
        <w:rPr>
          <w:rFonts w:ascii="Cambria Math" w:eastAsia="Cambria Math" w:hAnsi="Cambria Math" w:cs="Cambria Math"/>
          <w:i/>
          <w:lang w:val=""/>
        </w:rPr>
        <w:t>s=12</w:t>
      </w:r>
      <w:r w:rsidRPr="00617E17">
        <w:rPr>
          <w:lang w:val="es-AR"/>
        </w:rPr>
        <w:t>; las precipitaciones son estacionarias en niveles y no requieren diferenciación.</w:t>
      </w:r>
    </w:p>
    <w:p w14:paraId="6CC4BD0F" w14:textId="58F4E9AC" w:rsidR="00A130A3" w:rsidRPr="00617E17" w:rsidRDefault="4C567B9E" w:rsidP="00CB3BDB">
      <w:pPr>
        <w:pStyle w:val="Heading2"/>
        <w:jc w:val="both"/>
        <w:rPr>
          <w:lang w:val="es-AR"/>
        </w:rPr>
      </w:pPr>
      <w:bookmarkStart w:id="25" w:name="_Toc227942672"/>
      <w:r w:rsidRPr="00617E17">
        <w:rPr>
          <w:lang w:val="es-AR"/>
        </w:rPr>
        <w:t>5.4 Identificación de parámetros SARIMA</w:t>
      </w:r>
      <w:bookmarkEnd w:id="25"/>
    </w:p>
    <w:p w14:paraId="5295E042" w14:textId="77777777" w:rsidR="00A130A3" w:rsidRDefault="4C567B9E" w:rsidP="00CB3BDB">
      <w:commentRangeStart w:id="26"/>
      <w:r w:rsidRPr="00617E17">
        <w:rPr>
          <w:lang w:val="es-AR"/>
        </w:rPr>
        <w:t xml:space="preserve">Los parámetros de diferenciación (d=1, D=1, s=12) se determinaron a partir del análisis visual de la FAS, FAC y FACP en niveles y con diferenciaciones sucesivas. La búsqueda en grilla cubrió </w:t>
      </w:r>
      <w:proofErr w:type="spellStart"/>
      <w:r w:rsidRPr="00617E17">
        <w:rPr>
          <w:lang w:val="es-AR"/>
        </w:rPr>
        <w:t>p,q</w:t>
      </w:r>
      <w:proofErr w:type="spellEnd"/>
      <w:r w:rsidRPr="00617E17">
        <w:rPr>
          <w:lang w:val="es-AR"/>
        </w:rPr>
        <w:t xml:space="preserve"> ∈ {0,1,2} × P,Q ∈ {0,1}, totalizando 36 combinaciones por serie, con EXOG = {</w:t>
      </w:r>
      <w:proofErr w:type="spellStart"/>
      <w:r w:rsidRPr="00617E17">
        <w:rPr>
          <w:lang w:val="es-AR"/>
        </w:rPr>
        <w:t>lluvia_mm</w:t>
      </w:r>
      <w:proofErr w:type="spellEnd"/>
      <w:r w:rsidRPr="00617E17">
        <w:rPr>
          <w:lang w:val="es-AR"/>
        </w:rPr>
        <w:t xml:space="preserve">, </w:t>
      </w:r>
      <w:proofErr w:type="spellStart"/>
      <w:r w:rsidRPr="00617E17">
        <w:rPr>
          <w:lang w:val="es-AR"/>
        </w:rPr>
        <w:t>dummy_covid</w:t>
      </w:r>
      <w:proofErr w:type="spellEnd"/>
      <w:r w:rsidRPr="00617E17">
        <w:rPr>
          <w:lang w:val="es-AR"/>
        </w:rPr>
        <w:t>}. La selección final se realizó por mínimo AIC, verificando consistencia con el BIC.</w:t>
      </w:r>
      <w:commentRangeEnd w:id="26"/>
      <w:r w:rsidR="351D4FBB">
        <w:rPr>
          <w:rStyle w:val="CommentReference"/>
          <w:sz w:val="24"/>
          <w:szCs w:val="24"/>
        </w:rPr>
        <w:commentReference w:id="26"/>
      </w:r>
    </w:p>
    <w:p w14:paraId="5AC92EE6" w14:textId="77777777" w:rsidR="00A130A3" w:rsidRPr="00617E17" w:rsidRDefault="4C567B9E" w:rsidP="00CB3BDB">
      <w:pPr>
        <w:pStyle w:val="Heading2"/>
        <w:jc w:val="both"/>
        <w:rPr>
          <w:lang w:val="es-AR"/>
        </w:rPr>
      </w:pPr>
      <w:bookmarkStart w:id="27" w:name="_Toc227942673"/>
      <w:r w:rsidRPr="00617E17">
        <w:rPr>
          <w:lang w:val="es-AR"/>
        </w:rPr>
        <w:t xml:space="preserve">5.3 Partición </w:t>
      </w:r>
      <w:proofErr w:type="spellStart"/>
      <w:r w:rsidRPr="00617E17">
        <w:rPr>
          <w:lang w:val="es-AR"/>
        </w:rPr>
        <w:t>train</w:t>
      </w:r>
      <w:proofErr w:type="spellEnd"/>
      <w:r w:rsidRPr="00617E17">
        <w:rPr>
          <w:lang w:val="es-AR"/>
        </w:rPr>
        <w:t>/test</w:t>
      </w:r>
      <w:bookmarkEnd w:id="27"/>
    </w:p>
    <w:p w14:paraId="73190F1C" w14:textId="77777777" w:rsidR="00A130A3" w:rsidRDefault="4C567B9E" w:rsidP="00CB3BDB">
      <w:commentRangeStart w:id="28"/>
      <w:r w:rsidRPr="00617E17">
        <w:rPr>
          <w:lang w:val="es-AR"/>
        </w:rPr>
        <w:t xml:space="preserve">Las series se dividieron en entrenamiento (junio 2013 – diciembre 2023, 127/126 observaciones) y test (enero 2024 – diciembre 2025, 24 observaciones), asegurando que el período de test sea completamente </w:t>
      </w:r>
      <w:proofErr w:type="spellStart"/>
      <w:r w:rsidRPr="00617E17">
        <w:rPr>
          <w:lang w:val="es-AR"/>
        </w:rPr>
        <w:t>out-of-sample</w:t>
      </w:r>
      <w:proofErr w:type="spellEnd"/>
      <w:r w:rsidRPr="00617E17">
        <w:rPr>
          <w:lang w:val="es-AR"/>
        </w:rPr>
        <w:t xml:space="preserve"> y que el entrenamiento incluya el período COVID completo.</w:t>
      </w:r>
      <w:commentRangeEnd w:id="28"/>
      <w:r w:rsidR="351D4FBB">
        <w:rPr>
          <w:rStyle w:val="CommentReference"/>
          <w:sz w:val="24"/>
          <w:szCs w:val="24"/>
        </w:rPr>
        <w:commentReference w:id="28"/>
      </w:r>
    </w:p>
    <w:p w14:paraId="2365920B" w14:textId="77777777" w:rsidR="00A130A3" w:rsidRPr="00617E17" w:rsidRDefault="4C567B9E" w:rsidP="00CB3BDB">
      <w:pPr>
        <w:pStyle w:val="Heading2"/>
        <w:jc w:val="both"/>
        <w:rPr>
          <w:lang w:val="es-AR"/>
        </w:rPr>
      </w:pPr>
      <w:bookmarkStart w:id="29" w:name="_Toc227942674"/>
      <w:r w:rsidRPr="00617E17">
        <w:rPr>
          <w:lang w:val="es-AR"/>
        </w:rPr>
        <w:t xml:space="preserve">5.4 Evaluación </w:t>
      </w:r>
      <w:proofErr w:type="spellStart"/>
      <w:r w:rsidRPr="00617E17">
        <w:rPr>
          <w:lang w:val="es-AR"/>
        </w:rPr>
        <w:t>out-of-sample</w:t>
      </w:r>
      <w:bookmarkEnd w:id="29"/>
      <w:proofErr w:type="spellEnd"/>
    </w:p>
    <w:p w14:paraId="0AA086FE" w14:textId="77777777" w:rsidR="00A130A3" w:rsidRDefault="000471BA" w:rsidP="00CB3BDB">
      <w:r w:rsidRPr="00617E17">
        <w:rPr>
          <w:lang w:val="es-AR"/>
        </w:rPr>
        <w:t xml:space="preserve">Se implementaron dos estrategias: (i) </w:t>
      </w:r>
      <w:proofErr w:type="spellStart"/>
      <w:r w:rsidRPr="00617E17">
        <w:rPr>
          <w:lang w:val="es-AR"/>
        </w:rPr>
        <w:t>forecast</w:t>
      </w:r>
      <w:proofErr w:type="spellEnd"/>
      <w:r w:rsidRPr="00617E17">
        <w:rPr>
          <w:lang w:val="es-AR"/>
        </w:rPr>
        <w:t xml:space="preserve"> estático, que genera todos los pronósticos del período de test en un único paso; y (</w:t>
      </w:r>
      <w:proofErr w:type="spellStart"/>
      <w:r w:rsidRPr="00617E17">
        <w:rPr>
          <w:lang w:val="es-AR"/>
        </w:rPr>
        <w:t>ii</w:t>
      </w:r>
      <w:proofErr w:type="spellEnd"/>
      <w:r w:rsidRPr="00617E17">
        <w:rPr>
          <w:lang w:val="es-AR"/>
        </w:rPr>
        <w:t xml:space="preserve">) Rolling </w:t>
      </w:r>
      <w:proofErr w:type="spellStart"/>
      <w:r w:rsidRPr="00617E17">
        <w:rPr>
          <w:lang w:val="es-AR"/>
        </w:rPr>
        <w:t>Forecast</w:t>
      </w:r>
      <w:proofErr w:type="spellEnd"/>
      <w:r w:rsidRPr="00617E17">
        <w:rPr>
          <w:lang w:val="es-AR"/>
        </w:rPr>
        <w:t xml:space="preserve"> </w:t>
      </w:r>
      <w:proofErr w:type="spellStart"/>
      <w:r w:rsidRPr="00617E17">
        <w:rPr>
          <w:lang w:val="es-AR"/>
        </w:rPr>
        <w:t>Origin</w:t>
      </w:r>
      <w:proofErr w:type="spellEnd"/>
      <w:r w:rsidRPr="00617E17">
        <w:rPr>
          <w:lang w:val="es-AR"/>
        </w:rPr>
        <w:t xml:space="preserve"> con ventana expandida, que re-entrena </w:t>
      </w:r>
      <w:r w:rsidRPr="00617E17">
        <w:rPr>
          <w:lang w:val="es-AR"/>
        </w:rPr>
        <w:lastRenderedPageBreak/>
        <w:t>el modelo en cada paso incorporando las observaciones pasadas del test.</w:t>
      </w:r>
      <w:r w:rsidRPr="4C567B9E">
        <w:rPr>
          <w:rStyle w:val="FootnoteReference"/>
          <w:lang w:val="en-US"/>
        </w:rPr>
        <w:footnoteReference w:id="2"/>
      </w:r>
      <w:r w:rsidRPr="00617E17">
        <w:rPr>
          <w:lang w:val="es-AR"/>
        </w:rPr>
        <w:t xml:space="preserve"> Las métricas RMSE, MAE y MAPE se calcularon en escala original (</w:t>
      </w:r>
      <w:proofErr w:type="spellStart"/>
      <w:r w:rsidRPr="00617E17">
        <w:rPr>
          <w:lang w:val="es-AR"/>
        </w:rPr>
        <w:t>exp</w:t>
      </w:r>
      <w:proofErr w:type="spellEnd"/>
      <w:r w:rsidRPr="00617E17">
        <w:rPr>
          <w:lang w:val="es-AR"/>
        </w:rPr>
        <w:t xml:space="preserve"> del log pronosticado).</w:t>
      </w:r>
    </w:p>
    <w:p w14:paraId="4B676D54" w14:textId="77777777" w:rsidR="00A130A3" w:rsidRPr="00617E17" w:rsidRDefault="4C567B9E" w:rsidP="00CB3BDB">
      <w:pPr>
        <w:pStyle w:val="Heading2"/>
        <w:jc w:val="both"/>
        <w:rPr>
          <w:lang w:val="es-AR"/>
        </w:rPr>
      </w:pPr>
      <w:bookmarkStart w:id="30" w:name="_Toc227942675"/>
      <w:r w:rsidRPr="00617E17">
        <w:rPr>
          <w:lang w:val="es-AR"/>
        </w:rPr>
        <w:t>5.5 Comparación de modelos</w:t>
      </w:r>
      <w:bookmarkEnd w:id="30"/>
    </w:p>
    <w:p w14:paraId="59DA0C0D" w14:textId="1BD280A6" w:rsidR="00A130A3" w:rsidRPr="00617E17" w:rsidRDefault="000471BA" w:rsidP="00CB3BDB">
      <w:pPr>
        <w:rPr>
          <w:lang w:val="es-AR"/>
        </w:rPr>
      </w:pPr>
      <w:r w:rsidRPr="00617E17">
        <w:rPr>
          <w:lang w:val="es-AR"/>
        </w:rPr>
        <w:t xml:space="preserve">El desempeño del SARIMA-X se contrastó con dos </w:t>
      </w:r>
      <w:proofErr w:type="spellStart"/>
      <w:r w:rsidRPr="00617E17">
        <w:rPr>
          <w:lang w:val="es-AR"/>
        </w:rPr>
        <w:t>benchmarks</w:t>
      </w:r>
      <w:proofErr w:type="spellEnd"/>
      <w:r w:rsidRPr="00617E17">
        <w:rPr>
          <w:lang w:val="es-AR"/>
        </w:rPr>
        <w:t>: (i) SARIMA sin exógenas (mismo orden); y (</w:t>
      </w:r>
      <w:proofErr w:type="spellStart"/>
      <w:r w:rsidRPr="00617E17">
        <w:rPr>
          <w:lang w:val="es-AR"/>
        </w:rPr>
        <w:t>ii</w:t>
      </w:r>
      <w:proofErr w:type="spellEnd"/>
      <w:r w:rsidRPr="00617E17">
        <w:rPr>
          <w:lang w:val="es-AR"/>
        </w:rPr>
        <w:t xml:space="preserve">) </w:t>
      </w:r>
      <w:proofErr w:type="spellStart"/>
      <w:r w:rsidRPr="00617E17">
        <w:rPr>
          <w:lang w:val="es-AR"/>
        </w:rPr>
        <w:t>Naive</w:t>
      </w:r>
      <w:proofErr w:type="spellEnd"/>
      <w:r w:rsidRPr="00617E17">
        <w:rPr>
          <w:lang w:val="es-AR"/>
        </w:rPr>
        <w:t xml:space="preserve"> Estacional (pronóstico = mismo mes del año anterior). El </w:t>
      </w:r>
      <w:proofErr w:type="spellStart"/>
      <w:r w:rsidRPr="00617E17">
        <w:rPr>
          <w:lang w:val="es-AR"/>
        </w:rPr>
        <w:t>Naive</w:t>
      </w:r>
      <w:proofErr w:type="spellEnd"/>
      <w:r w:rsidRPr="00617E17">
        <w:rPr>
          <w:lang w:val="es-AR"/>
        </w:rPr>
        <w:t xml:space="preserve"> constituye un </w:t>
      </w:r>
      <w:proofErr w:type="spellStart"/>
      <w:r w:rsidRPr="00617E17">
        <w:rPr>
          <w:lang w:val="es-AR"/>
        </w:rPr>
        <w:t>benchmark</w:t>
      </w:r>
      <w:proofErr w:type="spellEnd"/>
      <w:r w:rsidRPr="00617E17">
        <w:rPr>
          <w:lang w:val="es-AR"/>
        </w:rPr>
        <w:t xml:space="preserve"> no paramétrico ampliamente utilizado en la literatura de predicción (Hyndman &amp; Athanasopoulos, 2021).</w:t>
      </w:r>
      <w:r w:rsidRPr="4C567B9E">
        <w:rPr>
          <w:rStyle w:val="FootnoteReference"/>
          <w:lang w:val="en-US"/>
        </w:rPr>
        <w:footnoteReference w:id="3"/>
      </w:r>
    </w:p>
    <w:p w14:paraId="1D0D3514" w14:textId="78604756" w:rsidR="00A130A3" w:rsidRPr="00617E17" w:rsidRDefault="4C567B9E" w:rsidP="00CB3BDB">
      <w:pPr>
        <w:pStyle w:val="Heading1"/>
        <w:jc w:val="both"/>
        <w:rPr>
          <w:lang w:val="es-AR"/>
        </w:rPr>
      </w:pPr>
      <w:bookmarkStart w:id="31" w:name="_Toc227942676"/>
      <w:r w:rsidRPr="00617E17">
        <w:rPr>
          <w:lang w:val="es-AR"/>
        </w:rPr>
        <w:t>6. Resultados</w:t>
      </w:r>
      <w:bookmarkEnd w:id="31"/>
    </w:p>
    <w:p w14:paraId="130353FC" w14:textId="3DD33918" w:rsidR="00A130A3" w:rsidRPr="00617E17" w:rsidRDefault="000471BA" w:rsidP="00CB3BDB">
      <w:pPr>
        <w:pStyle w:val="Heading2"/>
        <w:jc w:val="both"/>
        <w:rPr>
          <w:lang w:val="es-AR"/>
        </w:rPr>
      </w:pPr>
      <w:bookmarkStart w:id="32" w:name="_Toc227942677"/>
      <w:r w:rsidRPr="00617E17">
        <w:rPr>
          <w:lang w:val="es-AR"/>
        </w:rPr>
        <w:t>6.1 Análisis de estacionariedad</w:t>
      </w:r>
      <w:bookmarkEnd w:id="32"/>
    </w:p>
    <w:p w14:paraId="4DEE5892" w14:textId="134D404A" w:rsidR="00A130A3" w:rsidRPr="00617E17" w:rsidRDefault="4C567B9E" w:rsidP="00CB3BDB">
      <w:pPr>
        <w:pStyle w:val="Heading2"/>
        <w:jc w:val="both"/>
        <w:rPr>
          <w:lang w:val="es-AR"/>
        </w:rPr>
      </w:pPr>
      <w:bookmarkStart w:id="33" w:name="_Toc227942678"/>
      <w:r w:rsidRPr="00617E17">
        <w:rPr>
          <w:lang w:val="es-AR"/>
        </w:rPr>
        <w:t>6.1.1 Efecto de la transformación logarítmica</w:t>
      </w:r>
      <w:bookmarkEnd w:id="33"/>
    </w:p>
    <w:p w14:paraId="7CA5EDC4" w14:textId="2EA54C82" w:rsidR="00CB3BDB" w:rsidRDefault="00CB3BDB" w:rsidP="00CB3BDB">
      <w:r>
        <w:rPr>
          <w:noProof/>
        </w:rPr>
        <w:drawing>
          <wp:anchor distT="0" distB="0" distL="114300" distR="114300" simplePos="0" relativeHeight="251658241" behindDoc="0" locked="0" layoutInCell="1" allowOverlap="1" wp14:anchorId="3125CADF" wp14:editId="669DD6CF">
            <wp:simplePos x="0" y="0"/>
            <wp:positionH relativeFrom="column">
              <wp:posOffset>2540</wp:posOffset>
            </wp:positionH>
            <wp:positionV relativeFrom="paragraph">
              <wp:posOffset>1036320</wp:posOffset>
            </wp:positionV>
            <wp:extent cx="5160645" cy="2561590"/>
            <wp:effectExtent l="0" t="0" r="0" b="3810"/>
            <wp:wrapTopAndBottom/>
            <wp:docPr id="1794062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2229" name="Picture 1794062229"/>
                    <pic:cNvPicPr/>
                  </pic:nvPicPr>
                  <pic:blipFill>
                    <a:blip r:embed="rId14">
                      <a:extLst>
                        <a:ext uri="{28A0092B-C50C-407E-A947-70E740481C1C}">
                          <a14:useLocalDpi xmlns:a14="http://schemas.microsoft.com/office/drawing/2010/main" val="0"/>
                        </a:ext>
                      </a:extLst>
                    </a:blip>
                    <a:stretch>
                      <a:fillRect/>
                    </a:stretch>
                  </pic:blipFill>
                  <pic:spPr>
                    <a:xfrm>
                      <a:off x="0" y="0"/>
                      <a:ext cx="5160645" cy="2561590"/>
                    </a:xfrm>
                    <a:prstGeom prst="rect">
                      <a:avLst/>
                    </a:prstGeom>
                  </pic:spPr>
                </pic:pic>
              </a:graphicData>
            </a:graphic>
            <wp14:sizeRelH relativeFrom="page">
              <wp14:pctWidth>0</wp14:pctWidth>
            </wp14:sizeRelH>
            <wp14:sizeRelV relativeFrom="page">
              <wp14:pctHeight>0</wp14:pctHeight>
            </wp14:sizeRelV>
          </wp:anchor>
        </w:drawing>
      </w:r>
      <w:r w:rsidR="4C567B9E" w:rsidRPr="4C567B9E">
        <w:t>Se aplicó una transformación logarítmica a las series de subte y peajes. Esta transformación cumple un doble propósito: (i) estabilizar la varianza, modelando crecimientos porcentuales en lugar de absolutos; y (</w:t>
      </w:r>
      <w:proofErr w:type="spellStart"/>
      <w:r w:rsidR="4C567B9E" w:rsidRPr="4C567B9E">
        <w:t>ii</w:t>
      </w:r>
      <w:proofErr w:type="spellEnd"/>
      <w:r w:rsidR="4C567B9E" w:rsidRPr="4C567B9E">
        <w:t xml:space="preserve">) convertir el quiebre multiplicativo del COVID en uno aditivo, más tratable mediante la variable dummy. La serie de precipitaciones no se transforma, ya que se utiliza directamente como regresor exógeno. </w:t>
      </w:r>
    </w:p>
    <w:p w14:paraId="6359563A" w14:textId="0B11A5EC" w:rsidR="00CB3BDB" w:rsidRPr="00A1285C" w:rsidRDefault="00CB3BDB" w:rsidP="00A1285C">
      <w:pPr>
        <w:ind w:firstLine="0"/>
      </w:pPr>
      <w:r w:rsidRPr="00CB3BDB">
        <w:rPr>
          <w:rStyle w:val="TtulodeFigurasChar"/>
          <w:lang w:val="es-AR"/>
        </w:rPr>
        <w:t>Figura 2: Efecto de la transformación logarítmica sobre las series de pasajeros de subte y flujo vehicular en peajes. Columna izquierda: series en escala original. Columna derecha: series en escala logarítmica. La banda naranja indica el período COVID-19 (mar 2020 – dic 2021).</w:t>
      </w:r>
    </w:p>
    <w:p w14:paraId="6F16733D" w14:textId="44841AF2" w:rsidR="00A130A3" w:rsidRPr="00617E17" w:rsidRDefault="4C567B9E" w:rsidP="00CB3BDB">
      <w:pPr>
        <w:pStyle w:val="Heading2"/>
        <w:jc w:val="both"/>
        <w:rPr>
          <w:lang w:val="es-AR"/>
        </w:rPr>
      </w:pPr>
      <w:bookmarkStart w:id="34" w:name="_Toc227942679"/>
      <w:r w:rsidRPr="00617E17">
        <w:rPr>
          <w:lang w:val="es-AR"/>
        </w:rPr>
        <w:t>6.1.2 Efecto de la diferenciación</w:t>
      </w:r>
      <w:bookmarkEnd w:id="34"/>
    </w:p>
    <w:p w14:paraId="644650CE" w14:textId="34A773C0" w:rsidR="00A130A3" w:rsidRDefault="4C567B9E" w:rsidP="00CB3BDB">
      <w:pPr>
        <w:spacing w:before="240" w:after="240"/>
      </w:pPr>
      <w:r w:rsidRPr="00617E17">
        <w:rPr>
          <w:lang w:val="es-AR"/>
        </w:rPr>
        <w:lastRenderedPageBreak/>
        <w:t>La Figura 3 presenta el efecto de la diferenciación sobre las series logarítmicas de subte y peajes en tres instancias sucesivas: la serie log sin diferenciar, la primera diferencia regular (d=1) y la doble diferenciación regular y estacional (d=1, D=1, s=12). En cada panel se superponen la media y la varianza móvil de ventana 12 meses, que permiten evaluar visualmente la estabilidad de ambos momentos a lo largo del tiempo.</w:t>
      </w:r>
    </w:p>
    <w:p w14:paraId="22719805" w14:textId="3B574368" w:rsidR="00A130A3" w:rsidRDefault="00CB3BDB" w:rsidP="00CB3BDB">
      <w:pPr>
        <w:spacing w:before="240" w:after="240"/>
      </w:pPr>
      <w:r>
        <w:rPr>
          <w:noProof/>
        </w:rPr>
        <w:drawing>
          <wp:anchor distT="0" distB="0" distL="114300" distR="114300" simplePos="0" relativeHeight="251658242" behindDoc="0" locked="0" layoutInCell="1" allowOverlap="1" wp14:anchorId="3E67CDBE" wp14:editId="27518149">
            <wp:simplePos x="0" y="0"/>
            <wp:positionH relativeFrom="column">
              <wp:posOffset>2540</wp:posOffset>
            </wp:positionH>
            <wp:positionV relativeFrom="paragraph">
              <wp:posOffset>2083227</wp:posOffset>
            </wp:positionV>
            <wp:extent cx="5944115" cy="4413887"/>
            <wp:effectExtent l="0" t="0" r="0" b="5715"/>
            <wp:wrapTopAndBottom/>
            <wp:docPr id="1942987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87963" name="Picture 1942987963"/>
                    <pic:cNvPicPr/>
                  </pic:nvPicPr>
                  <pic:blipFill>
                    <a:blip r:embed="rId15">
                      <a:extLst>
                        <a:ext uri="{28A0092B-C50C-407E-A947-70E740481C1C}">
                          <a14:useLocalDpi xmlns:a14="http://schemas.microsoft.com/office/drawing/2010/main" val="0"/>
                        </a:ext>
                      </a:extLst>
                    </a:blip>
                    <a:stretch>
                      <a:fillRect/>
                    </a:stretch>
                  </pic:blipFill>
                  <pic:spPr>
                    <a:xfrm>
                      <a:off x="0" y="0"/>
                      <a:ext cx="5944115" cy="4413887"/>
                    </a:xfrm>
                    <a:prstGeom prst="rect">
                      <a:avLst/>
                    </a:prstGeom>
                  </pic:spPr>
                </pic:pic>
              </a:graphicData>
            </a:graphic>
            <wp14:sizeRelH relativeFrom="page">
              <wp14:pctWidth>0</wp14:pctWidth>
            </wp14:sizeRelH>
            <wp14:sizeRelV relativeFrom="page">
              <wp14:pctHeight>0</wp14:pctHeight>
            </wp14:sizeRelV>
          </wp:anchor>
        </w:drawing>
      </w:r>
      <w:r w:rsidR="4C567B9E" w:rsidRPr="00617E17">
        <w:rPr>
          <w:lang w:val="es-AR"/>
        </w:rPr>
        <w:t>En la serie log sin diferenciar, la media móvil exhibe una pendiente positiva sostenida en el período pre-pandemia seguida de un quiebre abrupto en 2020, confirmando la presencia de tendencia. La varianza móvil tampoco es constante, con valores más elevados en torno al período COVID. Tras aplicar la primera diferencia regular, la tendencia desaparece y la media móvil oscila en torno a cero, aunque persisten fluctuaciones periódicas cada doce meses que evidencian la estacionalidad anual no resuelta. Finalmente, tras incorporar la diferencia estacional, tanto la media como la varianza móvil se estabilizan a lo largo de todo el período, sin patrones sistemáticos visibles. Este comportamiento es consistente con el de un proceso estacionario y valida la elección de d=1 y D=1 como órdenes de diferenciación para ambas series, decisión que se confirma formalmente mediante las pruebas de raíces unitarias presentadas en la sección siguiente.</w:t>
      </w:r>
    </w:p>
    <w:p w14:paraId="68FD042C" w14:textId="7975E821" w:rsidR="00A130A3" w:rsidRDefault="4C567B9E" w:rsidP="00CB3BDB">
      <w:pPr>
        <w:ind w:firstLine="0"/>
      </w:pPr>
      <w:r w:rsidRPr="4C567B9E">
        <w:rPr>
          <w:rStyle w:val="TtulodeFigurasChar"/>
          <w:lang w:val="es-ES"/>
        </w:rPr>
        <w:t>Figura 3: Efecto de la diferenciación sobre las series logarítmicas de subte y peajes. Fila superior: serie en escala log sin diferenciar. Fila intermedia: primera diferencia regular (d=1). Fila inferior: diferenciación regular y estacional (d=1, D=1, s=12).</w:t>
      </w:r>
    </w:p>
    <w:p w14:paraId="5B3AB3EF" w14:textId="0F808D94" w:rsidR="00A130A3" w:rsidRPr="00617E17" w:rsidRDefault="4C567B9E" w:rsidP="00CB3BDB">
      <w:pPr>
        <w:pStyle w:val="Heading2"/>
        <w:jc w:val="both"/>
        <w:rPr>
          <w:lang w:val="es-AR"/>
        </w:rPr>
      </w:pPr>
      <w:bookmarkStart w:id="35" w:name="_Toc227942680"/>
      <w:r w:rsidRPr="00617E17">
        <w:rPr>
          <w:lang w:val="es-AR"/>
        </w:rPr>
        <w:t>6.1.3 Análisis de Autocorrelación (FAS, FAC Y FACP)</w:t>
      </w:r>
      <w:bookmarkEnd w:id="35"/>
    </w:p>
    <w:p w14:paraId="400F502C" w14:textId="71585649" w:rsidR="00A130A3" w:rsidRPr="00CB3BDB" w:rsidRDefault="4C567B9E" w:rsidP="00CB3BDB">
      <w:pPr>
        <w:ind w:firstLine="0"/>
        <w:rPr>
          <w:b/>
          <w:bCs/>
          <w:lang w:val="es-AR"/>
        </w:rPr>
      </w:pPr>
      <w:r w:rsidRPr="00CB3BDB">
        <w:rPr>
          <w:b/>
          <w:bCs/>
          <w:lang w:val="es-AR"/>
        </w:rPr>
        <w:t>Pasajeros Subte</w:t>
      </w:r>
    </w:p>
    <w:p w14:paraId="42395C7E" w14:textId="01F2739C" w:rsidR="00CB3BDB" w:rsidRDefault="4C567B9E" w:rsidP="00CB3BDB">
      <w:pPr>
        <w:pStyle w:val="ListParagraph"/>
        <w:numPr>
          <w:ilvl w:val="0"/>
          <w:numId w:val="9"/>
        </w:numPr>
        <w:jc w:val="both"/>
        <w:rPr>
          <w:lang w:val="es-AR"/>
        </w:rPr>
      </w:pPr>
      <w:r w:rsidRPr="00CB3BDB">
        <w:rPr>
          <w:lang w:val="es-AR"/>
        </w:rPr>
        <w:lastRenderedPageBreak/>
        <w:t xml:space="preserve">Serie original (fila superior) La FAC decae lentamente con barras significativas hasta el rezago 15, señal clásica de no estacionariedad. La FACP muestra un único </w:t>
      </w:r>
      <w:proofErr w:type="spellStart"/>
      <w:r w:rsidRPr="00CB3BDB">
        <w:rPr>
          <w:lang w:val="es-AR"/>
        </w:rPr>
        <w:t>spike</w:t>
      </w:r>
      <w:proofErr w:type="spellEnd"/>
      <w:r w:rsidRPr="00CB3BDB">
        <w:rPr>
          <w:lang w:val="es-AR"/>
        </w:rPr>
        <w:t xml:space="preserve"> en el rezago 1 y cae dentro de las bandas, indicando dependencia concentrada en el período inmediato anterior.</w:t>
      </w:r>
    </w:p>
    <w:p w14:paraId="2C87FB76" w14:textId="653DAB39" w:rsidR="00CB3BDB" w:rsidRDefault="4C567B9E" w:rsidP="00CB3BDB">
      <w:pPr>
        <w:pStyle w:val="ListParagraph"/>
        <w:numPr>
          <w:ilvl w:val="0"/>
          <w:numId w:val="9"/>
        </w:numPr>
        <w:jc w:val="both"/>
        <w:rPr>
          <w:lang w:val="es-AR"/>
        </w:rPr>
      </w:pPr>
      <w:r w:rsidRPr="00CB3BDB">
        <w:rPr>
          <w:lang w:val="es-AR"/>
        </w:rPr>
        <w:t xml:space="preserve">Primera diferencia d=1 (fila intermedia): La tendencia desaparece y la mayoría de las barras de la FAC caen dentro de las bandas. Persiste sin embargo un </w:t>
      </w:r>
      <w:proofErr w:type="spellStart"/>
      <w:r w:rsidRPr="00CB3BDB">
        <w:rPr>
          <w:lang w:val="es-AR"/>
        </w:rPr>
        <w:t>spike</w:t>
      </w:r>
      <w:proofErr w:type="spellEnd"/>
      <w:r w:rsidRPr="00CB3BDB">
        <w:rPr>
          <w:lang w:val="es-AR"/>
        </w:rPr>
        <w:t xml:space="preserve"> significativo en el rezago 12, confirmando estacionalidad anual residual y la necesidad de aplicar diferenciación estacional.</w:t>
      </w:r>
    </w:p>
    <w:p w14:paraId="091D44AE" w14:textId="7EEB25DC" w:rsidR="00A130A3" w:rsidRPr="00CB3BDB" w:rsidRDefault="00CB3BDB" w:rsidP="00CB3BDB">
      <w:pPr>
        <w:pStyle w:val="ListParagraph"/>
        <w:numPr>
          <w:ilvl w:val="0"/>
          <w:numId w:val="9"/>
        </w:numPr>
        <w:jc w:val="both"/>
        <w:rPr>
          <w:lang w:val="es-AR"/>
        </w:rPr>
      </w:pPr>
      <w:r>
        <w:rPr>
          <w:noProof/>
        </w:rPr>
        <w:drawing>
          <wp:anchor distT="0" distB="0" distL="114300" distR="114300" simplePos="0" relativeHeight="251658243" behindDoc="0" locked="0" layoutInCell="1" allowOverlap="1" wp14:anchorId="25AE1F5A" wp14:editId="4AFD287E">
            <wp:simplePos x="0" y="0"/>
            <wp:positionH relativeFrom="column">
              <wp:posOffset>2540</wp:posOffset>
            </wp:positionH>
            <wp:positionV relativeFrom="paragraph">
              <wp:posOffset>840105</wp:posOffset>
            </wp:positionV>
            <wp:extent cx="6263005" cy="3656330"/>
            <wp:effectExtent l="0" t="0" r="0" b="1270"/>
            <wp:wrapTopAndBottom/>
            <wp:docPr id="691924409"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85905" name="Picture 1" descr="A group of graphs showing different types of data&#10;&#10;AI-generated content may be incorrect."/>
                    <pic:cNvPicPr/>
                  </pic:nvPicPr>
                  <pic:blipFill rotWithShape="1">
                    <a:blip r:embed="rId16" cstate="print">
                      <a:extLst>
                        <a:ext uri="{28A0092B-C50C-407E-A947-70E740481C1C}">
                          <a14:useLocalDpi xmlns:a14="http://schemas.microsoft.com/office/drawing/2010/main" val="0"/>
                        </a:ext>
                      </a:extLst>
                    </a:blip>
                    <a:srcRect t="11506"/>
                    <a:stretch/>
                  </pic:blipFill>
                  <pic:spPr bwMode="auto">
                    <a:xfrm>
                      <a:off x="0" y="0"/>
                      <a:ext cx="6263005" cy="3656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4C567B9E" w:rsidRPr="00CB3BDB">
        <w:rPr>
          <w:lang w:val="es-AR"/>
        </w:rPr>
        <w:t>Doble diferenciación d=1, D=1, s=12 (fila inferior): Prácticamente todas las barras de FAC y FACP caen dentro de las bandas de confianza, validando los parámetros de diferenciación adoptados. Los picos residuales en el rezago 12 anticipan la incorporación de un componente MA estacional (Q=1) en el modelo, consistente con la selección realizada en la Sección 6.2.</w:t>
      </w:r>
    </w:p>
    <w:p w14:paraId="357A7CFB" w14:textId="78D2C019" w:rsidR="00A130A3" w:rsidRPr="00617E17" w:rsidRDefault="4C567B9E" w:rsidP="00CB3BDB">
      <w:pPr>
        <w:spacing w:before="80" w:after="200"/>
        <w:ind w:firstLine="0"/>
        <w:rPr>
          <w:i/>
          <w:iCs/>
          <w:sz w:val="20"/>
          <w:szCs w:val="20"/>
          <w:lang w:val="es-AR"/>
        </w:rPr>
      </w:pPr>
      <w:r w:rsidRPr="00617E17">
        <w:rPr>
          <w:i/>
          <w:iCs/>
          <w:sz w:val="20"/>
          <w:szCs w:val="20"/>
          <w:lang w:val="es-AR"/>
        </w:rPr>
        <w:t>Figura 4. FAS, FAC y FACP de la serie log(pasajeros subte) en tres instancias: nivel original (fila 1), primera diferencia ∆(1) (fila 2) y doble diferenciación ∆(1)·∆(12) (fila 3). Las bandas grises indican los intervalos de confianza al 95%.</w:t>
      </w:r>
    </w:p>
    <w:p w14:paraId="3284303A" w14:textId="4095A160" w:rsidR="00A130A3" w:rsidRPr="00617E17" w:rsidRDefault="4C567B9E" w:rsidP="00CB3BDB">
      <w:pPr>
        <w:ind w:firstLine="0"/>
        <w:rPr>
          <w:b/>
          <w:bCs/>
          <w:lang w:val="es-AR"/>
        </w:rPr>
      </w:pPr>
      <w:r w:rsidRPr="00617E17">
        <w:rPr>
          <w:b/>
          <w:bCs/>
          <w:lang w:val="es-AR"/>
        </w:rPr>
        <w:t>Peajes de Vehículos</w:t>
      </w:r>
    </w:p>
    <w:p w14:paraId="757EF67C" w14:textId="41DD0008" w:rsidR="00CB3BDB" w:rsidRPr="00CB3BDB" w:rsidRDefault="4C567B9E" w:rsidP="00CB3BDB">
      <w:pPr>
        <w:pStyle w:val="ListParagraph"/>
        <w:numPr>
          <w:ilvl w:val="0"/>
          <w:numId w:val="10"/>
        </w:numPr>
        <w:spacing w:before="240" w:after="240" w:line="259" w:lineRule="auto"/>
        <w:jc w:val="both"/>
        <w:rPr>
          <w:b/>
          <w:bCs/>
          <w:lang w:val="es-AR"/>
        </w:rPr>
      </w:pPr>
      <w:r w:rsidRPr="00CB3BDB">
        <w:rPr>
          <w:b/>
          <w:bCs/>
          <w:lang w:val="es-AR"/>
        </w:rPr>
        <w:t xml:space="preserve">Serie original (log): </w:t>
      </w:r>
      <w:r w:rsidRPr="00CB3BDB">
        <w:rPr>
          <w:lang w:val="es-AR"/>
        </w:rPr>
        <w:t>la FAC presenta un decaimiento lento con picos en los rezagos 12 y 24, patrón similar al del subte e indicativo de no estacionariedad. Si bien el ADF rechaza marginalmente la raíz unitaria (p = 0.046), el patrón gráfico muestra tendencia creciente pre-COVID, caída abrupta en 2020 y recuperación sostenida post-2021, por lo que se concluye que la serie no es estacionaria en niveles.</w:t>
      </w:r>
    </w:p>
    <w:p w14:paraId="3765735F" w14:textId="3EBCB5BB" w:rsidR="00CB3BDB" w:rsidRPr="00CB3BDB" w:rsidRDefault="4C567B9E" w:rsidP="00CB3BDB">
      <w:pPr>
        <w:pStyle w:val="ListParagraph"/>
        <w:numPr>
          <w:ilvl w:val="0"/>
          <w:numId w:val="10"/>
        </w:numPr>
        <w:spacing w:before="240" w:after="240" w:line="259" w:lineRule="auto"/>
        <w:jc w:val="both"/>
        <w:rPr>
          <w:b/>
          <w:bCs/>
          <w:lang w:val="es-AR"/>
        </w:rPr>
      </w:pPr>
      <w:r w:rsidRPr="00CB3BDB">
        <w:rPr>
          <w:b/>
          <w:bCs/>
          <w:lang w:val="es-AR"/>
        </w:rPr>
        <w:t>Primera diferencia (d=1): l</w:t>
      </w:r>
      <w:r w:rsidRPr="00CB3BDB">
        <w:rPr>
          <w:lang w:val="es-AR"/>
        </w:rPr>
        <w:t>a diferenciación regular elimina la tendencia, pero persisten picos significativos en el rezago 12 de la FAC, confirmando la presencia de estacionalidad anual residual y la necesidad de aplicar diferenciación estacional.</w:t>
      </w:r>
    </w:p>
    <w:p w14:paraId="29011FB1" w14:textId="1674E4B5" w:rsidR="00CB3BDB" w:rsidRPr="00CB3BDB" w:rsidRDefault="00CB3BDB" w:rsidP="00CB3BDB">
      <w:pPr>
        <w:pStyle w:val="ListParagraph"/>
        <w:numPr>
          <w:ilvl w:val="0"/>
          <w:numId w:val="10"/>
        </w:numPr>
        <w:spacing w:before="240" w:after="240" w:line="259" w:lineRule="auto"/>
        <w:jc w:val="both"/>
        <w:rPr>
          <w:b/>
          <w:bCs/>
          <w:lang w:val="es-AR"/>
        </w:rPr>
      </w:pPr>
      <w:r>
        <w:rPr>
          <w:noProof/>
        </w:rPr>
        <w:lastRenderedPageBreak/>
        <w:drawing>
          <wp:anchor distT="0" distB="0" distL="114300" distR="114300" simplePos="0" relativeHeight="251658244" behindDoc="0" locked="0" layoutInCell="1" allowOverlap="1" wp14:anchorId="62124CEA" wp14:editId="348C5841">
            <wp:simplePos x="0" y="0"/>
            <wp:positionH relativeFrom="column">
              <wp:posOffset>-147320</wp:posOffset>
            </wp:positionH>
            <wp:positionV relativeFrom="paragraph">
              <wp:posOffset>1051560</wp:posOffset>
            </wp:positionV>
            <wp:extent cx="5932170" cy="3494405"/>
            <wp:effectExtent l="0" t="0" r="0" b="0"/>
            <wp:wrapTopAndBottom/>
            <wp:docPr id="959427419"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27419" name="Picture 1" descr="A group of graphs showing different types of data&#10;&#10;AI-generated content may be incorrect."/>
                    <pic:cNvPicPr/>
                  </pic:nvPicPr>
                  <pic:blipFill rotWithShape="1">
                    <a:blip r:embed="rId17" cstate="print">
                      <a:extLst>
                        <a:ext uri="{28A0092B-C50C-407E-A947-70E740481C1C}">
                          <a14:useLocalDpi xmlns:a14="http://schemas.microsoft.com/office/drawing/2010/main" val="0"/>
                        </a:ext>
                      </a:extLst>
                    </a:blip>
                    <a:srcRect t="11048"/>
                    <a:stretch/>
                  </pic:blipFill>
                  <pic:spPr bwMode="auto">
                    <a:xfrm>
                      <a:off x="0" y="0"/>
                      <a:ext cx="5932170" cy="3494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4C567B9E" w:rsidRPr="00CB3BDB">
        <w:rPr>
          <w:b/>
          <w:bCs/>
          <w:lang w:val="es-AR"/>
        </w:rPr>
        <w:t xml:space="preserve">Doble diferenciación (d=1, D=1, s=12): </w:t>
      </w:r>
      <w:r w:rsidR="4C567B9E" w:rsidRPr="00CB3BDB">
        <w:rPr>
          <w:lang w:val="es-AR"/>
        </w:rPr>
        <w:t>la serie resultante fluctúa en torno a cero sin estructura visible. La FAC y FACP muestran pocas barras fuera de las bandas de confianza, con predominio de un componente MA estacional en el rezago 12 y sin dinámica autorregresiva no estacional clara. Este patrón anticipa un modelo parsimonioso, consistente con el SARIMA(0,1,0)(0,1,1)[12] seleccionado en la Sección 6.2.</w:t>
      </w:r>
    </w:p>
    <w:p w14:paraId="02852C27" w14:textId="24D9D38C" w:rsidR="00A130A3" w:rsidRPr="00CB3BDB" w:rsidRDefault="4C567B9E" w:rsidP="00CB3BDB">
      <w:pPr>
        <w:spacing w:before="240" w:after="240" w:line="259" w:lineRule="auto"/>
        <w:ind w:firstLine="0"/>
        <w:rPr>
          <w:b/>
          <w:bCs/>
          <w:lang w:val="es-AR"/>
        </w:rPr>
      </w:pPr>
      <w:r w:rsidRPr="00CB3BDB">
        <w:rPr>
          <w:i/>
          <w:iCs/>
          <w:sz w:val="20"/>
          <w:szCs w:val="20"/>
          <w:lang w:val="es-AR"/>
        </w:rPr>
        <w:t>Figura 5. FAS, FAC y FACP de la serie log(vehículos peajes) en las mismas tres instancias que la Figura 4.</w:t>
      </w:r>
    </w:p>
    <w:p w14:paraId="4DADA9B1" w14:textId="6AF5B82A" w:rsidR="00E64F3F" w:rsidRPr="00617E17" w:rsidRDefault="4C567B9E" w:rsidP="00CB3BDB">
      <w:pPr>
        <w:ind w:firstLine="0"/>
        <w:rPr>
          <w:b/>
          <w:bCs/>
          <w:lang w:val="es-AR"/>
        </w:rPr>
      </w:pPr>
      <w:r w:rsidRPr="00617E17">
        <w:rPr>
          <w:b/>
          <w:bCs/>
          <w:lang w:val="es-AR"/>
        </w:rPr>
        <w:t>Precipitaciones</w:t>
      </w:r>
    </w:p>
    <w:p w14:paraId="19442A36" w14:textId="56FE597E" w:rsidR="00CB3BDB" w:rsidRDefault="4C567B9E" w:rsidP="00CB3BDB">
      <w:pPr>
        <w:spacing w:before="240" w:after="240"/>
      </w:pPr>
      <w:r w:rsidRPr="4C567B9E">
        <w:t>La serie de precipitaciones es estacionaria en niveles, por lo que no requiere diferenciación. Sin embargo, para mantener consistencia con el análisis de las series anteriores, se presenta igualmente la secuencia de transformaciones.</w:t>
      </w:r>
    </w:p>
    <w:p w14:paraId="25D0C89A" w14:textId="21C2B9BA" w:rsidR="00CB3BDB" w:rsidRPr="00CB3BDB" w:rsidRDefault="4C567B9E" w:rsidP="00CB3BDB">
      <w:pPr>
        <w:pStyle w:val="ListParagraph"/>
        <w:numPr>
          <w:ilvl w:val="0"/>
          <w:numId w:val="12"/>
        </w:numPr>
        <w:spacing w:before="240" w:after="240"/>
        <w:jc w:val="both"/>
        <w:rPr>
          <w:lang w:val="es-AR"/>
        </w:rPr>
      </w:pPr>
      <w:r w:rsidRPr="00A1285C">
        <w:rPr>
          <w:b/>
          <w:bCs/>
          <w:lang w:val="es-AR"/>
        </w:rPr>
        <w:t>Serie original:</w:t>
      </w:r>
      <w:r w:rsidRPr="00A1285C">
        <w:rPr>
          <w:lang w:val="es-AR"/>
        </w:rPr>
        <w:t xml:space="preserve"> la FAC presenta un decaimiento rápido, con las autocorrelaciones cayendo dentro de las bandas de confianza ya en los primeros rezagos. No se observa tendencia ni patrón estacional marcado, consistente con una serie estacionaria en niveles. El ADF rechaza la raíz unitaria (p ≈ 0.000) y el KPSS no rechaza la estacionariedad (p = 0.10), confirmando este diagnóstico. </w:t>
      </w:r>
      <w:r w:rsidRPr="00CB3BDB">
        <w:rPr>
          <w:lang w:val="es-AR"/>
        </w:rPr>
        <w:t>La FACP muestra picos en los rezagos 1 y 2, sugiriendo una componente autorregresiva de corto plazo.</w:t>
      </w:r>
    </w:p>
    <w:p w14:paraId="51A6E185" w14:textId="3A3C1FE1" w:rsidR="00CB3BDB" w:rsidRPr="00CB3BDB" w:rsidRDefault="4C567B9E" w:rsidP="00CB3BDB">
      <w:pPr>
        <w:pStyle w:val="ListParagraph"/>
        <w:numPr>
          <w:ilvl w:val="0"/>
          <w:numId w:val="12"/>
        </w:numPr>
        <w:spacing w:before="240" w:after="240"/>
        <w:jc w:val="both"/>
        <w:rPr>
          <w:lang w:val="es-AR"/>
        </w:rPr>
      </w:pPr>
      <w:r w:rsidRPr="00CB3BDB">
        <w:rPr>
          <w:b/>
          <w:bCs/>
          <w:lang w:val="es-AR"/>
        </w:rPr>
        <w:t>Primera diferencia (d=1):</w:t>
      </w:r>
      <w:r w:rsidRPr="00CB3BDB">
        <w:rPr>
          <w:lang w:val="es-AR"/>
        </w:rPr>
        <w:t xml:space="preserve"> al no existir tendencia en la serie original, la diferenciación regular no aporta mejoras y puede introducir </w:t>
      </w:r>
      <w:proofErr w:type="spellStart"/>
      <w:r w:rsidRPr="00CB3BDB">
        <w:rPr>
          <w:lang w:val="es-AR"/>
        </w:rPr>
        <w:t>sobrediferenciación</w:t>
      </w:r>
      <w:proofErr w:type="spellEnd"/>
      <w:r w:rsidRPr="00CB3BDB">
        <w:rPr>
          <w:lang w:val="es-AR"/>
        </w:rPr>
        <w:t>. La FAC y FACP no muestran una estructura más limpia que en niveles.</w:t>
      </w:r>
    </w:p>
    <w:p w14:paraId="61559B0A" w14:textId="1DEECFAE" w:rsidR="4C567B9E" w:rsidRPr="00A1285C" w:rsidRDefault="4C567B9E" w:rsidP="00CB3BDB">
      <w:pPr>
        <w:pStyle w:val="ListParagraph"/>
        <w:numPr>
          <w:ilvl w:val="0"/>
          <w:numId w:val="12"/>
        </w:numPr>
        <w:spacing w:before="240" w:after="240"/>
        <w:jc w:val="both"/>
        <w:rPr>
          <w:lang w:val="es-AR"/>
        </w:rPr>
      </w:pPr>
      <w:r w:rsidRPr="00CB3BDB">
        <w:rPr>
          <w:b/>
          <w:bCs/>
          <w:lang w:val="es-AR"/>
        </w:rPr>
        <w:t>Doble diferenciación (d=1, D=1, s=12):</w:t>
      </w:r>
      <w:r w:rsidRPr="00CB3BDB">
        <w:rPr>
          <w:lang w:val="es-AR"/>
        </w:rPr>
        <w:t xml:space="preserve"> de forma análoga, la diferenciación estacional tampoco es necesaria. </w:t>
      </w:r>
      <w:r w:rsidRPr="00A1285C">
        <w:rPr>
          <w:lang w:val="es-AR"/>
        </w:rPr>
        <w:t>Se concluye que la serie opera en niveles sin requerir transformaciones adicionales y se incorpora directamente como regresor exógeno en el modelo SARIMA-X.</w:t>
      </w:r>
    </w:p>
    <w:p w14:paraId="769B9878" w14:textId="44B260DF" w:rsidR="4C567B9E" w:rsidRPr="00617E17" w:rsidRDefault="4C567B9E" w:rsidP="00CB3BDB">
      <w:pPr>
        <w:spacing w:after="120"/>
        <w:rPr>
          <w:i/>
          <w:iCs/>
          <w:sz w:val="20"/>
          <w:szCs w:val="20"/>
          <w:lang w:val="es-AR"/>
        </w:rPr>
      </w:pPr>
    </w:p>
    <w:p w14:paraId="2A42D6D2" w14:textId="0D40E22A" w:rsidR="00E64F3F" w:rsidRPr="00A1285C" w:rsidRDefault="00381608" w:rsidP="00CB3BDB">
      <w:pPr>
        <w:spacing w:after="120"/>
        <w:ind w:firstLine="0"/>
        <w:rPr>
          <w:i/>
          <w:iCs/>
          <w:sz w:val="20"/>
          <w:szCs w:val="20"/>
          <w:lang w:val="es-AR"/>
        </w:rPr>
      </w:pPr>
      <w:r>
        <w:rPr>
          <w:noProof/>
        </w:rPr>
        <w:lastRenderedPageBreak/>
        <w:drawing>
          <wp:anchor distT="0" distB="0" distL="114300" distR="114300" simplePos="0" relativeHeight="251658245" behindDoc="0" locked="0" layoutInCell="1" allowOverlap="1" wp14:anchorId="0B9276FE" wp14:editId="248F9D25">
            <wp:simplePos x="0" y="0"/>
            <wp:positionH relativeFrom="column">
              <wp:posOffset>-46990</wp:posOffset>
            </wp:positionH>
            <wp:positionV relativeFrom="paragraph">
              <wp:posOffset>0</wp:posOffset>
            </wp:positionV>
            <wp:extent cx="5648960" cy="3301365"/>
            <wp:effectExtent l="0" t="0" r="2540" b="635"/>
            <wp:wrapTopAndBottom/>
            <wp:docPr id="1974411994"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11994" name="Picture 1" descr="A group of graphs showing different types of data&#10;&#10;AI-generated content may be incorrect."/>
                    <pic:cNvPicPr/>
                  </pic:nvPicPr>
                  <pic:blipFill rotWithShape="1">
                    <a:blip r:embed="rId18" cstate="print">
                      <a:extLst>
                        <a:ext uri="{28A0092B-C50C-407E-A947-70E740481C1C}">
                          <a14:useLocalDpi xmlns:a14="http://schemas.microsoft.com/office/drawing/2010/main" val="0"/>
                        </a:ext>
                      </a:extLst>
                    </a:blip>
                    <a:srcRect t="11678"/>
                    <a:stretch/>
                  </pic:blipFill>
                  <pic:spPr bwMode="auto">
                    <a:xfrm>
                      <a:off x="0" y="0"/>
                      <a:ext cx="5648960" cy="3301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71BA" w:rsidRPr="00617E17">
        <w:rPr>
          <w:i/>
          <w:iCs/>
          <w:sz w:val="20"/>
          <w:szCs w:val="20"/>
          <w:lang w:val="es-AR"/>
        </w:rPr>
        <w:t>Figura 6. FAS, FAC y FACP de la serie precipitaciones (mm) en niveles y con diferenciación estacional ∆(12).</w:t>
      </w:r>
    </w:p>
    <w:p w14:paraId="3419FE66" w14:textId="4F109167" w:rsidR="4C567B9E" w:rsidRPr="00617E17" w:rsidRDefault="4C567B9E" w:rsidP="00CB3BDB">
      <w:pPr>
        <w:pStyle w:val="Heading2"/>
        <w:jc w:val="both"/>
        <w:rPr>
          <w:lang w:val="es-AR"/>
        </w:rPr>
      </w:pPr>
      <w:bookmarkStart w:id="36" w:name="_Toc227942681"/>
      <w:r w:rsidRPr="00617E17">
        <w:rPr>
          <w:lang w:val="es-AR"/>
        </w:rPr>
        <w:t>6.1.3 Pruebas formales de raíces unitarias</w:t>
      </w:r>
      <w:bookmarkEnd w:id="36"/>
    </w:p>
    <w:p w14:paraId="5396FF22" w14:textId="16CCEC31" w:rsidR="4C567B9E" w:rsidRDefault="4C567B9E" w:rsidP="00CB3BDB">
      <w:pPr>
        <w:spacing w:after="120"/>
      </w:pPr>
      <w:r>
        <w:t>Los resultados de las pruebas ADF y KPSS aplicadas sobre las series en escala logarítmica se presentan en la Tabla 2 y permiten confirmar formalmente el diagnóstico visual realizado en las secciones anteriores.</w:t>
      </w:r>
    </w:p>
    <w:p w14:paraId="5A968EFF" w14:textId="14471968" w:rsidR="4C567B9E" w:rsidRDefault="4C567B9E" w:rsidP="00CB3BDB">
      <w:pPr>
        <w:spacing w:after="120"/>
      </w:pPr>
      <w:r w:rsidRPr="4C567B9E">
        <w:t>Para la serie de pasajeros de subte, el ADF no rechaza la hipótesis nula de raíz unitaria (p = 0.157) y el KPSS no rechaza la estacionariedad (p = 0.089), aunque este último se aproxima al umbral de significancia del 10%. La combinación de ambos resultados, junto con la evidencia visual de tendencia y estacionalidad, lleva a concluir que la serie no es estacionaria en niveles y requiere diferenciación.</w:t>
      </w:r>
    </w:p>
    <w:p w14:paraId="052B0A54" w14:textId="6F099A8E" w:rsidR="4C567B9E" w:rsidRDefault="4C567B9E" w:rsidP="00CB3BDB">
      <w:pPr>
        <w:spacing w:before="240" w:after="240"/>
      </w:pPr>
      <w:r w:rsidRPr="4C567B9E">
        <w:t>Para la serie de flujo vehicular en peajes, el ADF tampoco rechaza la raíz unitaria (p = 0.076) y el KPSS no rechaza la estacionariedad (p = 0.100), situándose exactamente en el límite del 10%. El patrón es análogo al del subte y la conclusión es la misma: la serie no es estacionaria en niveles.</w:t>
      </w:r>
    </w:p>
    <w:p w14:paraId="43641547" w14:textId="7BD0D762" w:rsidR="4C567B9E" w:rsidRDefault="4C567B9E" w:rsidP="00CB3BDB">
      <w:pPr>
        <w:spacing w:before="240" w:after="240"/>
      </w:pPr>
      <w:r w:rsidRPr="4C567B9E">
        <w:t>Para las precipitaciones, ambas pruebas son concluyentes y coincidentes: el ADF rechaza contundentemente la raíz unitaria (p ≈ 0.000) y el KPSS no rechaza la estacionariedad (p = 0.100). La serie es estacionaria en niveles y no requiere diferenciación, confirmando su incorporación directa como regresor exógeno en el modelo SARIMA-X.</w:t>
      </w:r>
    </w:p>
    <w:tbl>
      <w:tblPr>
        <w:tblW w:w="9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8"/>
        <w:gridCol w:w="1701"/>
        <w:gridCol w:w="1417"/>
        <w:gridCol w:w="1843"/>
        <w:gridCol w:w="1559"/>
        <w:gridCol w:w="2353"/>
      </w:tblGrid>
      <w:tr w:rsidR="00CB3BDB" w14:paraId="522A6FF2" w14:textId="18F0F032" w:rsidTr="00CB3BDB">
        <w:trPr>
          <w:tblHeader/>
        </w:trPr>
        <w:tc>
          <w:tcPr>
            <w:tcW w:w="988"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08D10180" w14:textId="77777777" w:rsidR="00CB3BDB" w:rsidRDefault="00CB3BDB">
            <w:pPr>
              <w:ind w:firstLine="0"/>
            </w:pPr>
            <w:r>
              <w:rPr>
                <w:b/>
                <w:bCs/>
                <w:sz w:val="20"/>
                <w:szCs w:val="20"/>
              </w:rPr>
              <w:t>Serie</w:t>
            </w:r>
          </w:p>
        </w:tc>
        <w:tc>
          <w:tcPr>
            <w:tcW w:w="1701"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55334B30" w14:textId="62729A7E" w:rsidR="00CB3BDB" w:rsidRPr="00CB3BDB" w:rsidRDefault="00CB3BDB">
            <w:pPr>
              <w:ind w:firstLine="0"/>
              <w:rPr>
                <w:i/>
                <w:iCs/>
              </w:rPr>
            </w:pPr>
            <w:r>
              <w:rPr>
                <w:b/>
                <w:bCs/>
                <w:sz w:val="20"/>
                <w:szCs w:val="20"/>
                <w:lang w:val="en-US"/>
              </w:rPr>
              <w:t xml:space="preserve">ADF </w:t>
            </w:r>
            <w:proofErr w:type="spellStart"/>
            <w:r>
              <w:rPr>
                <w:b/>
                <w:bCs/>
                <w:sz w:val="20"/>
                <w:szCs w:val="20"/>
                <w:lang w:val="en-US"/>
              </w:rPr>
              <w:t>estadístico</w:t>
            </w:r>
            <w:proofErr w:type="spellEnd"/>
          </w:p>
        </w:tc>
        <w:tc>
          <w:tcPr>
            <w:tcW w:w="1417"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BD8596A" w14:textId="6FAC0D79" w:rsidR="00CB3BDB" w:rsidRDefault="00CB3BDB">
            <w:pPr>
              <w:ind w:firstLine="0"/>
            </w:pPr>
            <w:r>
              <w:rPr>
                <w:b/>
                <w:bCs/>
                <w:sz w:val="20"/>
                <w:szCs w:val="20"/>
              </w:rPr>
              <w:t>ADF p-</w:t>
            </w:r>
            <w:proofErr w:type="spellStart"/>
            <w:r>
              <w:rPr>
                <w:b/>
                <w:bCs/>
                <w:sz w:val="20"/>
                <w:szCs w:val="20"/>
              </w:rPr>
              <w:t>vlue</w:t>
            </w:r>
            <w:proofErr w:type="spellEnd"/>
          </w:p>
        </w:tc>
        <w:tc>
          <w:tcPr>
            <w:tcW w:w="1843"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5EAFD58" w14:textId="5630721E" w:rsidR="00CB3BDB" w:rsidRDefault="00CB3BDB">
            <w:pPr>
              <w:ind w:firstLine="0"/>
            </w:pPr>
            <w:r>
              <w:rPr>
                <w:b/>
                <w:bCs/>
                <w:sz w:val="20"/>
                <w:szCs w:val="20"/>
              </w:rPr>
              <w:t>KPSS estadístico</w:t>
            </w:r>
          </w:p>
        </w:tc>
        <w:tc>
          <w:tcPr>
            <w:tcW w:w="1559"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4305D789" w14:textId="1A7EE249" w:rsidR="00CB3BDB" w:rsidRDefault="00CB3BDB">
            <w:pPr>
              <w:ind w:firstLine="0"/>
            </w:pPr>
            <w:r>
              <w:rPr>
                <w:b/>
                <w:bCs/>
                <w:sz w:val="20"/>
                <w:szCs w:val="20"/>
                <w:lang w:val="en-US"/>
              </w:rPr>
              <w:t>KPSS p-value</w:t>
            </w:r>
          </w:p>
        </w:tc>
        <w:tc>
          <w:tcPr>
            <w:tcW w:w="2353" w:type="dxa"/>
            <w:tcBorders>
              <w:top w:val="single" w:sz="4" w:space="0" w:color="AAAAAA"/>
              <w:left w:val="single" w:sz="4" w:space="0" w:color="AAAAAA"/>
              <w:bottom w:val="single" w:sz="4" w:space="0" w:color="AAAAAA"/>
              <w:right w:val="single" w:sz="4" w:space="0" w:color="AAAAAA"/>
            </w:tcBorders>
            <w:shd w:val="clear" w:color="auto" w:fill="D6E4F7"/>
          </w:tcPr>
          <w:p w14:paraId="6E3B6F80" w14:textId="24AD1CBE" w:rsidR="00CB3BDB" w:rsidRDefault="00CB3BDB">
            <w:pPr>
              <w:ind w:firstLine="0"/>
              <w:rPr>
                <w:b/>
                <w:bCs/>
                <w:sz w:val="20"/>
                <w:szCs w:val="20"/>
                <w:lang w:val="en-US"/>
              </w:rPr>
            </w:pPr>
            <w:proofErr w:type="spellStart"/>
            <w:r>
              <w:rPr>
                <w:b/>
                <w:bCs/>
                <w:sz w:val="20"/>
                <w:szCs w:val="20"/>
                <w:lang w:val="en-US"/>
              </w:rPr>
              <w:t>Conclusión</w:t>
            </w:r>
            <w:proofErr w:type="spellEnd"/>
          </w:p>
        </w:tc>
      </w:tr>
      <w:tr w:rsidR="00CB3BDB" w14:paraId="71DA6336" w14:textId="6DF31942" w:rsidTr="00CB3BDB">
        <w:trPr>
          <w:trHeight w:val="170"/>
        </w:trPr>
        <w:tc>
          <w:tcPr>
            <w:tcW w:w="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157433" w14:textId="7AC81E80" w:rsidR="00CB3BDB" w:rsidRPr="00CB3BDB" w:rsidRDefault="00CB3BDB" w:rsidP="00CB3BDB">
            <w:pPr>
              <w:ind w:firstLine="0"/>
              <w:rPr>
                <w:sz w:val="21"/>
                <w:szCs w:val="21"/>
                <w:lang w:val="en-US"/>
              </w:rPr>
            </w:pPr>
            <w:r w:rsidRPr="00CB3BDB">
              <w:rPr>
                <w:sz w:val="21"/>
                <w:szCs w:val="21"/>
              </w:rPr>
              <w:t>Subte</w:t>
            </w:r>
          </w:p>
        </w:tc>
        <w:tc>
          <w:tcPr>
            <w:tcW w:w="17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17A7D5" w14:textId="439BD304" w:rsidR="00CB3BDB" w:rsidRPr="00CB3BDB" w:rsidRDefault="00CB3BDB" w:rsidP="00CB3BDB">
            <w:pPr>
              <w:ind w:firstLine="0"/>
              <w:rPr>
                <w:sz w:val="21"/>
                <w:szCs w:val="21"/>
              </w:rPr>
            </w:pPr>
            <w:r w:rsidRPr="00CB3BDB">
              <w:rPr>
                <w:sz w:val="21"/>
                <w:szCs w:val="21"/>
              </w:rPr>
              <w:t>−2.349</w:t>
            </w:r>
          </w:p>
        </w:tc>
        <w:tc>
          <w:tcPr>
            <w:tcW w:w="14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8E9860" w14:textId="7D6E46EC" w:rsidR="00CB3BDB" w:rsidRPr="00CB3BDB" w:rsidRDefault="00CB3BDB" w:rsidP="00CB3BDB">
            <w:pPr>
              <w:ind w:firstLine="0"/>
              <w:rPr>
                <w:sz w:val="21"/>
                <w:szCs w:val="21"/>
              </w:rPr>
            </w:pPr>
            <w:r w:rsidRPr="00CB3BDB">
              <w:rPr>
                <w:sz w:val="21"/>
                <w:szCs w:val="21"/>
              </w:rPr>
              <w:t>0.157</w:t>
            </w:r>
          </w:p>
        </w:tc>
        <w:tc>
          <w:tcPr>
            <w:tcW w:w="18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78A0C5" w14:textId="455B4FD2" w:rsidR="00CB3BDB" w:rsidRPr="00CB3BDB" w:rsidRDefault="00CB3BDB" w:rsidP="00CB3BDB">
            <w:pPr>
              <w:ind w:firstLine="0"/>
              <w:rPr>
                <w:sz w:val="21"/>
                <w:szCs w:val="21"/>
                <w:lang w:val="en-US"/>
              </w:rPr>
            </w:pPr>
            <w:r w:rsidRPr="00CB3BDB">
              <w:rPr>
                <w:sz w:val="21"/>
                <w:szCs w:val="21"/>
              </w:rPr>
              <w:t>0.372</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BC9630" w14:textId="5E66E8A2" w:rsidR="00CB3BDB" w:rsidRPr="00CB3BDB" w:rsidRDefault="00CB3BDB" w:rsidP="00CB3BDB">
            <w:pPr>
              <w:ind w:firstLine="0"/>
              <w:rPr>
                <w:sz w:val="21"/>
                <w:szCs w:val="21"/>
                <w:lang w:val="en-US"/>
              </w:rPr>
            </w:pPr>
            <w:r w:rsidRPr="00CB3BDB">
              <w:rPr>
                <w:sz w:val="21"/>
                <w:szCs w:val="21"/>
              </w:rPr>
              <w:t>0.089</w:t>
            </w:r>
          </w:p>
        </w:tc>
        <w:tc>
          <w:tcPr>
            <w:tcW w:w="2353" w:type="dxa"/>
            <w:tcBorders>
              <w:top w:val="single" w:sz="4" w:space="0" w:color="AAAAAA"/>
              <w:left w:val="single" w:sz="4" w:space="0" w:color="AAAAAA"/>
              <w:bottom w:val="single" w:sz="4" w:space="0" w:color="AAAAAA"/>
              <w:right w:val="single" w:sz="4" w:space="0" w:color="AAAAAA"/>
            </w:tcBorders>
          </w:tcPr>
          <w:p w14:paraId="221CEEB1" w14:textId="6FB52806" w:rsidR="00CB3BDB" w:rsidRPr="00CB3BDB" w:rsidRDefault="00CB3BDB" w:rsidP="00CB3BDB">
            <w:pPr>
              <w:ind w:firstLine="0"/>
              <w:rPr>
                <w:sz w:val="21"/>
                <w:szCs w:val="21"/>
              </w:rPr>
            </w:pPr>
            <w:r>
              <w:rPr>
                <w:sz w:val="21"/>
                <w:szCs w:val="21"/>
              </w:rPr>
              <w:t>No estacionaria</w:t>
            </w:r>
          </w:p>
        </w:tc>
      </w:tr>
      <w:tr w:rsidR="00CB3BDB" w14:paraId="0269D1B8" w14:textId="4CDE9700" w:rsidTr="00CB3BDB">
        <w:trPr>
          <w:trHeight w:val="170"/>
        </w:trPr>
        <w:tc>
          <w:tcPr>
            <w:tcW w:w="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1CFC29" w14:textId="2A75401B" w:rsidR="00CB3BDB" w:rsidRPr="00CB3BDB" w:rsidRDefault="00CB3BDB" w:rsidP="00CB3BDB">
            <w:pPr>
              <w:ind w:firstLine="0"/>
              <w:rPr>
                <w:sz w:val="21"/>
                <w:szCs w:val="21"/>
                <w:lang w:val="en-US"/>
              </w:rPr>
            </w:pPr>
            <w:r w:rsidRPr="00CB3BDB">
              <w:rPr>
                <w:sz w:val="21"/>
                <w:szCs w:val="21"/>
              </w:rPr>
              <w:t>Peajes</w:t>
            </w:r>
          </w:p>
        </w:tc>
        <w:tc>
          <w:tcPr>
            <w:tcW w:w="17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02A02B" w14:textId="13633EDC" w:rsidR="00CB3BDB" w:rsidRPr="00CB3BDB" w:rsidRDefault="00CB3BDB" w:rsidP="00CB3BDB">
            <w:pPr>
              <w:ind w:firstLine="0"/>
              <w:rPr>
                <w:sz w:val="21"/>
                <w:szCs w:val="21"/>
              </w:rPr>
            </w:pPr>
            <w:r w:rsidRPr="00CB3BDB">
              <w:rPr>
                <w:sz w:val="21"/>
                <w:szCs w:val="21"/>
              </w:rPr>
              <w:t>−2.690</w:t>
            </w:r>
          </w:p>
        </w:tc>
        <w:tc>
          <w:tcPr>
            <w:tcW w:w="14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C73AFB" w14:textId="003479D6" w:rsidR="00CB3BDB" w:rsidRPr="00CB3BDB" w:rsidRDefault="00CB3BDB" w:rsidP="00CB3BDB">
            <w:pPr>
              <w:ind w:firstLine="0"/>
              <w:rPr>
                <w:sz w:val="21"/>
                <w:szCs w:val="21"/>
              </w:rPr>
            </w:pPr>
            <w:r w:rsidRPr="00CB3BDB">
              <w:rPr>
                <w:sz w:val="21"/>
                <w:szCs w:val="21"/>
              </w:rPr>
              <w:t>0.076</w:t>
            </w:r>
          </w:p>
        </w:tc>
        <w:tc>
          <w:tcPr>
            <w:tcW w:w="18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2E9336" w14:textId="4D470635" w:rsidR="00CB3BDB" w:rsidRPr="00CB3BDB" w:rsidRDefault="00CB3BDB" w:rsidP="00CB3BDB">
            <w:pPr>
              <w:ind w:firstLine="0"/>
              <w:rPr>
                <w:sz w:val="21"/>
                <w:szCs w:val="21"/>
              </w:rPr>
            </w:pPr>
            <w:r w:rsidRPr="00CB3BDB">
              <w:rPr>
                <w:sz w:val="21"/>
                <w:szCs w:val="21"/>
              </w:rPr>
              <w:t>0.254</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D26B43" w14:textId="1D22E8B4" w:rsidR="00CB3BDB" w:rsidRPr="00CB3BDB" w:rsidRDefault="00CB3BDB" w:rsidP="00CB3BDB">
            <w:pPr>
              <w:ind w:firstLine="0"/>
              <w:rPr>
                <w:sz w:val="21"/>
                <w:szCs w:val="21"/>
                <w:lang w:val="en-US"/>
              </w:rPr>
            </w:pPr>
            <w:r w:rsidRPr="00CB3BDB">
              <w:rPr>
                <w:sz w:val="21"/>
                <w:szCs w:val="21"/>
              </w:rPr>
              <w:t>0.100</w:t>
            </w:r>
          </w:p>
        </w:tc>
        <w:tc>
          <w:tcPr>
            <w:tcW w:w="2353" w:type="dxa"/>
            <w:tcBorders>
              <w:top w:val="single" w:sz="4" w:space="0" w:color="AAAAAA"/>
              <w:left w:val="single" w:sz="4" w:space="0" w:color="AAAAAA"/>
              <w:bottom w:val="single" w:sz="4" w:space="0" w:color="AAAAAA"/>
              <w:right w:val="single" w:sz="4" w:space="0" w:color="AAAAAA"/>
            </w:tcBorders>
          </w:tcPr>
          <w:p w14:paraId="1253C7CD" w14:textId="738008DD" w:rsidR="00CB3BDB" w:rsidRPr="00CB3BDB" w:rsidRDefault="00CB3BDB" w:rsidP="00CB3BDB">
            <w:pPr>
              <w:ind w:firstLine="0"/>
              <w:rPr>
                <w:sz w:val="21"/>
                <w:szCs w:val="21"/>
              </w:rPr>
            </w:pPr>
            <w:r>
              <w:rPr>
                <w:sz w:val="21"/>
                <w:szCs w:val="21"/>
              </w:rPr>
              <w:t>No estacionaria</w:t>
            </w:r>
          </w:p>
        </w:tc>
      </w:tr>
      <w:tr w:rsidR="00CB3BDB" w14:paraId="684966CD" w14:textId="7AB7FF19" w:rsidTr="00CB3BDB">
        <w:trPr>
          <w:trHeight w:val="170"/>
        </w:trPr>
        <w:tc>
          <w:tcPr>
            <w:tcW w:w="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9F345F" w14:textId="77777777" w:rsidR="00CB3BDB" w:rsidRPr="009973AB" w:rsidRDefault="00CB3BDB">
            <w:pPr>
              <w:ind w:firstLine="0"/>
              <w:rPr>
                <w:sz w:val="20"/>
                <w:szCs w:val="20"/>
                <w:lang w:val="en-US"/>
              </w:rPr>
            </w:pPr>
            <w:proofErr w:type="spellStart"/>
            <w:r w:rsidRPr="4C567B9E">
              <w:rPr>
                <w:sz w:val="20"/>
                <w:szCs w:val="20"/>
                <w:lang w:val="en-US"/>
              </w:rPr>
              <w:lastRenderedPageBreak/>
              <w:t>Precipitaciones</w:t>
            </w:r>
            <w:proofErr w:type="spellEnd"/>
          </w:p>
        </w:tc>
        <w:tc>
          <w:tcPr>
            <w:tcW w:w="17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A8E0A7" w14:textId="77777777" w:rsidR="00CB3BDB" w:rsidRPr="009973AB" w:rsidRDefault="00CB3BDB">
            <w:pPr>
              <w:ind w:firstLine="0"/>
              <w:rPr>
                <w:sz w:val="20"/>
                <w:szCs w:val="20"/>
              </w:rPr>
            </w:pPr>
            <w:r w:rsidRPr="009973AB">
              <w:rPr>
                <w:sz w:val="20"/>
                <w:szCs w:val="20"/>
              </w:rPr>
              <w:t>−11.522</w:t>
            </w:r>
          </w:p>
        </w:tc>
        <w:tc>
          <w:tcPr>
            <w:tcW w:w="14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BF43BA" w14:textId="77777777" w:rsidR="00CB3BDB" w:rsidRPr="009973AB" w:rsidRDefault="00CB3BDB">
            <w:pPr>
              <w:ind w:firstLine="0"/>
              <w:rPr>
                <w:sz w:val="20"/>
                <w:szCs w:val="20"/>
              </w:rPr>
            </w:pPr>
            <w:r w:rsidRPr="009973AB">
              <w:rPr>
                <w:sz w:val="20"/>
                <w:szCs w:val="20"/>
              </w:rPr>
              <w:t>0.000***</w:t>
            </w:r>
          </w:p>
        </w:tc>
        <w:tc>
          <w:tcPr>
            <w:tcW w:w="18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962755" w14:textId="77777777" w:rsidR="00CB3BDB" w:rsidRPr="009973AB" w:rsidRDefault="00CB3BDB">
            <w:pPr>
              <w:ind w:firstLine="0"/>
              <w:rPr>
                <w:sz w:val="20"/>
                <w:szCs w:val="20"/>
                <w:lang w:val="en-US"/>
              </w:rPr>
            </w:pPr>
            <w:r w:rsidRPr="4C567B9E">
              <w:rPr>
                <w:sz w:val="20"/>
                <w:szCs w:val="20"/>
                <w:lang w:val="en-US"/>
              </w:rPr>
              <w:t>0.078</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6FF651" w14:textId="77777777" w:rsidR="00CB3BDB" w:rsidRPr="009973AB" w:rsidRDefault="00CB3BDB">
            <w:pPr>
              <w:ind w:firstLine="0"/>
              <w:rPr>
                <w:sz w:val="20"/>
                <w:szCs w:val="20"/>
                <w:lang w:val="en-US"/>
              </w:rPr>
            </w:pPr>
            <w:r w:rsidRPr="4C567B9E">
              <w:rPr>
                <w:sz w:val="20"/>
                <w:szCs w:val="20"/>
                <w:lang w:val="en-US"/>
              </w:rPr>
              <w:t>0.100</w:t>
            </w:r>
          </w:p>
        </w:tc>
        <w:tc>
          <w:tcPr>
            <w:tcW w:w="2353" w:type="dxa"/>
            <w:tcBorders>
              <w:top w:val="single" w:sz="4" w:space="0" w:color="AAAAAA"/>
              <w:left w:val="single" w:sz="4" w:space="0" w:color="AAAAAA"/>
              <w:bottom w:val="single" w:sz="4" w:space="0" w:color="AAAAAA"/>
              <w:right w:val="single" w:sz="4" w:space="0" w:color="AAAAAA"/>
            </w:tcBorders>
          </w:tcPr>
          <w:p w14:paraId="7FC24B94" w14:textId="62B985C9" w:rsidR="00CB3BDB" w:rsidRPr="4C567B9E" w:rsidRDefault="00CB3BDB">
            <w:pPr>
              <w:ind w:firstLine="0"/>
              <w:rPr>
                <w:sz w:val="20"/>
                <w:szCs w:val="20"/>
                <w:lang w:val="en-US"/>
              </w:rPr>
            </w:pPr>
            <w:proofErr w:type="spellStart"/>
            <w:r>
              <w:rPr>
                <w:sz w:val="20"/>
                <w:szCs w:val="20"/>
                <w:lang w:val="en-US"/>
              </w:rPr>
              <w:t>Estacionaria</w:t>
            </w:r>
            <w:proofErr w:type="spellEnd"/>
          </w:p>
        </w:tc>
      </w:tr>
    </w:tbl>
    <w:p w14:paraId="5178E885" w14:textId="0F701D82" w:rsidR="4C567B9E" w:rsidRDefault="4C567B9E" w:rsidP="00CB3BDB">
      <w:pPr>
        <w:spacing w:before="80" w:after="200"/>
        <w:ind w:firstLine="0"/>
      </w:pPr>
      <w:r w:rsidRPr="00617E17">
        <w:rPr>
          <w:i/>
          <w:iCs/>
          <w:sz w:val="20"/>
          <w:szCs w:val="20"/>
          <w:lang w:val="es-AR"/>
        </w:rPr>
        <w:t>Tabla 2. Pruebas de estacionariedad ADF y KPSS. * p &lt; .05; ** p &lt; .01; *** p &lt; .001.</w:t>
      </w:r>
    </w:p>
    <w:p w14:paraId="03CA439C" w14:textId="332A9BEB" w:rsidR="4C567B9E" w:rsidRPr="00DD4406" w:rsidRDefault="4C567B9E" w:rsidP="00CB3BDB">
      <w:pPr>
        <w:pStyle w:val="Heading2"/>
        <w:jc w:val="both"/>
        <w:rPr>
          <w:lang w:val="es-AR"/>
        </w:rPr>
      </w:pPr>
      <w:bookmarkStart w:id="37" w:name="_Toc227942682"/>
      <w:commentRangeStart w:id="38"/>
      <w:commentRangeStart w:id="39"/>
      <w:r w:rsidRPr="00617E17">
        <w:rPr>
          <w:lang w:val="es-AR"/>
        </w:rPr>
        <w:t>6.2 Selección de modelos SARIMA</w:t>
      </w:r>
      <w:commentRangeEnd w:id="38"/>
      <w:r>
        <w:rPr>
          <w:rStyle w:val="CommentReference"/>
          <w:sz w:val="26"/>
          <w:szCs w:val="26"/>
        </w:rPr>
        <w:commentReference w:id="38"/>
      </w:r>
      <w:commentRangeEnd w:id="39"/>
      <w:r>
        <w:rPr>
          <w:rStyle w:val="CommentReference"/>
          <w:sz w:val="26"/>
          <w:szCs w:val="26"/>
        </w:rPr>
        <w:commentReference w:id="39"/>
      </w:r>
      <w:r w:rsidR="04AA7AEF" w:rsidRPr="00DD4406">
        <w:rPr>
          <w:lang w:val="es-AR"/>
        </w:rPr>
        <w:t>-X</w:t>
      </w:r>
      <w:bookmarkEnd w:id="37"/>
    </w:p>
    <w:p w14:paraId="53355F8B" w14:textId="64483F00" w:rsidR="04AA7AEF" w:rsidRPr="00DD4406" w:rsidRDefault="35469EE8" w:rsidP="35469EE8">
      <w:pPr>
        <w:rPr>
          <w:lang w:val="es-AR"/>
        </w:rPr>
      </w:pPr>
      <w:r w:rsidRPr="00A1285C">
        <w:rPr>
          <w:lang w:val="es-AR"/>
        </w:rPr>
        <w:t>Para el presente análisis se optó por la estimación de modelos SARIMAX en lugar de SARIMA, con el objetivo de incorporar variables exógenas y evaluar su relación con las series bajo estudio. En particular, se incluyeron la precipitación (lluvia) y una variable dummy asociada al período COVID-19, con el fin de analizar si estos factores contribuyen a explicar la dinámica de la demanda tanto en subte como en peajes.</w:t>
      </w:r>
    </w:p>
    <w:p w14:paraId="06B020E4" w14:textId="281CB0AA" w:rsidR="4C567B9E" w:rsidRPr="00617E17" w:rsidRDefault="4C567B9E" w:rsidP="00CB3BDB">
      <w:pPr>
        <w:pStyle w:val="Heading2"/>
        <w:jc w:val="both"/>
        <w:rPr>
          <w:lang w:val="es-AR"/>
        </w:rPr>
      </w:pPr>
      <w:bookmarkStart w:id="40" w:name="_Toc227942683"/>
      <w:r w:rsidRPr="00617E17">
        <w:rPr>
          <w:lang w:val="es-AR"/>
        </w:rPr>
        <w:t>6.2.1 Búsqueda de grilla</w:t>
      </w:r>
      <w:bookmarkEnd w:id="40"/>
      <w:r w:rsidRPr="00617E17">
        <w:rPr>
          <w:lang w:val="es-AR"/>
        </w:rPr>
        <w:tab/>
      </w:r>
    </w:p>
    <w:p w14:paraId="5617DD15" w14:textId="0DD01448" w:rsidR="4C567B9E" w:rsidRPr="00617E17" w:rsidRDefault="0089668A" w:rsidP="00CB3BDB">
      <w:pPr>
        <w:rPr>
          <w:lang w:val="es-AR"/>
        </w:rPr>
      </w:pPr>
      <w:r>
        <w:rPr>
          <w:lang w:val="es-AR"/>
        </w:rPr>
        <w:t xml:space="preserve">El </w:t>
      </w:r>
      <w:proofErr w:type="spellStart"/>
      <w:r>
        <w:rPr>
          <w:lang w:val="es-AR"/>
        </w:rPr>
        <w:t>grid</w:t>
      </w:r>
      <w:proofErr w:type="spellEnd"/>
      <w:r>
        <w:rPr>
          <w:lang w:val="es-AR"/>
        </w:rPr>
        <w:t xml:space="preserve"> </w:t>
      </w:r>
      <w:proofErr w:type="spellStart"/>
      <w:r>
        <w:rPr>
          <w:lang w:val="es-AR"/>
        </w:rPr>
        <w:t>search</w:t>
      </w:r>
      <w:proofErr w:type="spellEnd"/>
      <w:r w:rsidR="4C567B9E" w:rsidRPr="00617E17">
        <w:rPr>
          <w:lang w:val="es-AR"/>
        </w:rPr>
        <w:t xml:space="preserve"> cubrió p, q ∈ {0, 1, 2} y P, Q ∈ {0, 1}, totalizando 36 combinaciones por serie. Los parámetros de diferenciación d=1, D=1 y s=12 se fijaron según el análisis visual y las pruebas formales de las secciones anteriores. Los modelos se estimaron sobre las series en escala logarítmica utilizando el conjunto de entrenamiento (junio 2013 – diciembre 2023). La selección final se realizó por mínimo AIC, verificando consistencia con el BIC.</w:t>
      </w:r>
    </w:p>
    <w:p w14:paraId="4750B12B" w14:textId="6E0AFC34" w:rsidR="4C567B9E" w:rsidRDefault="4C567B9E" w:rsidP="00CB3BDB">
      <w:pPr>
        <w:ind w:firstLine="0"/>
      </w:pPr>
      <w:r w:rsidRPr="4C567B9E">
        <w:t>A continuación, se presentan los resultados de los cinco mejores modelos por serie.</w:t>
      </w:r>
    </w:p>
    <w:tbl>
      <w:tblPr>
        <w:tblStyle w:val="GridTable4-Accent1"/>
        <w:tblW w:w="0" w:type="auto"/>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ook w:val="06A0" w:firstRow="1" w:lastRow="0" w:firstColumn="1" w:lastColumn="0" w:noHBand="1" w:noVBand="1"/>
      </w:tblPr>
      <w:tblGrid>
        <w:gridCol w:w="2521"/>
        <w:gridCol w:w="882"/>
        <w:gridCol w:w="1311"/>
        <w:gridCol w:w="1486"/>
        <w:gridCol w:w="1640"/>
      </w:tblGrid>
      <w:tr w:rsidR="4C567B9E" w14:paraId="0C781CCB" w14:textId="77777777" w:rsidTr="008966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21" w:type="dxa"/>
            <w:tcBorders>
              <w:top w:val="none" w:sz="0" w:space="0" w:color="auto"/>
              <w:left w:val="none" w:sz="0" w:space="0" w:color="auto"/>
              <w:bottom w:val="none" w:sz="0" w:space="0" w:color="auto"/>
              <w:right w:val="none" w:sz="0" w:space="0" w:color="auto"/>
            </w:tcBorders>
            <w:shd w:val="clear" w:color="auto" w:fill="DAE9F7" w:themeFill="text2" w:themeFillTint="1A"/>
          </w:tcPr>
          <w:p w14:paraId="74E2C790" w14:textId="3B633463" w:rsidR="4C567B9E" w:rsidRPr="0089668A" w:rsidRDefault="0089668A" w:rsidP="00CB3BDB">
            <w:pPr>
              <w:ind w:firstLine="0"/>
              <w:rPr>
                <w:color w:val="auto"/>
                <w:sz w:val="20"/>
                <w:szCs w:val="20"/>
                <w:lang w:val="en-US"/>
              </w:rPr>
            </w:pPr>
            <w:r>
              <w:rPr>
                <w:color w:val="auto"/>
                <w:sz w:val="20"/>
                <w:szCs w:val="20"/>
                <w:lang w:val="en-US"/>
              </w:rPr>
              <w:t>O</w:t>
            </w:r>
            <w:r w:rsidR="4C567B9E" w:rsidRPr="0089668A">
              <w:rPr>
                <w:color w:val="auto"/>
                <w:sz w:val="20"/>
                <w:szCs w:val="20"/>
                <w:lang w:val="en-US"/>
              </w:rPr>
              <w:t>rden</w:t>
            </w:r>
          </w:p>
        </w:tc>
        <w:tc>
          <w:tcPr>
            <w:tcW w:w="882" w:type="dxa"/>
            <w:tcBorders>
              <w:top w:val="none" w:sz="0" w:space="0" w:color="auto"/>
              <w:left w:val="none" w:sz="0" w:space="0" w:color="auto"/>
              <w:bottom w:val="none" w:sz="0" w:space="0" w:color="auto"/>
              <w:right w:val="none" w:sz="0" w:space="0" w:color="auto"/>
            </w:tcBorders>
            <w:shd w:val="clear" w:color="auto" w:fill="DAE9F7" w:themeFill="text2" w:themeFillTint="1A"/>
          </w:tcPr>
          <w:p w14:paraId="3DC4E1AC" w14:textId="4AB495D3" w:rsidR="4C567B9E" w:rsidRPr="0089668A" w:rsidRDefault="4C567B9E" w:rsidP="00CB3BDB">
            <w:pPr>
              <w:ind w:firstLine="0"/>
              <w:cnfStyle w:val="100000000000" w:firstRow="1" w:lastRow="0" w:firstColumn="0" w:lastColumn="0" w:oddVBand="0" w:evenVBand="0" w:oddHBand="0" w:evenHBand="0" w:firstRowFirstColumn="0" w:firstRowLastColumn="0" w:lastRowFirstColumn="0" w:lastRowLastColumn="0"/>
              <w:rPr>
                <w:color w:val="auto"/>
                <w:sz w:val="20"/>
                <w:szCs w:val="20"/>
                <w:lang w:val="en-US"/>
              </w:rPr>
            </w:pPr>
            <w:r w:rsidRPr="0089668A">
              <w:rPr>
                <w:color w:val="auto"/>
                <w:sz w:val="20"/>
                <w:szCs w:val="20"/>
                <w:lang w:val="en-US"/>
              </w:rPr>
              <w:t>AIC</w:t>
            </w:r>
          </w:p>
        </w:tc>
        <w:tc>
          <w:tcPr>
            <w:tcW w:w="1311" w:type="dxa"/>
            <w:tcBorders>
              <w:top w:val="none" w:sz="0" w:space="0" w:color="auto"/>
              <w:left w:val="none" w:sz="0" w:space="0" w:color="auto"/>
              <w:bottom w:val="none" w:sz="0" w:space="0" w:color="auto"/>
              <w:right w:val="none" w:sz="0" w:space="0" w:color="auto"/>
            </w:tcBorders>
            <w:shd w:val="clear" w:color="auto" w:fill="DAE9F7" w:themeFill="text2" w:themeFillTint="1A"/>
          </w:tcPr>
          <w:p w14:paraId="7932E40F" w14:textId="289FD403" w:rsidR="4C567B9E" w:rsidRPr="0089668A" w:rsidRDefault="4C567B9E" w:rsidP="00CB3BDB">
            <w:pPr>
              <w:ind w:firstLine="0"/>
              <w:cnfStyle w:val="100000000000" w:firstRow="1" w:lastRow="0" w:firstColumn="0" w:lastColumn="0" w:oddVBand="0" w:evenVBand="0" w:oddHBand="0" w:evenHBand="0" w:firstRowFirstColumn="0" w:firstRowLastColumn="0" w:lastRowFirstColumn="0" w:lastRowLastColumn="0"/>
              <w:rPr>
                <w:color w:val="auto"/>
                <w:sz w:val="20"/>
                <w:szCs w:val="20"/>
                <w:lang w:val="en-US"/>
              </w:rPr>
            </w:pPr>
            <w:r w:rsidRPr="0089668A">
              <w:rPr>
                <w:color w:val="auto"/>
                <w:sz w:val="20"/>
                <w:szCs w:val="20"/>
                <w:lang w:val="en-US"/>
              </w:rPr>
              <w:t>BIC</w:t>
            </w:r>
          </w:p>
        </w:tc>
        <w:tc>
          <w:tcPr>
            <w:tcW w:w="1486" w:type="dxa"/>
            <w:tcBorders>
              <w:top w:val="none" w:sz="0" w:space="0" w:color="auto"/>
              <w:left w:val="none" w:sz="0" w:space="0" w:color="auto"/>
              <w:bottom w:val="none" w:sz="0" w:space="0" w:color="auto"/>
              <w:right w:val="none" w:sz="0" w:space="0" w:color="auto"/>
            </w:tcBorders>
            <w:shd w:val="clear" w:color="auto" w:fill="DAE9F7" w:themeFill="text2" w:themeFillTint="1A"/>
          </w:tcPr>
          <w:p w14:paraId="37086040" w14:textId="6DACC597" w:rsidR="4C567B9E" w:rsidRPr="0089668A" w:rsidRDefault="4C567B9E" w:rsidP="00CB3BDB">
            <w:pPr>
              <w:ind w:firstLine="0"/>
              <w:cnfStyle w:val="100000000000" w:firstRow="1" w:lastRow="0" w:firstColumn="0" w:lastColumn="0" w:oddVBand="0" w:evenVBand="0" w:oddHBand="0" w:evenHBand="0" w:firstRowFirstColumn="0" w:firstRowLastColumn="0" w:lastRowFirstColumn="0" w:lastRowLastColumn="0"/>
              <w:rPr>
                <w:color w:val="auto"/>
                <w:sz w:val="20"/>
                <w:szCs w:val="20"/>
                <w:lang w:val="en-US"/>
              </w:rPr>
            </w:pPr>
            <w:r w:rsidRPr="0089668A">
              <w:rPr>
                <w:color w:val="auto"/>
                <w:sz w:val="20"/>
                <w:szCs w:val="20"/>
                <w:lang w:val="en-US"/>
              </w:rPr>
              <w:t>Ljung-Box</w:t>
            </w:r>
          </w:p>
        </w:tc>
        <w:tc>
          <w:tcPr>
            <w:tcW w:w="1640" w:type="dxa"/>
            <w:tcBorders>
              <w:top w:val="none" w:sz="0" w:space="0" w:color="auto"/>
              <w:left w:val="none" w:sz="0" w:space="0" w:color="auto"/>
              <w:bottom w:val="none" w:sz="0" w:space="0" w:color="auto"/>
              <w:right w:val="none" w:sz="0" w:space="0" w:color="auto"/>
            </w:tcBorders>
            <w:shd w:val="clear" w:color="auto" w:fill="DAE9F7" w:themeFill="text2" w:themeFillTint="1A"/>
          </w:tcPr>
          <w:p w14:paraId="5F37FED1" w14:textId="5DFAC590" w:rsidR="4C567B9E" w:rsidRPr="0089668A" w:rsidRDefault="4C567B9E" w:rsidP="00CB3BDB">
            <w:pPr>
              <w:ind w:firstLine="0"/>
              <w:cnfStyle w:val="100000000000" w:firstRow="1" w:lastRow="0" w:firstColumn="0" w:lastColumn="0" w:oddVBand="0" w:evenVBand="0" w:oddHBand="0" w:evenHBand="0" w:firstRowFirstColumn="0" w:firstRowLastColumn="0" w:lastRowFirstColumn="0" w:lastRowLastColumn="0"/>
              <w:rPr>
                <w:color w:val="auto"/>
                <w:sz w:val="20"/>
                <w:szCs w:val="20"/>
                <w:lang w:val="en-US"/>
              </w:rPr>
            </w:pPr>
            <w:r w:rsidRPr="0089668A">
              <w:rPr>
                <w:color w:val="auto"/>
                <w:sz w:val="20"/>
                <w:szCs w:val="20"/>
                <w:lang w:val="en-US"/>
              </w:rPr>
              <w:t>Jarque-Bera</w:t>
            </w:r>
          </w:p>
        </w:tc>
      </w:tr>
      <w:tr w:rsidR="4C567B9E" w14:paraId="5CCAD561" w14:textId="77777777" w:rsidTr="0089668A">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501E7EF6" w14:textId="660E6DD4" w:rsidR="4C567B9E" w:rsidRPr="0089668A" w:rsidRDefault="4C567B9E" w:rsidP="00CB3BDB">
            <w:pPr>
              <w:ind w:firstLine="0"/>
              <w:rPr>
                <w:b w:val="0"/>
                <w:bCs w:val="0"/>
                <w:sz w:val="20"/>
                <w:szCs w:val="20"/>
                <w:lang w:val="en-US"/>
              </w:rPr>
            </w:pPr>
            <w:proofErr w:type="gramStart"/>
            <w:r w:rsidRPr="0089668A">
              <w:rPr>
                <w:b w:val="0"/>
                <w:bCs w:val="0"/>
                <w:sz w:val="20"/>
                <w:szCs w:val="20"/>
                <w:lang w:val="en-US"/>
              </w:rPr>
              <w:t>SARIMA(</w:t>
            </w:r>
            <w:proofErr w:type="gramEnd"/>
            <w:r w:rsidRPr="0089668A">
              <w:rPr>
                <w:b w:val="0"/>
                <w:bCs w:val="0"/>
                <w:sz w:val="20"/>
                <w:szCs w:val="20"/>
                <w:lang w:val="en-US"/>
              </w:rPr>
              <w:t>2,1,</w:t>
            </w:r>
            <w:proofErr w:type="gramStart"/>
            <w:r w:rsidRPr="0089668A">
              <w:rPr>
                <w:b w:val="0"/>
                <w:bCs w:val="0"/>
                <w:sz w:val="20"/>
                <w:szCs w:val="20"/>
                <w:lang w:val="en-US"/>
              </w:rPr>
              <w:t>1)(</w:t>
            </w:r>
            <w:proofErr w:type="gramEnd"/>
            <w:r w:rsidRPr="0089668A">
              <w:rPr>
                <w:b w:val="0"/>
                <w:bCs w:val="0"/>
                <w:sz w:val="20"/>
                <w:szCs w:val="20"/>
                <w:lang w:val="en-US"/>
              </w:rPr>
              <w:t>0,1,</w:t>
            </w:r>
            <w:proofErr w:type="gramStart"/>
            <w:r w:rsidRPr="0089668A">
              <w:rPr>
                <w:b w:val="0"/>
                <w:bCs w:val="0"/>
                <w:sz w:val="20"/>
                <w:szCs w:val="20"/>
                <w:lang w:val="en-US"/>
              </w:rPr>
              <w:t>1)[</w:t>
            </w:r>
            <w:proofErr w:type="gramEnd"/>
            <w:r w:rsidRPr="0089668A">
              <w:rPr>
                <w:b w:val="0"/>
                <w:bCs w:val="0"/>
                <w:sz w:val="20"/>
                <w:szCs w:val="20"/>
                <w:lang w:val="en-US"/>
              </w:rPr>
              <w:t>12]</w:t>
            </w:r>
          </w:p>
        </w:tc>
        <w:tc>
          <w:tcPr>
            <w:tcW w:w="882" w:type="dxa"/>
          </w:tcPr>
          <w:p w14:paraId="61D4B9FE" w14:textId="077EDB5B"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-23.93</w:t>
            </w:r>
          </w:p>
        </w:tc>
        <w:tc>
          <w:tcPr>
            <w:tcW w:w="1311" w:type="dxa"/>
          </w:tcPr>
          <w:p w14:paraId="5D77C47D" w14:textId="4F7D8106"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-5.69</w:t>
            </w:r>
          </w:p>
        </w:tc>
        <w:tc>
          <w:tcPr>
            <w:tcW w:w="1486" w:type="dxa"/>
          </w:tcPr>
          <w:p w14:paraId="2B670261" w14:textId="72704DB2"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0.0007</w:t>
            </w:r>
          </w:p>
        </w:tc>
        <w:tc>
          <w:tcPr>
            <w:tcW w:w="1640" w:type="dxa"/>
          </w:tcPr>
          <w:p w14:paraId="4A992D0E" w14:textId="3426A35B"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0.0</w:t>
            </w:r>
          </w:p>
        </w:tc>
      </w:tr>
      <w:tr w:rsidR="4C567B9E" w14:paraId="49D960EF" w14:textId="77777777" w:rsidTr="0089668A">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3F324B34" w14:textId="7CF8989F" w:rsidR="4C567B9E" w:rsidRPr="0089668A" w:rsidRDefault="4C567B9E" w:rsidP="00CB3BDB">
            <w:pPr>
              <w:ind w:firstLine="0"/>
              <w:rPr>
                <w:b w:val="0"/>
                <w:bCs w:val="0"/>
                <w:sz w:val="20"/>
                <w:szCs w:val="20"/>
                <w:lang w:val="en-US"/>
              </w:rPr>
            </w:pPr>
            <w:proofErr w:type="gramStart"/>
            <w:r w:rsidRPr="0089668A">
              <w:rPr>
                <w:b w:val="0"/>
                <w:bCs w:val="0"/>
                <w:sz w:val="20"/>
                <w:szCs w:val="20"/>
                <w:lang w:val="en-US"/>
              </w:rPr>
              <w:t>SARIMA(</w:t>
            </w:r>
            <w:proofErr w:type="gramEnd"/>
            <w:r w:rsidRPr="0089668A">
              <w:rPr>
                <w:b w:val="0"/>
                <w:bCs w:val="0"/>
                <w:sz w:val="20"/>
                <w:szCs w:val="20"/>
                <w:lang w:val="en-US"/>
              </w:rPr>
              <w:t>0,1,</w:t>
            </w:r>
            <w:proofErr w:type="gramStart"/>
            <w:r w:rsidRPr="0089668A">
              <w:rPr>
                <w:b w:val="0"/>
                <w:bCs w:val="0"/>
                <w:sz w:val="20"/>
                <w:szCs w:val="20"/>
                <w:lang w:val="en-US"/>
              </w:rPr>
              <w:t>0)(</w:t>
            </w:r>
            <w:proofErr w:type="gramEnd"/>
            <w:r w:rsidRPr="0089668A">
              <w:rPr>
                <w:b w:val="0"/>
                <w:bCs w:val="0"/>
                <w:sz w:val="20"/>
                <w:szCs w:val="20"/>
                <w:lang w:val="en-US"/>
              </w:rPr>
              <w:t>0,1,</w:t>
            </w:r>
            <w:proofErr w:type="gramStart"/>
            <w:r w:rsidRPr="0089668A">
              <w:rPr>
                <w:b w:val="0"/>
                <w:bCs w:val="0"/>
                <w:sz w:val="20"/>
                <w:szCs w:val="20"/>
                <w:lang w:val="en-US"/>
              </w:rPr>
              <w:t>1)[</w:t>
            </w:r>
            <w:proofErr w:type="gramEnd"/>
            <w:r w:rsidRPr="0089668A">
              <w:rPr>
                <w:b w:val="0"/>
                <w:bCs w:val="0"/>
                <w:sz w:val="20"/>
                <w:szCs w:val="20"/>
                <w:lang w:val="en-US"/>
              </w:rPr>
              <w:t>12]</w:t>
            </w:r>
          </w:p>
        </w:tc>
        <w:tc>
          <w:tcPr>
            <w:tcW w:w="882" w:type="dxa"/>
          </w:tcPr>
          <w:p w14:paraId="34B20E36" w14:textId="2B32F81F"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-23.63</w:t>
            </w:r>
          </w:p>
        </w:tc>
        <w:tc>
          <w:tcPr>
            <w:tcW w:w="1311" w:type="dxa"/>
          </w:tcPr>
          <w:p w14:paraId="72255E2F" w14:textId="77537E82"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-13.17</w:t>
            </w:r>
          </w:p>
        </w:tc>
        <w:tc>
          <w:tcPr>
            <w:tcW w:w="1486" w:type="dxa"/>
          </w:tcPr>
          <w:p w14:paraId="4017CFA7" w14:textId="7700C2AE"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0.0023</w:t>
            </w:r>
          </w:p>
        </w:tc>
        <w:tc>
          <w:tcPr>
            <w:tcW w:w="1640" w:type="dxa"/>
          </w:tcPr>
          <w:p w14:paraId="1F591208" w14:textId="09F36F3A"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0.0</w:t>
            </w:r>
          </w:p>
        </w:tc>
      </w:tr>
      <w:tr w:rsidR="4C567B9E" w14:paraId="23A45CAE" w14:textId="77777777" w:rsidTr="0089668A">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0C01DEFE" w14:textId="7BA1AAAC" w:rsidR="4C567B9E" w:rsidRPr="0089668A" w:rsidRDefault="4C567B9E" w:rsidP="00CB3BDB">
            <w:pPr>
              <w:ind w:firstLine="0"/>
              <w:rPr>
                <w:b w:val="0"/>
                <w:bCs w:val="0"/>
                <w:sz w:val="20"/>
                <w:szCs w:val="20"/>
                <w:lang w:val="en-US"/>
              </w:rPr>
            </w:pPr>
            <w:proofErr w:type="gramStart"/>
            <w:r w:rsidRPr="0089668A">
              <w:rPr>
                <w:b w:val="0"/>
                <w:bCs w:val="0"/>
                <w:sz w:val="20"/>
                <w:szCs w:val="20"/>
                <w:lang w:val="en-US"/>
              </w:rPr>
              <w:t>SARIMA(</w:t>
            </w:r>
            <w:proofErr w:type="gramEnd"/>
            <w:r w:rsidRPr="0089668A">
              <w:rPr>
                <w:b w:val="0"/>
                <w:bCs w:val="0"/>
                <w:sz w:val="20"/>
                <w:szCs w:val="20"/>
                <w:lang w:val="en-US"/>
              </w:rPr>
              <w:t>2,1,</w:t>
            </w:r>
            <w:proofErr w:type="gramStart"/>
            <w:r w:rsidRPr="0089668A">
              <w:rPr>
                <w:b w:val="0"/>
                <w:bCs w:val="0"/>
                <w:sz w:val="20"/>
                <w:szCs w:val="20"/>
                <w:lang w:val="en-US"/>
              </w:rPr>
              <w:t>0)(</w:t>
            </w:r>
            <w:proofErr w:type="gramEnd"/>
            <w:r w:rsidRPr="0089668A">
              <w:rPr>
                <w:b w:val="0"/>
                <w:bCs w:val="0"/>
                <w:sz w:val="20"/>
                <w:szCs w:val="20"/>
                <w:lang w:val="en-US"/>
              </w:rPr>
              <w:t>0,1,</w:t>
            </w:r>
            <w:proofErr w:type="gramStart"/>
            <w:r w:rsidRPr="0089668A">
              <w:rPr>
                <w:b w:val="0"/>
                <w:bCs w:val="0"/>
                <w:sz w:val="20"/>
                <w:szCs w:val="20"/>
                <w:lang w:val="en-US"/>
              </w:rPr>
              <w:t>1)[</w:t>
            </w:r>
            <w:proofErr w:type="gramEnd"/>
            <w:r w:rsidRPr="0089668A">
              <w:rPr>
                <w:b w:val="0"/>
                <w:bCs w:val="0"/>
                <w:sz w:val="20"/>
                <w:szCs w:val="20"/>
                <w:lang w:val="en-US"/>
              </w:rPr>
              <w:t>12]</w:t>
            </w:r>
          </w:p>
        </w:tc>
        <w:tc>
          <w:tcPr>
            <w:tcW w:w="882" w:type="dxa"/>
          </w:tcPr>
          <w:p w14:paraId="59AF2C56" w14:textId="09184F98"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-23.19</w:t>
            </w:r>
          </w:p>
        </w:tc>
        <w:tc>
          <w:tcPr>
            <w:tcW w:w="1311" w:type="dxa"/>
          </w:tcPr>
          <w:p w14:paraId="4D38AFA6" w14:textId="61C8765F"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-7.50</w:t>
            </w:r>
          </w:p>
        </w:tc>
        <w:tc>
          <w:tcPr>
            <w:tcW w:w="1486" w:type="dxa"/>
          </w:tcPr>
          <w:p w14:paraId="13B093E0" w14:textId="222F7AA1"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0.0012</w:t>
            </w:r>
          </w:p>
        </w:tc>
        <w:tc>
          <w:tcPr>
            <w:tcW w:w="1640" w:type="dxa"/>
          </w:tcPr>
          <w:p w14:paraId="1001630A" w14:textId="44F1D231"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0.0</w:t>
            </w:r>
          </w:p>
        </w:tc>
      </w:tr>
      <w:tr w:rsidR="4C567B9E" w14:paraId="447133CD" w14:textId="77777777" w:rsidTr="0089668A">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0A9E39F4" w14:textId="4329A77D" w:rsidR="4C567B9E" w:rsidRPr="0089668A" w:rsidRDefault="4C567B9E" w:rsidP="00CB3BDB">
            <w:pPr>
              <w:ind w:firstLine="0"/>
              <w:rPr>
                <w:b w:val="0"/>
                <w:bCs w:val="0"/>
                <w:sz w:val="20"/>
                <w:szCs w:val="20"/>
                <w:lang w:val="en-US"/>
              </w:rPr>
            </w:pPr>
            <w:proofErr w:type="gramStart"/>
            <w:r w:rsidRPr="0089668A">
              <w:rPr>
                <w:b w:val="0"/>
                <w:bCs w:val="0"/>
                <w:sz w:val="20"/>
                <w:szCs w:val="20"/>
                <w:lang w:val="en-US"/>
              </w:rPr>
              <w:t>SARIMA(</w:t>
            </w:r>
            <w:proofErr w:type="gramEnd"/>
            <w:r w:rsidRPr="0089668A">
              <w:rPr>
                <w:b w:val="0"/>
                <w:bCs w:val="0"/>
                <w:sz w:val="20"/>
                <w:szCs w:val="20"/>
                <w:lang w:val="en-US"/>
              </w:rPr>
              <w:t>0,1,</w:t>
            </w:r>
            <w:proofErr w:type="gramStart"/>
            <w:r w:rsidRPr="0089668A">
              <w:rPr>
                <w:b w:val="0"/>
                <w:bCs w:val="0"/>
                <w:sz w:val="20"/>
                <w:szCs w:val="20"/>
                <w:lang w:val="en-US"/>
              </w:rPr>
              <w:t>2)(</w:t>
            </w:r>
            <w:proofErr w:type="gramEnd"/>
            <w:r w:rsidRPr="0089668A">
              <w:rPr>
                <w:b w:val="0"/>
                <w:bCs w:val="0"/>
                <w:sz w:val="20"/>
                <w:szCs w:val="20"/>
                <w:lang w:val="en-US"/>
              </w:rPr>
              <w:t>0,1,</w:t>
            </w:r>
            <w:proofErr w:type="gramStart"/>
            <w:r w:rsidRPr="0089668A">
              <w:rPr>
                <w:b w:val="0"/>
                <w:bCs w:val="0"/>
                <w:sz w:val="20"/>
                <w:szCs w:val="20"/>
                <w:lang w:val="en-US"/>
              </w:rPr>
              <w:t>1)[</w:t>
            </w:r>
            <w:proofErr w:type="gramEnd"/>
            <w:r w:rsidRPr="0089668A">
              <w:rPr>
                <w:b w:val="0"/>
                <w:bCs w:val="0"/>
                <w:sz w:val="20"/>
                <w:szCs w:val="20"/>
                <w:lang w:val="en-US"/>
              </w:rPr>
              <w:t>12]</w:t>
            </w:r>
          </w:p>
        </w:tc>
        <w:tc>
          <w:tcPr>
            <w:tcW w:w="882" w:type="dxa"/>
          </w:tcPr>
          <w:p w14:paraId="4620E4B8" w14:textId="2BFC0276"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-22.17</w:t>
            </w:r>
          </w:p>
        </w:tc>
        <w:tc>
          <w:tcPr>
            <w:tcW w:w="1311" w:type="dxa"/>
          </w:tcPr>
          <w:p w14:paraId="4BD0F666" w14:textId="65A3BE23"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-6.60</w:t>
            </w:r>
          </w:p>
        </w:tc>
        <w:tc>
          <w:tcPr>
            <w:tcW w:w="1486" w:type="dxa"/>
          </w:tcPr>
          <w:p w14:paraId="5640A6FD" w14:textId="02A46123"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0.0022</w:t>
            </w:r>
          </w:p>
        </w:tc>
        <w:tc>
          <w:tcPr>
            <w:tcW w:w="1640" w:type="dxa"/>
          </w:tcPr>
          <w:p w14:paraId="17D6E61B" w14:textId="259E1788"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0.0</w:t>
            </w:r>
          </w:p>
        </w:tc>
      </w:tr>
      <w:tr w:rsidR="4C567B9E" w14:paraId="1FF8CE02" w14:textId="77777777" w:rsidTr="0089668A">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127A2923" w14:textId="1C6A055D" w:rsidR="4C567B9E" w:rsidRPr="0089668A" w:rsidRDefault="4C567B9E" w:rsidP="00CB3BDB">
            <w:pPr>
              <w:ind w:firstLine="0"/>
              <w:rPr>
                <w:b w:val="0"/>
                <w:bCs w:val="0"/>
                <w:sz w:val="20"/>
                <w:szCs w:val="20"/>
                <w:lang w:val="en-US"/>
              </w:rPr>
            </w:pPr>
            <w:proofErr w:type="gramStart"/>
            <w:r w:rsidRPr="0089668A">
              <w:rPr>
                <w:b w:val="0"/>
                <w:bCs w:val="0"/>
                <w:sz w:val="20"/>
                <w:szCs w:val="20"/>
                <w:lang w:val="en-US"/>
              </w:rPr>
              <w:t>SARIMA(</w:t>
            </w:r>
            <w:proofErr w:type="gramEnd"/>
            <w:r w:rsidRPr="0089668A">
              <w:rPr>
                <w:b w:val="0"/>
                <w:bCs w:val="0"/>
                <w:sz w:val="20"/>
                <w:szCs w:val="20"/>
                <w:lang w:val="en-US"/>
              </w:rPr>
              <w:t>1,1,</w:t>
            </w:r>
            <w:proofErr w:type="gramStart"/>
            <w:r w:rsidRPr="0089668A">
              <w:rPr>
                <w:b w:val="0"/>
                <w:bCs w:val="0"/>
                <w:sz w:val="20"/>
                <w:szCs w:val="20"/>
                <w:lang w:val="en-US"/>
              </w:rPr>
              <w:t>2)(</w:t>
            </w:r>
            <w:proofErr w:type="gramEnd"/>
            <w:r w:rsidRPr="0089668A">
              <w:rPr>
                <w:b w:val="0"/>
                <w:bCs w:val="0"/>
                <w:sz w:val="20"/>
                <w:szCs w:val="20"/>
                <w:lang w:val="en-US"/>
              </w:rPr>
              <w:t>0,1,</w:t>
            </w:r>
            <w:proofErr w:type="gramStart"/>
            <w:r w:rsidRPr="0089668A">
              <w:rPr>
                <w:b w:val="0"/>
                <w:bCs w:val="0"/>
                <w:sz w:val="20"/>
                <w:szCs w:val="20"/>
                <w:lang w:val="en-US"/>
              </w:rPr>
              <w:t>1)[</w:t>
            </w:r>
            <w:proofErr w:type="gramEnd"/>
            <w:r w:rsidRPr="0089668A">
              <w:rPr>
                <w:b w:val="0"/>
                <w:bCs w:val="0"/>
                <w:sz w:val="20"/>
                <w:szCs w:val="20"/>
                <w:lang w:val="en-US"/>
              </w:rPr>
              <w:t>12]</w:t>
            </w:r>
          </w:p>
        </w:tc>
        <w:tc>
          <w:tcPr>
            <w:tcW w:w="882" w:type="dxa"/>
          </w:tcPr>
          <w:p w14:paraId="04F9DC8D" w14:textId="18601F7C"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-22.00</w:t>
            </w:r>
          </w:p>
        </w:tc>
        <w:tc>
          <w:tcPr>
            <w:tcW w:w="1311" w:type="dxa"/>
          </w:tcPr>
          <w:p w14:paraId="2AEE79F6" w14:textId="6788F73E"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-3.83</w:t>
            </w:r>
          </w:p>
        </w:tc>
        <w:tc>
          <w:tcPr>
            <w:tcW w:w="1486" w:type="dxa"/>
          </w:tcPr>
          <w:p w14:paraId="0585002B" w14:textId="3D80DFD6"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0.0014</w:t>
            </w:r>
          </w:p>
        </w:tc>
        <w:tc>
          <w:tcPr>
            <w:tcW w:w="1640" w:type="dxa"/>
          </w:tcPr>
          <w:p w14:paraId="31CED79C" w14:textId="195B5BCA" w:rsidR="4C567B9E" w:rsidRPr="0089668A" w:rsidRDefault="4C567B9E" w:rsidP="00CB3BDB">
            <w:pPr>
              <w:ind w:firstLine="0"/>
              <w:cnfStyle w:val="000000000000" w:firstRow="0" w:lastRow="0" w:firstColumn="0" w:lastColumn="0" w:oddVBand="0" w:evenVBand="0" w:oddHBand="0" w:evenHBand="0" w:firstRowFirstColumn="0" w:firstRowLastColumn="0" w:lastRowFirstColumn="0" w:lastRowLastColumn="0"/>
              <w:rPr>
                <w:sz w:val="20"/>
                <w:szCs w:val="20"/>
                <w:lang w:val="en-US"/>
              </w:rPr>
            </w:pPr>
            <w:r w:rsidRPr="0089668A">
              <w:rPr>
                <w:sz w:val="20"/>
                <w:szCs w:val="20"/>
                <w:lang w:val="en-US"/>
              </w:rPr>
              <w:t>0.0</w:t>
            </w:r>
          </w:p>
        </w:tc>
      </w:tr>
    </w:tbl>
    <w:p w14:paraId="5CF03133" w14:textId="75E16293" w:rsidR="4C567B9E" w:rsidRDefault="4C567B9E" w:rsidP="0089668A">
      <w:pPr>
        <w:spacing w:before="80" w:after="200"/>
        <w:ind w:firstLine="0"/>
      </w:pPr>
      <w:proofErr w:type="spellStart"/>
      <w:r w:rsidRPr="4C567B9E">
        <w:rPr>
          <w:i/>
          <w:iCs/>
          <w:sz w:val="20"/>
          <w:szCs w:val="20"/>
          <w:lang w:val="en-US"/>
        </w:rPr>
        <w:t>Tabla</w:t>
      </w:r>
      <w:proofErr w:type="spellEnd"/>
      <w:r w:rsidRPr="4C567B9E">
        <w:rPr>
          <w:i/>
          <w:iCs/>
          <w:sz w:val="20"/>
          <w:szCs w:val="20"/>
          <w:lang w:val="en-US"/>
        </w:rPr>
        <w:t xml:space="preserve"> 3. Top 5 </w:t>
      </w:r>
      <w:proofErr w:type="spellStart"/>
      <w:r w:rsidRPr="4C567B9E">
        <w:rPr>
          <w:i/>
          <w:iCs/>
          <w:sz w:val="20"/>
          <w:szCs w:val="20"/>
          <w:lang w:val="en-US"/>
        </w:rPr>
        <w:t>modelos</w:t>
      </w:r>
      <w:proofErr w:type="spellEnd"/>
      <w:r w:rsidRPr="4C567B9E">
        <w:rPr>
          <w:i/>
          <w:iCs/>
          <w:sz w:val="20"/>
          <w:szCs w:val="20"/>
          <w:lang w:val="en-US"/>
        </w:rPr>
        <w:t xml:space="preserve"> — </w:t>
      </w:r>
      <w:proofErr w:type="spellStart"/>
      <w:r w:rsidRPr="4C567B9E">
        <w:rPr>
          <w:i/>
          <w:iCs/>
          <w:sz w:val="20"/>
          <w:szCs w:val="20"/>
          <w:lang w:val="en-US"/>
        </w:rPr>
        <w:t>Subte</w:t>
      </w:r>
      <w:proofErr w:type="spellEnd"/>
      <w:r w:rsidRPr="4C567B9E">
        <w:rPr>
          <w:i/>
          <w:iCs/>
          <w:sz w:val="20"/>
          <w:szCs w:val="20"/>
          <w:lang w:val="en-US"/>
        </w:rPr>
        <w:t>.</w:t>
      </w:r>
    </w:p>
    <w:tbl>
      <w:tblPr>
        <w:tblStyle w:val="GridTable4-Accent1"/>
        <w:tblW w:w="0" w:type="auto"/>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ook w:val="06A0" w:firstRow="1" w:lastRow="0" w:firstColumn="1" w:lastColumn="0" w:noHBand="1" w:noVBand="1"/>
      </w:tblPr>
      <w:tblGrid>
        <w:gridCol w:w="2521"/>
        <w:gridCol w:w="882"/>
        <w:gridCol w:w="1311"/>
        <w:gridCol w:w="1486"/>
        <w:gridCol w:w="1780"/>
      </w:tblGrid>
      <w:tr w:rsidR="0089668A" w14:paraId="3C74614D" w14:textId="77777777" w:rsidTr="008966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21" w:type="dxa"/>
            <w:tcBorders>
              <w:top w:val="none" w:sz="0" w:space="0" w:color="auto"/>
              <w:left w:val="none" w:sz="0" w:space="0" w:color="auto"/>
              <w:bottom w:val="none" w:sz="0" w:space="0" w:color="auto"/>
              <w:right w:val="none" w:sz="0" w:space="0" w:color="auto"/>
            </w:tcBorders>
            <w:shd w:val="clear" w:color="auto" w:fill="DAE9F7" w:themeFill="text2" w:themeFillTint="1A"/>
          </w:tcPr>
          <w:p w14:paraId="5DA9726A" w14:textId="5D7C66B4" w:rsidR="0089668A" w:rsidRPr="0089668A" w:rsidRDefault="0089668A" w:rsidP="00CB3BDB">
            <w:pPr>
              <w:spacing w:after="0"/>
              <w:ind w:firstLine="0"/>
              <w:rPr>
                <w:color w:val="000000" w:themeColor="text1"/>
                <w:sz w:val="20"/>
                <w:szCs w:val="20"/>
              </w:rPr>
            </w:pPr>
            <w:r>
              <w:rPr>
                <w:rFonts w:eastAsia="Segoe UI"/>
                <w:color w:val="000000" w:themeColor="text1"/>
                <w:sz w:val="20"/>
                <w:szCs w:val="20"/>
              </w:rPr>
              <w:t>O</w:t>
            </w:r>
            <w:r w:rsidRPr="0089668A">
              <w:rPr>
                <w:rFonts w:eastAsia="Segoe UI"/>
                <w:color w:val="000000" w:themeColor="text1"/>
                <w:sz w:val="20"/>
                <w:szCs w:val="20"/>
              </w:rPr>
              <w:t>rden</w:t>
            </w:r>
          </w:p>
        </w:tc>
        <w:tc>
          <w:tcPr>
            <w:tcW w:w="882" w:type="dxa"/>
            <w:tcBorders>
              <w:top w:val="none" w:sz="0" w:space="0" w:color="auto"/>
              <w:left w:val="none" w:sz="0" w:space="0" w:color="auto"/>
              <w:bottom w:val="none" w:sz="0" w:space="0" w:color="auto"/>
              <w:right w:val="none" w:sz="0" w:space="0" w:color="auto"/>
            </w:tcBorders>
            <w:shd w:val="clear" w:color="auto" w:fill="DAE9F7" w:themeFill="text2" w:themeFillTint="1A"/>
          </w:tcPr>
          <w:p w14:paraId="2F3542E6" w14:textId="478521DC" w:rsidR="0089668A" w:rsidRPr="0089668A" w:rsidRDefault="0089668A" w:rsidP="00CB3BDB">
            <w:pPr>
              <w:spacing w:after="0"/>
              <w:ind w:firstLine="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89668A">
              <w:rPr>
                <w:rFonts w:eastAsia="Segoe UI"/>
                <w:color w:val="000000" w:themeColor="text1"/>
                <w:sz w:val="20"/>
                <w:szCs w:val="20"/>
              </w:rPr>
              <w:t>AIC</w:t>
            </w:r>
          </w:p>
        </w:tc>
        <w:tc>
          <w:tcPr>
            <w:tcW w:w="1311" w:type="dxa"/>
            <w:tcBorders>
              <w:top w:val="none" w:sz="0" w:space="0" w:color="auto"/>
              <w:left w:val="none" w:sz="0" w:space="0" w:color="auto"/>
              <w:bottom w:val="none" w:sz="0" w:space="0" w:color="auto"/>
              <w:right w:val="none" w:sz="0" w:space="0" w:color="auto"/>
            </w:tcBorders>
            <w:shd w:val="clear" w:color="auto" w:fill="DAE9F7" w:themeFill="text2" w:themeFillTint="1A"/>
          </w:tcPr>
          <w:p w14:paraId="19730033" w14:textId="57E2C522" w:rsidR="0089668A" w:rsidRPr="0089668A" w:rsidRDefault="0089668A" w:rsidP="00CB3BDB">
            <w:pPr>
              <w:spacing w:after="0"/>
              <w:ind w:firstLine="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89668A">
              <w:rPr>
                <w:rFonts w:eastAsia="Segoe UI"/>
                <w:color w:val="000000" w:themeColor="text1"/>
                <w:sz w:val="20"/>
                <w:szCs w:val="20"/>
              </w:rPr>
              <w:t>BIC</w:t>
            </w:r>
          </w:p>
        </w:tc>
        <w:tc>
          <w:tcPr>
            <w:tcW w:w="1486" w:type="dxa"/>
            <w:tcBorders>
              <w:top w:val="none" w:sz="0" w:space="0" w:color="auto"/>
              <w:left w:val="none" w:sz="0" w:space="0" w:color="auto"/>
              <w:bottom w:val="none" w:sz="0" w:space="0" w:color="auto"/>
              <w:right w:val="none" w:sz="0" w:space="0" w:color="auto"/>
            </w:tcBorders>
            <w:shd w:val="clear" w:color="auto" w:fill="DAE9F7" w:themeFill="text2" w:themeFillTint="1A"/>
          </w:tcPr>
          <w:p w14:paraId="3D70FBF5" w14:textId="576B7412" w:rsidR="0089668A" w:rsidRPr="0089668A" w:rsidRDefault="0089668A" w:rsidP="00CB3BDB">
            <w:pPr>
              <w:spacing w:after="0"/>
              <w:ind w:firstLine="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89668A">
              <w:rPr>
                <w:rFonts w:eastAsia="Segoe UI"/>
                <w:color w:val="000000" w:themeColor="text1"/>
                <w:sz w:val="20"/>
                <w:szCs w:val="20"/>
              </w:rPr>
              <w:t>Ljung</w:t>
            </w:r>
            <w:proofErr w:type="spellEnd"/>
            <w:r w:rsidRPr="0089668A">
              <w:rPr>
                <w:rFonts w:eastAsia="Segoe UI"/>
                <w:color w:val="000000" w:themeColor="text1"/>
                <w:sz w:val="20"/>
                <w:szCs w:val="20"/>
              </w:rPr>
              <w:t>-Box</w:t>
            </w:r>
          </w:p>
        </w:tc>
        <w:tc>
          <w:tcPr>
            <w:tcW w:w="1780" w:type="dxa"/>
            <w:tcBorders>
              <w:top w:val="none" w:sz="0" w:space="0" w:color="auto"/>
              <w:left w:val="none" w:sz="0" w:space="0" w:color="auto"/>
              <w:bottom w:val="none" w:sz="0" w:space="0" w:color="auto"/>
              <w:right w:val="none" w:sz="0" w:space="0" w:color="auto"/>
            </w:tcBorders>
            <w:shd w:val="clear" w:color="auto" w:fill="DAE9F7" w:themeFill="text2" w:themeFillTint="1A"/>
          </w:tcPr>
          <w:p w14:paraId="6935A9CF" w14:textId="053801B5" w:rsidR="0089668A" w:rsidRPr="0089668A" w:rsidRDefault="0089668A" w:rsidP="00CB3BDB">
            <w:pPr>
              <w:spacing w:after="0"/>
              <w:ind w:firstLine="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89668A">
              <w:rPr>
                <w:rFonts w:eastAsia="Segoe UI"/>
                <w:color w:val="000000" w:themeColor="text1"/>
                <w:sz w:val="20"/>
                <w:szCs w:val="20"/>
              </w:rPr>
              <w:t>Jarque-</w:t>
            </w:r>
            <w:proofErr w:type="spellStart"/>
            <w:r w:rsidRPr="0089668A">
              <w:rPr>
                <w:rFonts w:eastAsia="Segoe UI"/>
                <w:color w:val="000000" w:themeColor="text1"/>
                <w:sz w:val="20"/>
                <w:szCs w:val="20"/>
              </w:rPr>
              <w:t>Bera</w:t>
            </w:r>
            <w:proofErr w:type="spellEnd"/>
          </w:p>
        </w:tc>
      </w:tr>
      <w:tr w:rsidR="0089668A" w14:paraId="25FB3A91" w14:textId="77777777" w:rsidTr="0089668A">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175256A0" w14:textId="40B37C6D" w:rsidR="0089668A" w:rsidRPr="0089668A" w:rsidRDefault="0089668A" w:rsidP="00CB3BDB">
            <w:pPr>
              <w:ind w:firstLine="0"/>
              <w:rPr>
                <w:b w:val="0"/>
                <w:bCs w:val="0"/>
                <w:sz w:val="20"/>
                <w:szCs w:val="20"/>
              </w:rPr>
            </w:pPr>
            <w:proofErr w:type="gramStart"/>
            <w:r w:rsidRPr="0089668A">
              <w:rPr>
                <w:b w:val="0"/>
                <w:bCs w:val="0"/>
                <w:sz w:val="20"/>
                <w:szCs w:val="20"/>
              </w:rPr>
              <w:t>SARIMA(</w:t>
            </w:r>
            <w:proofErr w:type="gramEnd"/>
            <w:r w:rsidRPr="0089668A">
              <w:rPr>
                <w:b w:val="0"/>
                <w:bCs w:val="0"/>
                <w:sz w:val="20"/>
                <w:szCs w:val="20"/>
              </w:rPr>
              <w:t>0,1,</w:t>
            </w:r>
            <w:proofErr w:type="gramStart"/>
            <w:r w:rsidRPr="0089668A">
              <w:rPr>
                <w:b w:val="0"/>
                <w:bCs w:val="0"/>
                <w:sz w:val="20"/>
                <w:szCs w:val="20"/>
              </w:rPr>
              <w:t>0)(</w:t>
            </w:r>
            <w:proofErr w:type="gramEnd"/>
            <w:r w:rsidRPr="0089668A">
              <w:rPr>
                <w:b w:val="0"/>
                <w:bCs w:val="0"/>
                <w:sz w:val="20"/>
                <w:szCs w:val="20"/>
              </w:rPr>
              <w:t>0,1,</w:t>
            </w:r>
            <w:proofErr w:type="gramStart"/>
            <w:r w:rsidRPr="0089668A">
              <w:rPr>
                <w:b w:val="0"/>
                <w:bCs w:val="0"/>
                <w:sz w:val="20"/>
                <w:szCs w:val="20"/>
              </w:rPr>
              <w:t>1)[</w:t>
            </w:r>
            <w:proofErr w:type="gramEnd"/>
            <w:r w:rsidRPr="0089668A">
              <w:rPr>
                <w:b w:val="0"/>
                <w:bCs w:val="0"/>
                <w:sz w:val="20"/>
                <w:szCs w:val="20"/>
              </w:rPr>
              <w:t>12]</w:t>
            </w:r>
          </w:p>
        </w:tc>
        <w:tc>
          <w:tcPr>
            <w:tcW w:w="882" w:type="dxa"/>
          </w:tcPr>
          <w:p w14:paraId="0B2310E9" w14:textId="3C73AF36"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-12.76</w:t>
            </w:r>
          </w:p>
        </w:tc>
        <w:tc>
          <w:tcPr>
            <w:tcW w:w="1311" w:type="dxa"/>
          </w:tcPr>
          <w:p w14:paraId="443BFA89" w14:textId="22D2788F"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-2.30</w:t>
            </w:r>
          </w:p>
        </w:tc>
        <w:tc>
          <w:tcPr>
            <w:tcW w:w="1486" w:type="dxa"/>
          </w:tcPr>
          <w:p w14:paraId="5FBF5F8F" w14:textId="498A4AE1"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0.0031</w:t>
            </w:r>
          </w:p>
        </w:tc>
        <w:tc>
          <w:tcPr>
            <w:tcW w:w="1780" w:type="dxa"/>
          </w:tcPr>
          <w:p w14:paraId="19A3C99D" w14:textId="26C2E6A2"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0.0</w:t>
            </w:r>
          </w:p>
        </w:tc>
      </w:tr>
      <w:tr w:rsidR="0089668A" w14:paraId="784B030A" w14:textId="77777777" w:rsidTr="0089668A">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58E87C02" w14:textId="4A222073" w:rsidR="0089668A" w:rsidRPr="0089668A" w:rsidRDefault="0089668A" w:rsidP="00CB3BDB">
            <w:pPr>
              <w:ind w:firstLine="0"/>
              <w:rPr>
                <w:b w:val="0"/>
                <w:bCs w:val="0"/>
                <w:sz w:val="20"/>
                <w:szCs w:val="20"/>
              </w:rPr>
            </w:pPr>
            <w:proofErr w:type="gramStart"/>
            <w:r w:rsidRPr="0089668A">
              <w:rPr>
                <w:b w:val="0"/>
                <w:bCs w:val="0"/>
                <w:sz w:val="20"/>
                <w:szCs w:val="20"/>
              </w:rPr>
              <w:t>SARIMA(</w:t>
            </w:r>
            <w:proofErr w:type="gramEnd"/>
            <w:r w:rsidRPr="0089668A">
              <w:rPr>
                <w:b w:val="0"/>
                <w:bCs w:val="0"/>
                <w:sz w:val="20"/>
                <w:szCs w:val="20"/>
              </w:rPr>
              <w:t>1,1,</w:t>
            </w:r>
            <w:proofErr w:type="gramStart"/>
            <w:r w:rsidRPr="0089668A">
              <w:rPr>
                <w:b w:val="0"/>
                <w:bCs w:val="0"/>
                <w:sz w:val="20"/>
                <w:szCs w:val="20"/>
              </w:rPr>
              <w:t>0)(</w:t>
            </w:r>
            <w:proofErr w:type="gramEnd"/>
            <w:r w:rsidRPr="0089668A">
              <w:rPr>
                <w:b w:val="0"/>
                <w:bCs w:val="0"/>
                <w:sz w:val="20"/>
                <w:szCs w:val="20"/>
              </w:rPr>
              <w:t>0,1,</w:t>
            </w:r>
            <w:proofErr w:type="gramStart"/>
            <w:r w:rsidRPr="0089668A">
              <w:rPr>
                <w:b w:val="0"/>
                <w:bCs w:val="0"/>
                <w:sz w:val="20"/>
                <w:szCs w:val="20"/>
              </w:rPr>
              <w:t>1)[</w:t>
            </w:r>
            <w:proofErr w:type="gramEnd"/>
            <w:r w:rsidRPr="0089668A">
              <w:rPr>
                <w:b w:val="0"/>
                <w:bCs w:val="0"/>
                <w:sz w:val="20"/>
                <w:szCs w:val="20"/>
              </w:rPr>
              <w:t>12]</w:t>
            </w:r>
          </w:p>
        </w:tc>
        <w:tc>
          <w:tcPr>
            <w:tcW w:w="882" w:type="dxa"/>
          </w:tcPr>
          <w:p w14:paraId="32084086" w14:textId="6D5B139F"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-11.11</w:t>
            </w:r>
          </w:p>
        </w:tc>
        <w:tc>
          <w:tcPr>
            <w:tcW w:w="1311" w:type="dxa"/>
          </w:tcPr>
          <w:p w14:paraId="65EC602D" w14:textId="21D03DEB"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1.97</w:t>
            </w:r>
          </w:p>
        </w:tc>
        <w:tc>
          <w:tcPr>
            <w:tcW w:w="1486" w:type="dxa"/>
          </w:tcPr>
          <w:p w14:paraId="2D37D24B" w14:textId="43B83EAA"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0.0029</w:t>
            </w:r>
          </w:p>
        </w:tc>
        <w:tc>
          <w:tcPr>
            <w:tcW w:w="1780" w:type="dxa"/>
          </w:tcPr>
          <w:p w14:paraId="0732314C" w14:textId="262A8C08"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0.0</w:t>
            </w:r>
          </w:p>
        </w:tc>
      </w:tr>
      <w:tr w:rsidR="0089668A" w14:paraId="50422B05" w14:textId="77777777" w:rsidTr="0089668A">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1A966017" w14:textId="7DF16FEE" w:rsidR="0089668A" w:rsidRPr="0089668A" w:rsidRDefault="0089668A" w:rsidP="00CB3BDB">
            <w:pPr>
              <w:ind w:firstLine="0"/>
              <w:rPr>
                <w:b w:val="0"/>
                <w:bCs w:val="0"/>
                <w:sz w:val="20"/>
                <w:szCs w:val="20"/>
              </w:rPr>
            </w:pPr>
            <w:proofErr w:type="gramStart"/>
            <w:r w:rsidRPr="0089668A">
              <w:rPr>
                <w:b w:val="0"/>
                <w:bCs w:val="0"/>
                <w:sz w:val="20"/>
                <w:szCs w:val="20"/>
              </w:rPr>
              <w:t>SARIMA(</w:t>
            </w:r>
            <w:proofErr w:type="gramEnd"/>
            <w:r w:rsidRPr="0089668A">
              <w:rPr>
                <w:b w:val="0"/>
                <w:bCs w:val="0"/>
                <w:sz w:val="20"/>
                <w:szCs w:val="20"/>
              </w:rPr>
              <w:t>0,1,</w:t>
            </w:r>
            <w:proofErr w:type="gramStart"/>
            <w:r w:rsidRPr="0089668A">
              <w:rPr>
                <w:b w:val="0"/>
                <w:bCs w:val="0"/>
                <w:sz w:val="20"/>
                <w:szCs w:val="20"/>
              </w:rPr>
              <w:t>1)(</w:t>
            </w:r>
            <w:proofErr w:type="gramEnd"/>
            <w:r w:rsidRPr="0089668A">
              <w:rPr>
                <w:b w:val="0"/>
                <w:bCs w:val="0"/>
                <w:sz w:val="20"/>
                <w:szCs w:val="20"/>
              </w:rPr>
              <w:t>0,1,</w:t>
            </w:r>
            <w:proofErr w:type="gramStart"/>
            <w:r w:rsidRPr="0089668A">
              <w:rPr>
                <w:b w:val="0"/>
                <w:bCs w:val="0"/>
                <w:sz w:val="20"/>
                <w:szCs w:val="20"/>
              </w:rPr>
              <w:t>1)[</w:t>
            </w:r>
            <w:proofErr w:type="gramEnd"/>
            <w:r w:rsidRPr="0089668A">
              <w:rPr>
                <w:b w:val="0"/>
                <w:bCs w:val="0"/>
                <w:sz w:val="20"/>
                <w:szCs w:val="20"/>
              </w:rPr>
              <w:t>12]</w:t>
            </w:r>
          </w:p>
        </w:tc>
        <w:tc>
          <w:tcPr>
            <w:tcW w:w="882" w:type="dxa"/>
          </w:tcPr>
          <w:p w14:paraId="0E321A20" w14:textId="44A7B13B"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-10.31</w:t>
            </w:r>
          </w:p>
        </w:tc>
        <w:tc>
          <w:tcPr>
            <w:tcW w:w="1311" w:type="dxa"/>
          </w:tcPr>
          <w:p w14:paraId="331EB88B" w14:textId="6A420532"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2.71</w:t>
            </w:r>
          </w:p>
        </w:tc>
        <w:tc>
          <w:tcPr>
            <w:tcW w:w="1486" w:type="dxa"/>
          </w:tcPr>
          <w:p w14:paraId="0F513987" w14:textId="5A6378BA"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0.0031</w:t>
            </w:r>
          </w:p>
        </w:tc>
        <w:tc>
          <w:tcPr>
            <w:tcW w:w="1780" w:type="dxa"/>
          </w:tcPr>
          <w:p w14:paraId="6433CE5F" w14:textId="07F3579D"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0.0</w:t>
            </w:r>
          </w:p>
        </w:tc>
      </w:tr>
      <w:tr w:rsidR="0089668A" w14:paraId="41F8EA6C" w14:textId="77777777" w:rsidTr="0089668A">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68ACC677" w14:textId="3662ADD4" w:rsidR="0089668A" w:rsidRPr="0089668A" w:rsidRDefault="0089668A" w:rsidP="00CB3BDB">
            <w:pPr>
              <w:ind w:firstLine="0"/>
              <w:rPr>
                <w:b w:val="0"/>
                <w:bCs w:val="0"/>
                <w:sz w:val="20"/>
                <w:szCs w:val="20"/>
              </w:rPr>
            </w:pPr>
            <w:proofErr w:type="gramStart"/>
            <w:r w:rsidRPr="0089668A">
              <w:rPr>
                <w:b w:val="0"/>
                <w:bCs w:val="0"/>
                <w:sz w:val="20"/>
                <w:szCs w:val="20"/>
              </w:rPr>
              <w:t>SARIMA(</w:t>
            </w:r>
            <w:proofErr w:type="gramEnd"/>
            <w:r w:rsidRPr="0089668A">
              <w:rPr>
                <w:b w:val="0"/>
                <w:bCs w:val="0"/>
                <w:sz w:val="20"/>
                <w:szCs w:val="20"/>
              </w:rPr>
              <w:t>2,1,</w:t>
            </w:r>
            <w:proofErr w:type="gramStart"/>
            <w:r w:rsidRPr="0089668A">
              <w:rPr>
                <w:b w:val="0"/>
                <w:bCs w:val="0"/>
                <w:sz w:val="20"/>
                <w:szCs w:val="20"/>
              </w:rPr>
              <w:t>0)(</w:t>
            </w:r>
            <w:proofErr w:type="gramEnd"/>
            <w:r w:rsidRPr="0089668A">
              <w:rPr>
                <w:b w:val="0"/>
                <w:bCs w:val="0"/>
                <w:sz w:val="20"/>
                <w:szCs w:val="20"/>
              </w:rPr>
              <w:t>0,1,</w:t>
            </w:r>
            <w:proofErr w:type="gramStart"/>
            <w:r w:rsidRPr="0089668A">
              <w:rPr>
                <w:b w:val="0"/>
                <w:bCs w:val="0"/>
                <w:sz w:val="20"/>
                <w:szCs w:val="20"/>
              </w:rPr>
              <w:t>1)[</w:t>
            </w:r>
            <w:proofErr w:type="gramEnd"/>
            <w:r w:rsidRPr="0089668A">
              <w:rPr>
                <w:b w:val="0"/>
                <w:bCs w:val="0"/>
                <w:sz w:val="20"/>
                <w:szCs w:val="20"/>
              </w:rPr>
              <w:t>12]</w:t>
            </w:r>
          </w:p>
        </w:tc>
        <w:tc>
          <w:tcPr>
            <w:tcW w:w="882" w:type="dxa"/>
          </w:tcPr>
          <w:p w14:paraId="4D45A75B" w14:textId="5F05C0C5"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-9.43</w:t>
            </w:r>
          </w:p>
        </w:tc>
        <w:tc>
          <w:tcPr>
            <w:tcW w:w="1311" w:type="dxa"/>
          </w:tcPr>
          <w:p w14:paraId="48A478CC" w14:textId="323554A8"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6.26</w:t>
            </w:r>
          </w:p>
        </w:tc>
        <w:tc>
          <w:tcPr>
            <w:tcW w:w="1486" w:type="dxa"/>
          </w:tcPr>
          <w:p w14:paraId="2363DE1E" w14:textId="02AAA398"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0.0027</w:t>
            </w:r>
          </w:p>
        </w:tc>
        <w:tc>
          <w:tcPr>
            <w:tcW w:w="1780" w:type="dxa"/>
          </w:tcPr>
          <w:p w14:paraId="4A310920" w14:textId="03C236D0"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0.0</w:t>
            </w:r>
          </w:p>
        </w:tc>
      </w:tr>
      <w:tr w:rsidR="0089668A" w14:paraId="470CE8AD" w14:textId="77777777" w:rsidTr="0089668A">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3FDD3F3C" w14:textId="47FE7E33" w:rsidR="0089668A" w:rsidRPr="0089668A" w:rsidRDefault="0089668A" w:rsidP="00CB3BDB">
            <w:pPr>
              <w:ind w:firstLine="0"/>
              <w:rPr>
                <w:b w:val="0"/>
                <w:bCs w:val="0"/>
                <w:sz w:val="20"/>
                <w:szCs w:val="20"/>
              </w:rPr>
            </w:pPr>
            <w:proofErr w:type="gramStart"/>
            <w:r w:rsidRPr="0089668A">
              <w:rPr>
                <w:b w:val="0"/>
                <w:bCs w:val="0"/>
                <w:sz w:val="20"/>
                <w:szCs w:val="20"/>
              </w:rPr>
              <w:t>SARIMA(</w:t>
            </w:r>
            <w:proofErr w:type="gramEnd"/>
            <w:r w:rsidRPr="0089668A">
              <w:rPr>
                <w:b w:val="0"/>
                <w:bCs w:val="0"/>
                <w:sz w:val="20"/>
                <w:szCs w:val="20"/>
              </w:rPr>
              <w:t>0,1,</w:t>
            </w:r>
            <w:proofErr w:type="gramStart"/>
            <w:r w:rsidRPr="0089668A">
              <w:rPr>
                <w:b w:val="0"/>
                <w:bCs w:val="0"/>
                <w:sz w:val="20"/>
                <w:szCs w:val="20"/>
              </w:rPr>
              <w:t>0)(</w:t>
            </w:r>
            <w:proofErr w:type="gramEnd"/>
            <w:r w:rsidRPr="0089668A">
              <w:rPr>
                <w:b w:val="0"/>
                <w:bCs w:val="0"/>
                <w:sz w:val="20"/>
                <w:szCs w:val="20"/>
              </w:rPr>
              <w:t>1,1,</w:t>
            </w:r>
            <w:proofErr w:type="gramStart"/>
            <w:r w:rsidRPr="0089668A">
              <w:rPr>
                <w:b w:val="0"/>
                <w:bCs w:val="0"/>
                <w:sz w:val="20"/>
                <w:szCs w:val="20"/>
              </w:rPr>
              <w:t>1)[</w:t>
            </w:r>
            <w:proofErr w:type="gramEnd"/>
            <w:r w:rsidRPr="0089668A">
              <w:rPr>
                <w:b w:val="0"/>
                <w:bCs w:val="0"/>
                <w:sz w:val="20"/>
                <w:szCs w:val="20"/>
              </w:rPr>
              <w:t>12]</w:t>
            </w:r>
          </w:p>
        </w:tc>
        <w:tc>
          <w:tcPr>
            <w:tcW w:w="882" w:type="dxa"/>
          </w:tcPr>
          <w:p w14:paraId="2E2616AD" w14:textId="3471F612"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-8.26</w:t>
            </w:r>
          </w:p>
        </w:tc>
        <w:tc>
          <w:tcPr>
            <w:tcW w:w="1311" w:type="dxa"/>
          </w:tcPr>
          <w:p w14:paraId="64346FF1" w14:textId="02AABA09"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4.82</w:t>
            </w:r>
          </w:p>
        </w:tc>
        <w:tc>
          <w:tcPr>
            <w:tcW w:w="1486" w:type="dxa"/>
          </w:tcPr>
          <w:p w14:paraId="6E594BEC" w14:textId="4CB03E3F"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0.0199</w:t>
            </w:r>
          </w:p>
        </w:tc>
        <w:tc>
          <w:tcPr>
            <w:tcW w:w="1780" w:type="dxa"/>
          </w:tcPr>
          <w:p w14:paraId="1C702271" w14:textId="6CB5300B" w:rsidR="0089668A" w:rsidRPr="0089668A" w:rsidRDefault="0089668A" w:rsidP="00CB3BDB">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9668A">
              <w:rPr>
                <w:sz w:val="20"/>
                <w:szCs w:val="20"/>
              </w:rPr>
              <w:t>0.0</w:t>
            </w:r>
          </w:p>
        </w:tc>
      </w:tr>
    </w:tbl>
    <w:p w14:paraId="7DFC6621" w14:textId="25DA2E6C" w:rsidR="4C567B9E" w:rsidRDefault="4C567B9E" w:rsidP="0089668A">
      <w:pPr>
        <w:spacing w:before="80" w:after="200"/>
        <w:ind w:firstLine="0"/>
      </w:pPr>
      <w:proofErr w:type="spellStart"/>
      <w:r w:rsidRPr="4C567B9E">
        <w:rPr>
          <w:i/>
          <w:iCs/>
          <w:sz w:val="20"/>
          <w:szCs w:val="20"/>
          <w:lang w:val="en-US"/>
        </w:rPr>
        <w:t>Tabla</w:t>
      </w:r>
      <w:proofErr w:type="spellEnd"/>
      <w:r w:rsidRPr="4C567B9E">
        <w:rPr>
          <w:i/>
          <w:iCs/>
          <w:sz w:val="20"/>
          <w:szCs w:val="20"/>
          <w:lang w:val="en-US"/>
        </w:rPr>
        <w:t xml:space="preserve"> 4. Top 5 </w:t>
      </w:r>
      <w:proofErr w:type="spellStart"/>
      <w:r w:rsidRPr="4C567B9E">
        <w:rPr>
          <w:i/>
          <w:iCs/>
          <w:sz w:val="20"/>
          <w:szCs w:val="20"/>
          <w:lang w:val="en-US"/>
        </w:rPr>
        <w:t>modelos</w:t>
      </w:r>
      <w:proofErr w:type="spellEnd"/>
      <w:r w:rsidRPr="4C567B9E">
        <w:rPr>
          <w:i/>
          <w:iCs/>
          <w:sz w:val="20"/>
          <w:szCs w:val="20"/>
          <w:lang w:val="en-US"/>
        </w:rPr>
        <w:t xml:space="preserve"> — </w:t>
      </w:r>
      <w:proofErr w:type="spellStart"/>
      <w:r w:rsidRPr="4C567B9E">
        <w:rPr>
          <w:i/>
          <w:iCs/>
          <w:sz w:val="20"/>
          <w:szCs w:val="20"/>
          <w:lang w:val="en-US"/>
        </w:rPr>
        <w:t>Peajes</w:t>
      </w:r>
      <w:proofErr w:type="spellEnd"/>
      <w:r w:rsidRPr="4C567B9E">
        <w:rPr>
          <w:i/>
          <w:iCs/>
          <w:sz w:val="20"/>
          <w:szCs w:val="20"/>
          <w:lang w:val="en-US"/>
        </w:rPr>
        <w:t>.</w:t>
      </w:r>
    </w:p>
    <w:p w14:paraId="7CDAF599" w14:textId="407901EB" w:rsidR="4C567B9E" w:rsidRDefault="4C567B9E" w:rsidP="00CB3BDB">
      <w:pPr>
        <w:spacing w:before="240" w:after="240"/>
      </w:pPr>
      <w:r w:rsidRPr="4C567B9E">
        <w:t>Se seleccionaron los siguientes modelos SARIMA con componente estacional anual y variables exógenas (X):</w:t>
      </w:r>
    </w:p>
    <w:p w14:paraId="3032684F" w14:textId="1D32EE1F" w:rsidR="4C567B9E" w:rsidRDefault="4C567B9E" w:rsidP="00CB3BDB">
      <w:pPr>
        <w:pStyle w:val="ListParagraph"/>
        <w:numPr>
          <w:ilvl w:val="0"/>
          <w:numId w:val="3"/>
        </w:numPr>
        <w:jc w:val="both"/>
        <w:rPr>
          <w:lang w:val="es-ES"/>
        </w:rPr>
      </w:pPr>
      <w:r w:rsidRPr="4C567B9E">
        <w:rPr>
          <w:b/>
          <w:bCs/>
          <w:lang w:val="es-ES"/>
        </w:rPr>
        <w:lastRenderedPageBreak/>
        <w:t>Subte:</w:t>
      </w:r>
      <w:r w:rsidRPr="4C567B9E">
        <w:rPr>
          <w:lang w:val="es-ES"/>
        </w:rPr>
        <w:t xml:space="preserve"> </w:t>
      </w:r>
      <w:proofErr w:type="gramStart"/>
      <w:r w:rsidRPr="4C567B9E">
        <w:rPr>
          <w:lang w:val="es-ES"/>
        </w:rPr>
        <w:t>SARIMA(</w:t>
      </w:r>
      <w:proofErr w:type="gramEnd"/>
      <w:r w:rsidRPr="4C567B9E">
        <w:rPr>
          <w:lang w:val="es-ES"/>
        </w:rPr>
        <w:t>2,1,</w:t>
      </w:r>
      <w:proofErr w:type="gramStart"/>
      <w:r w:rsidRPr="4C567B9E">
        <w:rPr>
          <w:lang w:val="es-ES"/>
        </w:rPr>
        <w:t>1)(</w:t>
      </w:r>
      <w:proofErr w:type="gramEnd"/>
      <w:r w:rsidRPr="4C567B9E">
        <w:rPr>
          <w:lang w:val="es-ES"/>
        </w:rPr>
        <w:t>0,1,</w:t>
      </w:r>
      <w:proofErr w:type="gramStart"/>
      <w:r w:rsidRPr="4C567B9E">
        <w:rPr>
          <w:lang w:val="es-ES"/>
        </w:rPr>
        <w:t>1)[</w:t>
      </w:r>
      <w:proofErr w:type="gramEnd"/>
      <w:r w:rsidRPr="4C567B9E">
        <w:rPr>
          <w:lang w:val="es-ES"/>
        </w:rPr>
        <w:t xml:space="preserve">12]-X (AIC = −23.93; BIC = −5.69). Se elige por su mejor ajuste en términos de AIC, aceptando una mayor complejidad. </w:t>
      </w:r>
    </w:p>
    <w:p w14:paraId="759BD6B7" w14:textId="1B17BF9B" w:rsidR="4C567B9E" w:rsidRPr="00A1285C" w:rsidRDefault="4C567B9E" w:rsidP="00A1285C">
      <w:pPr>
        <w:pStyle w:val="ListParagraph"/>
        <w:numPr>
          <w:ilvl w:val="0"/>
          <w:numId w:val="3"/>
        </w:numPr>
        <w:jc w:val="both"/>
        <w:rPr>
          <w:lang w:val="es-ES"/>
        </w:rPr>
      </w:pPr>
      <w:r w:rsidRPr="4C567B9E">
        <w:rPr>
          <w:b/>
          <w:bCs/>
          <w:lang w:val="es-ES"/>
        </w:rPr>
        <w:t>Peajes:</w:t>
      </w:r>
      <w:r w:rsidRPr="4C567B9E">
        <w:rPr>
          <w:lang w:val="es-ES"/>
        </w:rPr>
        <w:t xml:space="preserve"> </w:t>
      </w:r>
      <w:proofErr w:type="gramStart"/>
      <w:r w:rsidRPr="4C567B9E">
        <w:rPr>
          <w:lang w:val="es-ES"/>
        </w:rPr>
        <w:t>SARIMA(</w:t>
      </w:r>
      <w:proofErr w:type="gramEnd"/>
      <w:r w:rsidRPr="4C567B9E">
        <w:rPr>
          <w:lang w:val="es-ES"/>
        </w:rPr>
        <w:t>0,1,</w:t>
      </w:r>
      <w:proofErr w:type="gramStart"/>
      <w:r w:rsidRPr="4C567B9E">
        <w:rPr>
          <w:lang w:val="es-ES"/>
        </w:rPr>
        <w:t>0)(</w:t>
      </w:r>
      <w:proofErr w:type="gramEnd"/>
      <w:r w:rsidRPr="4C567B9E">
        <w:rPr>
          <w:lang w:val="es-ES"/>
        </w:rPr>
        <w:t>0,1,</w:t>
      </w:r>
      <w:proofErr w:type="gramStart"/>
      <w:r w:rsidRPr="4C567B9E">
        <w:rPr>
          <w:lang w:val="es-ES"/>
        </w:rPr>
        <w:t>1)[</w:t>
      </w:r>
      <w:proofErr w:type="gramEnd"/>
      <w:r w:rsidRPr="4C567B9E">
        <w:rPr>
          <w:lang w:val="es-ES"/>
        </w:rPr>
        <w:t>12]-X (AIC = −12.76; BIC = −2.30). Se selecciona por ser el modelo más parsimonioso y con mejores criterios de información.</w:t>
      </w:r>
    </w:p>
    <w:p w14:paraId="027BED96" w14:textId="4B6F1CA7" w:rsidR="4C567B9E" w:rsidRDefault="4C567B9E" w:rsidP="0089668A">
      <w:pPr>
        <w:pStyle w:val="Heading2"/>
        <w:numPr>
          <w:ilvl w:val="2"/>
          <w:numId w:val="13"/>
        </w:numPr>
        <w:jc w:val="both"/>
        <w:rPr>
          <w:lang w:val="es-ES"/>
        </w:rPr>
      </w:pPr>
      <w:bookmarkStart w:id="41" w:name="_Toc227942684"/>
      <w:proofErr w:type="spellStart"/>
      <w:r w:rsidRPr="4C567B9E">
        <w:rPr>
          <w:lang w:val="es-ES"/>
        </w:rPr>
        <w:t>Significacia</w:t>
      </w:r>
      <w:proofErr w:type="spellEnd"/>
      <w:r w:rsidRPr="4C567B9E">
        <w:rPr>
          <w:lang w:val="es-ES"/>
        </w:rPr>
        <w:t xml:space="preserve"> de los parámetros del modelo</w:t>
      </w:r>
      <w:bookmarkEnd w:id="41"/>
    </w:p>
    <w:p w14:paraId="312F9241" w14:textId="7B1054B7" w:rsidR="0089668A" w:rsidRDefault="4C567B9E" w:rsidP="0089668A">
      <w:pPr>
        <w:spacing w:before="240" w:after="240"/>
      </w:pPr>
      <w:r w:rsidRPr="4C567B9E">
        <w:t xml:space="preserve">El modelo seleccionado para el subte es </w:t>
      </w:r>
      <w:proofErr w:type="gramStart"/>
      <w:r w:rsidRPr="4C567B9E">
        <w:rPr>
          <w:b/>
          <w:bCs/>
        </w:rPr>
        <w:t>SARIMA(</w:t>
      </w:r>
      <w:proofErr w:type="gramEnd"/>
      <w:r w:rsidRPr="4C567B9E">
        <w:rPr>
          <w:b/>
          <w:bCs/>
        </w:rPr>
        <w:t>2,1,</w:t>
      </w:r>
      <w:proofErr w:type="gramStart"/>
      <w:r w:rsidRPr="4C567B9E">
        <w:rPr>
          <w:b/>
          <w:bCs/>
        </w:rPr>
        <w:t>1)(</w:t>
      </w:r>
      <w:proofErr w:type="gramEnd"/>
      <w:r w:rsidRPr="4C567B9E">
        <w:rPr>
          <w:b/>
          <w:bCs/>
        </w:rPr>
        <w:t>0,1,</w:t>
      </w:r>
      <w:proofErr w:type="gramStart"/>
      <w:r w:rsidRPr="4C567B9E">
        <w:rPr>
          <w:b/>
          <w:bCs/>
        </w:rPr>
        <w:t>1)[</w:t>
      </w:r>
      <w:proofErr w:type="gramEnd"/>
      <w:r w:rsidRPr="4C567B9E">
        <w:rPr>
          <w:b/>
          <w:bCs/>
        </w:rPr>
        <w:t>12]</w:t>
      </w:r>
      <w:r w:rsidRPr="4C567B9E">
        <w:t>, estimado sobre 127 observaciones (jun 2013 – dic 2023) en escala log.</w:t>
      </w:r>
      <w:r w:rsidR="0089668A">
        <w:t xml:space="preserve"> </w:t>
      </w:r>
      <w:r w:rsidRPr="4C567B9E">
        <w:t>En términos de significancia individual, los parámetros relevantes son:</w:t>
      </w:r>
    </w:p>
    <w:p w14:paraId="0031D529" w14:textId="264C4A9F" w:rsidR="0089668A" w:rsidRDefault="4C567B9E" w:rsidP="0089668A">
      <w:pPr>
        <w:pStyle w:val="ListParagraph"/>
        <w:numPr>
          <w:ilvl w:val="0"/>
          <w:numId w:val="14"/>
        </w:numPr>
        <w:spacing w:before="240" w:after="240"/>
        <w:rPr>
          <w:lang w:val="es-AR"/>
        </w:rPr>
      </w:pPr>
      <w:r w:rsidRPr="0089668A">
        <w:rPr>
          <w:lang w:val="es-AR"/>
        </w:rPr>
        <w:t>ar.L2 (</w:t>
      </w:r>
      <w:proofErr w:type="spellStart"/>
      <w:r w:rsidRPr="0089668A">
        <w:rPr>
          <w:lang w:val="es-AR"/>
        </w:rPr>
        <w:t>coef</w:t>
      </w:r>
      <w:proofErr w:type="spellEnd"/>
      <w:r w:rsidRPr="0089668A">
        <w:rPr>
          <w:lang w:val="es-AR"/>
        </w:rPr>
        <w:t xml:space="preserve"> = −0.3226, p = 0.001): el flujo de dos meses atrás influye negativamente en el valor actual de la serie diferenciada, capturando una leve dinámica de reversión de corto plazo. </w:t>
      </w:r>
    </w:p>
    <w:p w14:paraId="6AD6AD1E" w14:textId="625997B9" w:rsidR="0089668A" w:rsidRDefault="4C567B9E" w:rsidP="0089668A">
      <w:pPr>
        <w:pStyle w:val="ListParagraph"/>
        <w:numPr>
          <w:ilvl w:val="0"/>
          <w:numId w:val="14"/>
        </w:numPr>
        <w:spacing w:before="240" w:after="240"/>
        <w:rPr>
          <w:lang w:val="es-AR"/>
        </w:rPr>
      </w:pPr>
      <w:r w:rsidRPr="0089668A">
        <w:rPr>
          <w:lang w:val="es-AR"/>
        </w:rPr>
        <w:t>ma.S.L12 (</w:t>
      </w:r>
      <w:proofErr w:type="spellStart"/>
      <w:r w:rsidRPr="0089668A">
        <w:rPr>
          <w:lang w:val="es-AR"/>
        </w:rPr>
        <w:t>coef</w:t>
      </w:r>
      <w:proofErr w:type="spellEnd"/>
      <w:r w:rsidRPr="0089668A">
        <w:rPr>
          <w:lang w:val="es-AR"/>
        </w:rPr>
        <w:t xml:space="preserve"> = −0.8861, p &lt; 0.001): componente MA estacional significativo, que recoge el patrón anual recurrente de la serie. </w:t>
      </w:r>
    </w:p>
    <w:p w14:paraId="14C15352" w14:textId="0CA948E0" w:rsidR="4C567B9E" w:rsidRPr="0089668A" w:rsidRDefault="4C567B9E" w:rsidP="0089668A">
      <w:pPr>
        <w:pStyle w:val="ListParagraph"/>
        <w:numPr>
          <w:ilvl w:val="0"/>
          <w:numId w:val="14"/>
        </w:numPr>
        <w:spacing w:before="240" w:after="240"/>
        <w:rPr>
          <w:lang w:val="es-AR"/>
        </w:rPr>
      </w:pPr>
      <w:proofErr w:type="spellStart"/>
      <w:r w:rsidRPr="0089668A">
        <w:rPr>
          <w:lang w:val="es-AR"/>
        </w:rPr>
        <w:t>dummy_covid</w:t>
      </w:r>
      <w:proofErr w:type="spellEnd"/>
      <w:r w:rsidRPr="0089668A">
        <w:rPr>
          <w:lang w:val="es-AR"/>
        </w:rPr>
        <w:t xml:space="preserve"> (</w:t>
      </w:r>
      <w:proofErr w:type="spellStart"/>
      <w:r w:rsidRPr="0089668A">
        <w:rPr>
          <w:lang w:val="es-AR"/>
        </w:rPr>
        <w:t>coef</w:t>
      </w:r>
      <w:proofErr w:type="spellEnd"/>
      <w:r w:rsidRPr="0089668A">
        <w:rPr>
          <w:lang w:val="es-AR"/>
        </w:rPr>
        <w:t xml:space="preserve"> = −0.8306, p &lt; 0.001): fuerte impacto negativo durante la pandemia; en escala original implica una caída aproximada del 56% (1 − e^{−0.8306}). </w:t>
      </w:r>
    </w:p>
    <w:p w14:paraId="77B5F99E" w14:textId="60A5348D" w:rsidR="4C567B9E" w:rsidRDefault="4C567B9E" w:rsidP="00CB3BDB">
      <w:r w:rsidRPr="4C567B9E">
        <w:t xml:space="preserve">Los parámetros no significativos son </w:t>
      </w:r>
      <w:proofErr w:type="gramStart"/>
      <w:r w:rsidRPr="4C567B9E">
        <w:t>ar.L</w:t>
      </w:r>
      <w:proofErr w:type="gramEnd"/>
      <w:r w:rsidRPr="4C567B9E">
        <w:t xml:space="preserve">1 (p = 0.547), </w:t>
      </w:r>
      <w:proofErr w:type="gramStart"/>
      <w:r w:rsidRPr="4C567B9E">
        <w:t>ma.L</w:t>
      </w:r>
      <w:proofErr w:type="gramEnd"/>
      <w:r w:rsidRPr="4C567B9E">
        <w:t xml:space="preserve">1 (p = 0.829) y </w:t>
      </w:r>
      <w:proofErr w:type="spellStart"/>
      <w:r w:rsidRPr="4C567B9E">
        <w:t>lluvia_mm</w:t>
      </w:r>
      <w:proofErr w:type="spellEnd"/>
      <w:r w:rsidRPr="4C567B9E">
        <w:t xml:space="preserve"> (p = 0.384). En particular, la falta de significancia de la lluvia es consistente con la naturaleza subterránea del transporte, donde la demanda no depende directamente de las condiciones climáticas.</w:t>
      </w:r>
    </w:p>
    <w:p w14:paraId="66D7A8A5" w14:textId="48A8AF0D" w:rsidR="4C567B9E" w:rsidRDefault="4C567B9E" w:rsidP="00CB3BDB">
      <w:r w:rsidRPr="4C567B9E">
        <w:t xml:space="preserve">A nivel global, el modelo presenta buen ajuste según AIC/BIC; sin embargo, los diagnósticos muestran limitaciones. El test de </w:t>
      </w:r>
      <w:proofErr w:type="spellStart"/>
      <w:r w:rsidRPr="4C567B9E">
        <w:t>Ljung</w:t>
      </w:r>
      <w:proofErr w:type="spellEnd"/>
      <w:r w:rsidRPr="4C567B9E">
        <w:t xml:space="preserve">-Box en </w:t>
      </w:r>
      <w:proofErr w:type="spellStart"/>
      <w:r w:rsidRPr="4C567B9E">
        <w:t>lag</w:t>
      </w:r>
      <w:proofErr w:type="spellEnd"/>
      <w:r w:rsidRPr="4C567B9E">
        <w:t xml:space="preserve"> 12 (p = 0.0007) rechaza la hipótesis de ruido blanco, indicando que persiste estructura no capturada en los residuos. Asimismo, Jarque-</w:t>
      </w:r>
      <w:proofErr w:type="spellStart"/>
      <w:r w:rsidRPr="4C567B9E">
        <w:t>Bera</w:t>
      </w:r>
      <w:proofErr w:type="spellEnd"/>
      <w:r w:rsidRPr="4C567B9E">
        <w:t xml:space="preserve"> (p &lt; 0.001) rechaza normalidad, con evidencia de asimetría y curtosis elevadas, lo que sugiere presencia de </w:t>
      </w:r>
      <w:proofErr w:type="spellStart"/>
      <w:r w:rsidRPr="4C567B9E">
        <w:t>outliers</w:t>
      </w:r>
      <w:proofErr w:type="spellEnd"/>
      <w:r w:rsidRPr="4C567B9E">
        <w:t xml:space="preserve"> asociados al período COVID. También se detecta heterocedasticidad significativa (H = 8.73, p &lt; 0.001).</w:t>
      </w:r>
    </w:p>
    <w:p w14:paraId="20B8C215" w14:textId="6A7CBEE7" w:rsidR="4C567B9E" w:rsidRDefault="4C567B9E" w:rsidP="00CB3BDB">
      <w:r w:rsidRPr="4C567B9E">
        <w:t>En conjunto, el modelo logra capturar la estacionalidad y el quiebre estructural, pero no modela completamente la dinámica residual, dejando margen de mejora en la especificación.</w:t>
      </w:r>
    </w:p>
    <w:p w14:paraId="49E00797" w14:textId="3D91178C" w:rsidR="4C567B9E" w:rsidRDefault="4C567B9E" w:rsidP="00CB3BDB">
      <w:pPr>
        <w:spacing w:before="240" w:after="240"/>
      </w:pPr>
      <w:r w:rsidRPr="4C567B9E">
        <w:t xml:space="preserve">Por su parte, el modelo seleccionado para la serie de peajes es </w:t>
      </w:r>
      <w:proofErr w:type="gramStart"/>
      <w:r w:rsidRPr="4C567B9E">
        <w:t>SARIMA(</w:t>
      </w:r>
      <w:proofErr w:type="gramEnd"/>
      <w:r w:rsidRPr="4C567B9E">
        <w:t>0,1,</w:t>
      </w:r>
      <w:proofErr w:type="gramStart"/>
      <w:r w:rsidRPr="4C567B9E">
        <w:t>0)(</w:t>
      </w:r>
      <w:proofErr w:type="gramEnd"/>
      <w:r w:rsidRPr="4C567B9E">
        <w:t>0,1,</w:t>
      </w:r>
      <w:proofErr w:type="gramStart"/>
      <w:r w:rsidRPr="4C567B9E">
        <w:t>1)[</w:t>
      </w:r>
      <w:proofErr w:type="gramEnd"/>
      <w:r w:rsidRPr="4C567B9E">
        <w:t>12], estimado sobre 127 observaciones (jun 2013 – dic 2023) en escala log. Se trata de una especificación altamente parsimoniosa, donde un único componente MA estacional captura la dinámica temporal de la serie diferenciada.</w:t>
      </w:r>
    </w:p>
    <w:p w14:paraId="0C89C170" w14:textId="176ECDFC" w:rsidR="4C567B9E" w:rsidRDefault="4C567B9E" w:rsidP="00CB3BDB">
      <w:pPr>
        <w:spacing w:before="240" w:after="240"/>
      </w:pPr>
      <w:r w:rsidRPr="4C567B9E">
        <w:t xml:space="preserve">En términos de significancia individual, ningún parámetro resulta significativo al 5%. El coeficiente </w:t>
      </w:r>
      <w:r w:rsidRPr="4C567B9E">
        <w:rPr>
          <w:b/>
          <w:bCs/>
        </w:rPr>
        <w:t>ma.</w:t>
      </w:r>
      <w:proofErr w:type="gramStart"/>
      <w:r w:rsidRPr="4C567B9E">
        <w:rPr>
          <w:b/>
          <w:bCs/>
        </w:rPr>
        <w:t>S.L</w:t>
      </w:r>
      <w:proofErr w:type="gramEnd"/>
      <w:r w:rsidRPr="4C567B9E">
        <w:rPr>
          <w:b/>
          <w:bCs/>
        </w:rPr>
        <w:t>12</w:t>
      </w:r>
      <w:r w:rsidRPr="4C567B9E">
        <w:t xml:space="preserve"> (</w:t>
      </w:r>
      <w:proofErr w:type="spellStart"/>
      <w:r w:rsidRPr="4C567B9E">
        <w:t>coef</w:t>
      </w:r>
      <w:proofErr w:type="spellEnd"/>
      <w:r w:rsidRPr="4C567B9E">
        <w:t xml:space="preserve"> = −0.9647, p = 0.080) es marginalmente significativo al 10% y su valor cercano a −1 sugiere que el componente estacional se encuentra en el límite de </w:t>
      </w:r>
      <w:proofErr w:type="spellStart"/>
      <w:r w:rsidRPr="4C567B9E">
        <w:t>invertibilidad</w:t>
      </w:r>
      <w:proofErr w:type="spellEnd"/>
      <w:r w:rsidRPr="4C567B9E">
        <w:t xml:space="preserve">, lo que podría indicar dificultades para capturar completamente el patrón anual. Por su parte, </w:t>
      </w:r>
      <w:proofErr w:type="spellStart"/>
      <w:r w:rsidRPr="4C567B9E">
        <w:rPr>
          <w:b/>
          <w:bCs/>
        </w:rPr>
        <w:t>dummy_covid</w:t>
      </w:r>
      <w:proofErr w:type="spellEnd"/>
      <w:r w:rsidRPr="4C567B9E">
        <w:t xml:space="preserve"> (</w:t>
      </w:r>
      <w:proofErr w:type="spellStart"/>
      <w:r w:rsidRPr="4C567B9E">
        <w:t>coef</w:t>
      </w:r>
      <w:proofErr w:type="spellEnd"/>
      <w:r w:rsidRPr="4C567B9E">
        <w:t xml:space="preserve"> = −0.0901, p = 0.396) no es significativa, lo que sugiere que, a diferencia del subte, el flujo en peajes no experimentó un quiebre estructural marcado durante la pandemia, posiblemente debido a la sustitución hacia el transporte privado. Asimismo, </w:t>
      </w:r>
      <w:proofErr w:type="spellStart"/>
      <w:r w:rsidRPr="4C567B9E">
        <w:rPr>
          <w:b/>
          <w:bCs/>
        </w:rPr>
        <w:t>lluvia_mm</w:t>
      </w:r>
      <w:proofErr w:type="spellEnd"/>
      <w:r w:rsidRPr="4C567B9E">
        <w:t xml:space="preserve"> (p = 0.576) tampoco resulta significativa, indicando ausencia de evidencia de efecto climático sobre la serie.</w:t>
      </w:r>
    </w:p>
    <w:p w14:paraId="18930A40" w14:textId="3788F516" w:rsidR="4C567B9E" w:rsidRDefault="4C567B9E" w:rsidP="00CB3BDB">
      <w:pPr>
        <w:spacing w:before="240" w:after="240"/>
      </w:pPr>
      <w:r w:rsidRPr="4C567B9E">
        <w:lastRenderedPageBreak/>
        <w:t xml:space="preserve">A nivel global, el modelo presenta un ajuste aceptable en términos de AIC y BIC; sin embargo, los diagnósticos evidencian limitaciones. El test de </w:t>
      </w:r>
      <w:proofErr w:type="spellStart"/>
      <w:r w:rsidRPr="4C567B9E">
        <w:t>Ljung</w:t>
      </w:r>
      <w:proofErr w:type="spellEnd"/>
      <w:r w:rsidRPr="4C567B9E">
        <w:t>-Box (p = 0.0031) rechaza la hipótesis de ruido blanco, indicando que persiste autocorrelación en los residuos, particularmente de carácter estacional. El test de Jarque-</w:t>
      </w:r>
      <w:proofErr w:type="spellStart"/>
      <w:r w:rsidRPr="4C567B9E">
        <w:t>Bera</w:t>
      </w:r>
      <w:proofErr w:type="spellEnd"/>
      <w:r w:rsidRPr="4C567B9E">
        <w:t xml:space="preserve"> (p &lt; 0.001) rechaza normalidad, con evidencia de fuerte asimetría y curtosis elevada, lo que refleja la presencia de valores extremos. Además, se detecta heterocedasticidad significativa (H = 28.99, p &lt; 0.001), consistente con cambios en la varianza a lo largo del tiempo, especialmente entre los períodos pre y post pandemia.</w:t>
      </w:r>
    </w:p>
    <w:p w14:paraId="34E7C2EA" w14:textId="1F5C9791" w:rsidR="4C567B9E" w:rsidRDefault="4C567B9E" w:rsidP="0089668A">
      <w:pPr>
        <w:spacing w:before="240" w:after="240"/>
      </w:pPr>
      <w:r w:rsidRPr="4C567B9E">
        <w:t>En conjunto, el modelo logra una representación parsimoniosa de la serie, pero no captura completamente la estructura residual ni las variaciones en la volatilidad, lo que sugiere posibles mejoras en la especificación.</w:t>
      </w:r>
    </w:p>
    <w:p w14:paraId="208FBCCF" w14:textId="448251C1" w:rsidR="00A130A3" w:rsidRPr="00617E17" w:rsidRDefault="4C567B9E" w:rsidP="00CB3BDB">
      <w:pPr>
        <w:pStyle w:val="Heading2"/>
        <w:jc w:val="both"/>
        <w:rPr>
          <w:lang w:val="es-AR"/>
        </w:rPr>
      </w:pPr>
      <w:bookmarkStart w:id="42" w:name="_Toc227942685"/>
      <w:r w:rsidRPr="00617E17">
        <w:rPr>
          <w:lang w:val="es-AR"/>
        </w:rPr>
        <w:t>6.3 Evaluación de performance</w:t>
      </w:r>
      <w:bookmarkEnd w:id="42"/>
    </w:p>
    <w:p w14:paraId="04E4A3CC" w14:textId="54A177DC" w:rsidR="4C567B9E" w:rsidRDefault="0089668A" w:rsidP="0089668A">
      <w:pPr>
        <w:spacing w:before="80" w:after="200"/>
      </w:pPr>
      <w:r>
        <w:rPr>
          <w:noProof/>
        </w:rPr>
        <w:drawing>
          <wp:anchor distT="0" distB="0" distL="114300" distR="114300" simplePos="0" relativeHeight="251658246" behindDoc="0" locked="0" layoutInCell="1" allowOverlap="1" wp14:anchorId="0C9C6B24" wp14:editId="04FE22F4">
            <wp:simplePos x="0" y="0"/>
            <wp:positionH relativeFrom="column">
              <wp:posOffset>2540</wp:posOffset>
            </wp:positionH>
            <wp:positionV relativeFrom="paragraph">
              <wp:posOffset>805476</wp:posOffset>
            </wp:positionV>
            <wp:extent cx="6181725" cy="1543050"/>
            <wp:effectExtent l="0" t="0" r="3175" b="6350"/>
            <wp:wrapTopAndBottom/>
            <wp:docPr id="1164586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86637" name="Picture 11645866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1725" cy="1543050"/>
                    </a:xfrm>
                    <a:prstGeom prst="rect">
                      <a:avLst/>
                    </a:prstGeom>
                  </pic:spPr>
                </pic:pic>
              </a:graphicData>
            </a:graphic>
            <wp14:sizeRelH relativeFrom="page">
              <wp14:pctWidth>0</wp14:pctWidth>
            </wp14:sizeRelH>
            <wp14:sizeRelV relativeFrom="page">
              <wp14:pctHeight>0</wp14:pctHeight>
            </wp14:sizeRelV>
          </wp:anchor>
        </w:drawing>
      </w:r>
      <w:r w:rsidR="4C567B9E" w:rsidRPr="4C567B9E">
        <w:t xml:space="preserve">La evaluación de performance se realizó sobre el período de test (enero 2024 – diciembre 2025, 24 observaciones para subte y 12 para peajes), comparando dos enfoques de pronóstico: el </w:t>
      </w:r>
      <w:proofErr w:type="spellStart"/>
      <w:r w:rsidR="4C567B9E" w:rsidRPr="4C567B9E">
        <w:t>forecast</w:t>
      </w:r>
      <w:proofErr w:type="spellEnd"/>
      <w:r w:rsidR="4C567B9E" w:rsidRPr="4C567B9E">
        <w:t xml:space="preserve"> estático, que genera todas las predicciones de una vez desde el inicio del período de test, y el Rolling </w:t>
      </w:r>
      <w:proofErr w:type="spellStart"/>
      <w:r w:rsidR="4C567B9E" w:rsidRPr="4C567B9E">
        <w:t>Forecast</w:t>
      </w:r>
      <w:proofErr w:type="spellEnd"/>
      <w:r w:rsidR="4C567B9E" w:rsidRPr="4C567B9E">
        <w:t xml:space="preserve"> </w:t>
      </w:r>
      <w:proofErr w:type="spellStart"/>
      <w:r w:rsidR="4C567B9E" w:rsidRPr="4C567B9E">
        <w:t>Origin</w:t>
      </w:r>
      <w:proofErr w:type="spellEnd"/>
      <w:r w:rsidR="4C567B9E" w:rsidRPr="4C567B9E">
        <w:t>, que re-estima el modelo mes a mes incorporando los datos reales disponibles.</w:t>
      </w:r>
    </w:p>
    <w:p w14:paraId="07CB93D2" w14:textId="0413AE3B" w:rsidR="00A130A3" w:rsidRPr="0089668A" w:rsidRDefault="4C567B9E" w:rsidP="0089668A">
      <w:pPr>
        <w:spacing w:before="80" w:after="200"/>
        <w:ind w:firstLine="0"/>
        <w:rPr>
          <w:i/>
          <w:iCs/>
          <w:sz w:val="20"/>
          <w:szCs w:val="20"/>
          <w:lang w:val="es-AR"/>
        </w:rPr>
      </w:pPr>
      <w:r w:rsidRPr="4C567B9E">
        <w:rPr>
          <w:i/>
          <w:iCs/>
          <w:sz w:val="20"/>
          <w:szCs w:val="20"/>
        </w:rPr>
        <w:t>Figura 7.</w:t>
      </w:r>
      <w:r w:rsidRPr="4C567B9E">
        <w:rPr>
          <w:i/>
          <w:iCs/>
          <w:color w:val="444444"/>
          <w:sz w:val="20"/>
          <w:szCs w:val="20"/>
        </w:rPr>
        <w:t xml:space="preserve"> </w:t>
      </w:r>
      <w:proofErr w:type="spellStart"/>
      <w:r w:rsidRPr="4C567B9E">
        <w:rPr>
          <w:i/>
          <w:iCs/>
          <w:color w:val="444444"/>
          <w:sz w:val="20"/>
          <w:szCs w:val="20"/>
        </w:rPr>
        <w:t>Forecast</w:t>
      </w:r>
      <w:proofErr w:type="spellEnd"/>
      <w:r w:rsidRPr="4C567B9E">
        <w:rPr>
          <w:i/>
          <w:iCs/>
          <w:color w:val="444444"/>
          <w:sz w:val="20"/>
          <w:szCs w:val="20"/>
        </w:rPr>
        <w:t xml:space="preserve"> estático (izquierda) y Rolling </w:t>
      </w:r>
      <w:proofErr w:type="spellStart"/>
      <w:r w:rsidRPr="4C567B9E">
        <w:rPr>
          <w:i/>
          <w:iCs/>
          <w:color w:val="444444"/>
          <w:sz w:val="20"/>
          <w:szCs w:val="20"/>
        </w:rPr>
        <w:t>Forecast</w:t>
      </w:r>
      <w:proofErr w:type="spellEnd"/>
      <w:r w:rsidRPr="4C567B9E">
        <w:rPr>
          <w:i/>
          <w:iCs/>
          <w:color w:val="444444"/>
          <w:sz w:val="20"/>
          <w:szCs w:val="20"/>
        </w:rPr>
        <w:t xml:space="preserve"> </w:t>
      </w:r>
      <w:proofErr w:type="spellStart"/>
      <w:r w:rsidRPr="4C567B9E">
        <w:rPr>
          <w:i/>
          <w:iCs/>
          <w:color w:val="444444"/>
          <w:sz w:val="20"/>
          <w:szCs w:val="20"/>
        </w:rPr>
        <w:t>Origin</w:t>
      </w:r>
      <w:proofErr w:type="spellEnd"/>
      <w:r w:rsidRPr="4C567B9E">
        <w:rPr>
          <w:i/>
          <w:iCs/>
          <w:color w:val="444444"/>
          <w:sz w:val="20"/>
          <w:szCs w:val="20"/>
        </w:rPr>
        <w:t xml:space="preserve"> (derecha) para la serie de pasajeros de subte (escala original, millones). La línea negra es la serie real, la línea roja discontinua el pronóstico, y la banda roja el IC al 95%. La línea vertical punteada gris indica el inicio del período de test (ene 2024</w:t>
      </w:r>
      <w:r w:rsidR="0089668A">
        <w:rPr>
          <w:i/>
          <w:iCs/>
          <w:color w:val="444444"/>
          <w:sz w:val="20"/>
          <w:szCs w:val="20"/>
        </w:rPr>
        <w:t>.</w:t>
      </w:r>
    </w:p>
    <w:p w14:paraId="15274DDD" w14:textId="4817311B" w:rsidR="4C567B9E" w:rsidRDefault="4C567B9E" w:rsidP="0089668A">
      <w:pPr>
        <w:spacing w:after="120"/>
        <w:ind w:firstLine="0"/>
      </w:pPr>
      <w:r>
        <w:rPr>
          <w:noProof/>
        </w:rPr>
        <w:drawing>
          <wp:anchor distT="0" distB="0" distL="114300" distR="114300" simplePos="0" relativeHeight="251658247" behindDoc="0" locked="0" layoutInCell="1" allowOverlap="1" wp14:anchorId="2686C6A6" wp14:editId="355E7D6A">
            <wp:simplePos x="0" y="0"/>
            <wp:positionH relativeFrom="column">
              <wp:posOffset>2540</wp:posOffset>
            </wp:positionH>
            <wp:positionV relativeFrom="paragraph">
              <wp:posOffset>5715</wp:posOffset>
            </wp:positionV>
            <wp:extent cx="6181725" cy="1543050"/>
            <wp:effectExtent l="0" t="0" r="3175" b="6350"/>
            <wp:wrapTopAndBottom/>
            <wp:docPr id="1116941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41173" name="Picture 11169411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1725" cy="1543050"/>
                    </a:xfrm>
                    <a:prstGeom prst="rect">
                      <a:avLst/>
                    </a:prstGeom>
                  </pic:spPr>
                </pic:pic>
              </a:graphicData>
            </a:graphic>
            <wp14:sizeRelH relativeFrom="page">
              <wp14:pctWidth>0</wp14:pctWidth>
            </wp14:sizeRelH>
            <wp14:sizeRelV relativeFrom="page">
              <wp14:pctHeight>0</wp14:pctHeight>
            </wp14:sizeRelV>
          </wp:anchor>
        </w:drawing>
      </w:r>
      <w:r w:rsidRPr="4C567B9E">
        <w:rPr>
          <w:i/>
          <w:iCs/>
          <w:sz w:val="20"/>
          <w:szCs w:val="20"/>
        </w:rPr>
        <w:t>Figura 8.</w:t>
      </w:r>
      <w:r w:rsidRPr="4C567B9E">
        <w:rPr>
          <w:i/>
          <w:iCs/>
          <w:color w:val="444444"/>
          <w:sz w:val="20"/>
          <w:szCs w:val="20"/>
        </w:rPr>
        <w:t xml:space="preserve"> </w:t>
      </w:r>
      <w:proofErr w:type="spellStart"/>
      <w:r w:rsidRPr="4C567B9E">
        <w:rPr>
          <w:i/>
          <w:iCs/>
          <w:color w:val="444444"/>
          <w:sz w:val="20"/>
          <w:szCs w:val="20"/>
        </w:rPr>
        <w:t>Forecast</w:t>
      </w:r>
      <w:proofErr w:type="spellEnd"/>
      <w:r w:rsidRPr="4C567B9E">
        <w:rPr>
          <w:i/>
          <w:iCs/>
          <w:color w:val="444444"/>
          <w:sz w:val="20"/>
          <w:szCs w:val="20"/>
        </w:rPr>
        <w:t xml:space="preserve"> estático y Rolling </w:t>
      </w:r>
      <w:proofErr w:type="spellStart"/>
      <w:r w:rsidRPr="4C567B9E">
        <w:rPr>
          <w:i/>
          <w:iCs/>
          <w:color w:val="444444"/>
          <w:sz w:val="20"/>
          <w:szCs w:val="20"/>
        </w:rPr>
        <w:t>Forecast</w:t>
      </w:r>
      <w:proofErr w:type="spellEnd"/>
      <w:r w:rsidRPr="4C567B9E">
        <w:rPr>
          <w:i/>
          <w:iCs/>
          <w:color w:val="444444"/>
          <w:sz w:val="20"/>
          <w:szCs w:val="20"/>
        </w:rPr>
        <w:t xml:space="preserve"> </w:t>
      </w:r>
      <w:proofErr w:type="spellStart"/>
      <w:r w:rsidRPr="4C567B9E">
        <w:rPr>
          <w:i/>
          <w:iCs/>
          <w:color w:val="444444"/>
          <w:sz w:val="20"/>
          <w:szCs w:val="20"/>
        </w:rPr>
        <w:t>Origin</w:t>
      </w:r>
      <w:proofErr w:type="spellEnd"/>
      <w:r w:rsidRPr="4C567B9E">
        <w:rPr>
          <w:i/>
          <w:iCs/>
          <w:color w:val="444444"/>
          <w:sz w:val="20"/>
          <w:szCs w:val="20"/>
        </w:rPr>
        <w:t xml:space="preserve"> para la serie de flujo vehicular en peajes (escala original, millones de vehículos).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60"/>
        <w:gridCol w:w="2078"/>
        <w:gridCol w:w="1916"/>
        <w:gridCol w:w="2153"/>
      </w:tblGrid>
      <w:tr w:rsidR="4C567B9E" w14:paraId="62EECF3A" w14:textId="77777777" w:rsidTr="0089668A">
        <w:trPr>
          <w:trHeight w:val="227"/>
        </w:trPr>
        <w:tc>
          <w:tcPr>
            <w:tcW w:w="1129"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EE7FF87" w14:textId="6D25B682" w:rsidR="4C567B9E" w:rsidRPr="0089668A" w:rsidRDefault="4C567B9E" w:rsidP="00CB3BDB">
            <w:pPr>
              <w:ind w:firstLine="0"/>
              <w:rPr>
                <w:b/>
                <w:bCs/>
                <w:sz w:val="21"/>
                <w:szCs w:val="21"/>
              </w:rPr>
            </w:pPr>
            <w:r w:rsidRPr="0089668A">
              <w:rPr>
                <w:b/>
                <w:bCs/>
                <w:sz w:val="21"/>
                <w:szCs w:val="21"/>
              </w:rPr>
              <w:t>Serie</w:t>
            </w:r>
          </w:p>
        </w:tc>
        <w:tc>
          <w:tcPr>
            <w:tcW w:w="2460"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7E257D8B" w14:textId="2DE8959C" w:rsidR="4C567B9E" w:rsidRPr="0089668A" w:rsidRDefault="4C567B9E" w:rsidP="00CB3BDB">
            <w:pPr>
              <w:ind w:firstLine="0"/>
              <w:rPr>
                <w:rFonts w:ascii="Segoe UI" w:eastAsia="Segoe UI" w:hAnsi="Segoe UI" w:cs="Segoe UI"/>
                <w:b/>
                <w:bCs/>
                <w:sz w:val="21"/>
                <w:szCs w:val="21"/>
              </w:rPr>
            </w:pPr>
            <w:r w:rsidRPr="0089668A">
              <w:rPr>
                <w:b/>
                <w:bCs/>
                <w:sz w:val="21"/>
                <w:szCs w:val="21"/>
              </w:rPr>
              <w:t>Método</w:t>
            </w:r>
          </w:p>
        </w:tc>
        <w:tc>
          <w:tcPr>
            <w:tcW w:w="2078"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79C6ED05" w14:textId="6E18B943" w:rsidR="4C567B9E" w:rsidRPr="0089668A" w:rsidRDefault="4C567B9E" w:rsidP="00CB3BDB">
            <w:pPr>
              <w:ind w:firstLine="0"/>
              <w:rPr>
                <w:rFonts w:ascii="Segoe UI" w:eastAsia="Segoe UI" w:hAnsi="Segoe UI" w:cs="Segoe UI"/>
                <w:b/>
                <w:bCs/>
                <w:sz w:val="21"/>
                <w:szCs w:val="21"/>
              </w:rPr>
            </w:pPr>
            <w:r w:rsidRPr="0089668A">
              <w:rPr>
                <w:b/>
                <w:bCs/>
                <w:sz w:val="21"/>
                <w:szCs w:val="21"/>
              </w:rPr>
              <w:t>RMSE</w:t>
            </w:r>
          </w:p>
        </w:tc>
        <w:tc>
          <w:tcPr>
            <w:tcW w:w="191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1FF534E2" w14:textId="6FCCC1BE" w:rsidR="4C567B9E" w:rsidRPr="0089668A" w:rsidRDefault="4C567B9E" w:rsidP="00CB3BDB">
            <w:pPr>
              <w:ind w:firstLine="0"/>
              <w:rPr>
                <w:rFonts w:ascii="Segoe UI" w:eastAsia="Segoe UI" w:hAnsi="Segoe UI" w:cs="Segoe UI"/>
                <w:b/>
                <w:bCs/>
                <w:sz w:val="21"/>
                <w:szCs w:val="21"/>
              </w:rPr>
            </w:pPr>
            <w:r w:rsidRPr="0089668A">
              <w:rPr>
                <w:b/>
                <w:bCs/>
                <w:sz w:val="21"/>
                <w:szCs w:val="21"/>
              </w:rPr>
              <w:t>MAE</w:t>
            </w:r>
          </w:p>
        </w:tc>
        <w:tc>
          <w:tcPr>
            <w:tcW w:w="2153"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589ADE5E" w14:textId="7FBECD9B" w:rsidR="4C567B9E" w:rsidRPr="0089668A" w:rsidRDefault="4C567B9E" w:rsidP="00CB3BDB">
            <w:pPr>
              <w:ind w:firstLine="0"/>
              <w:rPr>
                <w:rFonts w:ascii="Segoe UI" w:eastAsia="Segoe UI" w:hAnsi="Segoe UI" w:cs="Segoe UI"/>
                <w:b/>
                <w:bCs/>
                <w:sz w:val="21"/>
                <w:szCs w:val="21"/>
              </w:rPr>
            </w:pPr>
            <w:r w:rsidRPr="0089668A">
              <w:rPr>
                <w:b/>
                <w:bCs/>
                <w:sz w:val="21"/>
                <w:szCs w:val="21"/>
              </w:rPr>
              <w:t>MAPE (%)</w:t>
            </w:r>
          </w:p>
        </w:tc>
      </w:tr>
      <w:tr w:rsidR="4C567B9E" w14:paraId="41B1370F" w14:textId="77777777" w:rsidTr="0089668A">
        <w:trPr>
          <w:trHeight w:val="227"/>
        </w:trPr>
        <w:tc>
          <w:tcPr>
            <w:tcW w:w="11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4F5F55" w14:textId="75F1A304" w:rsidR="4C567B9E" w:rsidRPr="0089668A" w:rsidRDefault="4C567B9E" w:rsidP="00CB3BDB">
            <w:pPr>
              <w:ind w:firstLine="0"/>
              <w:rPr>
                <w:sz w:val="21"/>
                <w:szCs w:val="21"/>
              </w:rPr>
            </w:pPr>
            <w:r w:rsidRPr="0089668A">
              <w:rPr>
                <w:sz w:val="21"/>
                <w:szCs w:val="21"/>
              </w:rPr>
              <w:t>Subte</w:t>
            </w:r>
          </w:p>
        </w:tc>
        <w:tc>
          <w:tcPr>
            <w:tcW w:w="24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63E042" w14:textId="3BF201A7" w:rsidR="4C567B9E" w:rsidRPr="0089668A" w:rsidRDefault="4C567B9E" w:rsidP="00CB3BDB">
            <w:pPr>
              <w:ind w:firstLine="0"/>
              <w:rPr>
                <w:rFonts w:ascii="Segoe UI" w:eastAsia="Segoe UI" w:hAnsi="Segoe UI" w:cs="Segoe UI"/>
                <w:sz w:val="21"/>
                <w:szCs w:val="21"/>
              </w:rPr>
            </w:pPr>
            <w:proofErr w:type="spellStart"/>
            <w:r w:rsidRPr="0089668A">
              <w:rPr>
                <w:sz w:val="21"/>
                <w:szCs w:val="21"/>
              </w:rPr>
              <w:t>Forecast</w:t>
            </w:r>
            <w:proofErr w:type="spellEnd"/>
            <w:r w:rsidRPr="0089668A">
              <w:rPr>
                <w:sz w:val="21"/>
                <w:szCs w:val="21"/>
              </w:rPr>
              <w:t xml:space="preserve"> estático</w:t>
            </w:r>
          </w:p>
        </w:tc>
        <w:tc>
          <w:tcPr>
            <w:tcW w:w="20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171BC6" w14:textId="7432FFBE" w:rsidR="4C567B9E" w:rsidRPr="0089668A" w:rsidRDefault="4C567B9E" w:rsidP="00CB3BDB">
            <w:pPr>
              <w:ind w:firstLine="0"/>
              <w:rPr>
                <w:rFonts w:ascii="Segoe UI" w:eastAsia="Segoe UI" w:hAnsi="Segoe UI" w:cs="Segoe UI"/>
                <w:sz w:val="21"/>
                <w:szCs w:val="21"/>
              </w:rPr>
            </w:pPr>
            <w:r w:rsidRPr="0089668A">
              <w:rPr>
                <w:sz w:val="21"/>
                <w:szCs w:val="21"/>
              </w:rPr>
              <w:t>3,125,875</w:t>
            </w:r>
          </w:p>
        </w:tc>
        <w:tc>
          <w:tcPr>
            <w:tcW w:w="19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EC3C59" w14:textId="1CF0CAB0" w:rsidR="4C567B9E" w:rsidRPr="0089668A" w:rsidRDefault="4C567B9E" w:rsidP="00CB3BDB">
            <w:pPr>
              <w:ind w:firstLine="0"/>
              <w:rPr>
                <w:rFonts w:ascii="Segoe UI" w:eastAsia="Segoe UI" w:hAnsi="Segoe UI" w:cs="Segoe UI"/>
                <w:sz w:val="21"/>
                <w:szCs w:val="21"/>
              </w:rPr>
            </w:pPr>
            <w:r w:rsidRPr="0089668A">
              <w:rPr>
                <w:sz w:val="21"/>
                <w:szCs w:val="21"/>
              </w:rPr>
              <w:t>2,546,402</w:t>
            </w:r>
          </w:p>
        </w:tc>
        <w:tc>
          <w:tcPr>
            <w:tcW w:w="21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A985BC" w14:textId="50DD7ADE" w:rsidR="4C567B9E" w:rsidRPr="0089668A" w:rsidRDefault="4C567B9E" w:rsidP="00CB3BDB">
            <w:pPr>
              <w:ind w:firstLine="0"/>
              <w:rPr>
                <w:rFonts w:ascii="Segoe UI" w:eastAsia="Segoe UI" w:hAnsi="Segoe UI" w:cs="Segoe UI"/>
                <w:sz w:val="21"/>
                <w:szCs w:val="21"/>
              </w:rPr>
            </w:pPr>
            <w:r w:rsidRPr="0089668A">
              <w:rPr>
                <w:sz w:val="21"/>
                <w:szCs w:val="21"/>
              </w:rPr>
              <w:t>16.0</w:t>
            </w:r>
          </w:p>
        </w:tc>
      </w:tr>
      <w:tr w:rsidR="4C567B9E" w14:paraId="4B3D8047" w14:textId="77777777" w:rsidTr="0089668A">
        <w:trPr>
          <w:trHeight w:val="227"/>
        </w:trPr>
        <w:tc>
          <w:tcPr>
            <w:tcW w:w="11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4D5AC6" w14:textId="148ACF62" w:rsidR="4C567B9E" w:rsidRPr="0089668A" w:rsidRDefault="4C567B9E" w:rsidP="00CB3BDB">
            <w:pPr>
              <w:ind w:firstLine="0"/>
              <w:rPr>
                <w:sz w:val="21"/>
                <w:szCs w:val="21"/>
              </w:rPr>
            </w:pPr>
            <w:r w:rsidRPr="0089668A">
              <w:rPr>
                <w:sz w:val="21"/>
                <w:szCs w:val="21"/>
              </w:rPr>
              <w:t>Subte</w:t>
            </w:r>
          </w:p>
        </w:tc>
        <w:tc>
          <w:tcPr>
            <w:tcW w:w="24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889156" w14:textId="5B847EB8" w:rsidR="4C567B9E" w:rsidRPr="0089668A" w:rsidRDefault="4C567B9E" w:rsidP="00CB3BDB">
            <w:pPr>
              <w:ind w:firstLine="0"/>
              <w:rPr>
                <w:rFonts w:ascii="Segoe UI" w:eastAsia="Segoe UI" w:hAnsi="Segoe UI" w:cs="Segoe UI"/>
                <w:sz w:val="21"/>
                <w:szCs w:val="21"/>
              </w:rPr>
            </w:pPr>
            <w:r w:rsidRPr="0089668A">
              <w:rPr>
                <w:sz w:val="21"/>
                <w:szCs w:val="21"/>
              </w:rPr>
              <w:t xml:space="preserve">Rolling </w:t>
            </w:r>
            <w:proofErr w:type="spellStart"/>
            <w:r w:rsidRPr="0089668A">
              <w:rPr>
                <w:sz w:val="21"/>
                <w:szCs w:val="21"/>
              </w:rPr>
              <w:t>Forecast</w:t>
            </w:r>
            <w:proofErr w:type="spellEnd"/>
            <w:r w:rsidRPr="0089668A">
              <w:rPr>
                <w:sz w:val="21"/>
                <w:szCs w:val="21"/>
              </w:rPr>
              <w:t xml:space="preserve"> </w:t>
            </w:r>
            <w:proofErr w:type="spellStart"/>
            <w:r w:rsidRPr="0089668A">
              <w:rPr>
                <w:sz w:val="21"/>
                <w:szCs w:val="21"/>
              </w:rPr>
              <w:t>Origin</w:t>
            </w:r>
            <w:proofErr w:type="spellEnd"/>
          </w:p>
        </w:tc>
        <w:tc>
          <w:tcPr>
            <w:tcW w:w="20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5006FC" w14:textId="0CBAFD41" w:rsidR="4C567B9E" w:rsidRPr="0089668A" w:rsidRDefault="4C567B9E" w:rsidP="00CB3BDB">
            <w:pPr>
              <w:ind w:firstLine="0"/>
              <w:rPr>
                <w:rFonts w:ascii="Segoe UI" w:eastAsia="Segoe UI" w:hAnsi="Segoe UI" w:cs="Segoe UI"/>
                <w:sz w:val="21"/>
                <w:szCs w:val="21"/>
              </w:rPr>
            </w:pPr>
            <w:r w:rsidRPr="0089668A">
              <w:rPr>
                <w:sz w:val="21"/>
                <w:szCs w:val="21"/>
              </w:rPr>
              <w:t>2,561,445</w:t>
            </w:r>
          </w:p>
        </w:tc>
        <w:tc>
          <w:tcPr>
            <w:tcW w:w="19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2785E9" w14:textId="1C2D792B" w:rsidR="4C567B9E" w:rsidRPr="0089668A" w:rsidRDefault="4C567B9E" w:rsidP="00CB3BDB">
            <w:pPr>
              <w:ind w:firstLine="0"/>
              <w:rPr>
                <w:rFonts w:ascii="Segoe UI" w:eastAsia="Segoe UI" w:hAnsi="Segoe UI" w:cs="Segoe UI"/>
                <w:sz w:val="21"/>
                <w:szCs w:val="21"/>
              </w:rPr>
            </w:pPr>
            <w:r w:rsidRPr="0089668A">
              <w:rPr>
                <w:sz w:val="21"/>
                <w:szCs w:val="21"/>
              </w:rPr>
              <w:t>1,922,028</w:t>
            </w:r>
          </w:p>
        </w:tc>
        <w:tc>
          <w:tcPr>
            <w:tcW w:w="21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B976E1" w14:textId="16FCABFC" w:rsidR="4C567B9E" w:rsidRPr="0089668A" w:rsidRDefault="4C567B9E" w:rsidP="00CB3BDB">
            <w:pPr>
              <w:ind w:firstLine="0"/>
              <w:rPr>
                <w:b/>
                <w:bCs/>
                <w:sz w:val="21"/>
                <w:szCs w:val="21"/>
              </w:rPr>
            </w:pPr>
            <w:r w:rsidRPr="0089668A">
              <w:rPr>
                <w:sz w:val="21"/>
                <w:szCs w:val="21"/>
              </w:rPr>
              <w:t>12.0</w:t>
            </w:r>
          </w:p>
        </w:tc>
      </w:tr>
      <w:tr w:rsidR="4C567B9E" w14:paraId="446C6372" w14:textId="77777777" w:rsidTr="0089668A">
        <w:trPr>
          <w:trHeight w:val="227"/>
        </w:trPr>
        <w:tc>
          <w:tcPr>
            <w:tcW w:w="11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47B001" w14:textId="23A3E321" w:rsidR="4C567B9E" w:rsidRPr="0089668A" w:rsidRDefault="4C567B9E" w:rsidP="00CB3BDB">
            <w:pPr>
              <w:ind w:firstLine="0"/>
              <w:rPr>
                <w:sz w:val="21"/>
                <w:szCs w:val="21"/>
              </w:rPr>
            </w:pPr>
            <w:r w:rsidRPr="0089668A">
              <w:rPr>
                <w:sz w:val="21"/>
                <w:szCs w:val="21"/>
              </w:rPr>
              <w:lastRenderedPageBreak/>
              <w:t>Peajes</w:t>
            </w:r>
          </w:p>
        </w:tc>
        <w:tc>
          <w:tcPr>
            <w:tcW w:w="24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86098C" w14:textId="37B135E9" w:rsidR="4C567B9E" w:rsidRPr="0089668A" w:rsidRDefault="4C567B9E" w:rsidP="00CB3BDB">
            <w:pPr>
              <w:ind w:firstLine="0"/>
              <w:rPr>
                <w:rFonts w:ascii="Segoe UI" w:eastAsia="Segoe UI" w:hAnsi="Segoe UI" w:cs="Segoe UI"/>
                <w:sz w:val="21"/>
                <w:szCs w:val="21"/>
              </w:rPr>
            </w:pPr>
            <w:proofErr w:type="spellStart"/>
            <w:r w:rsidRPr="0089668A">
              <w:rPr>
                <w:sz w:val="21"/>
                <w:szCs w:val="21"/>
              </w:rPr>
              <w:t>Forecast</w:t>
            </w:r>
            <w:proofErr w:type="spellEnd"/>
            <w:r w:rsidRPr="0089668A">
              <w:rPr>
                <w:sz w:val="21"/>
                <w:szCs w:val="21"/>
              </w:rPr>
              <w:t xml:space="preserve"> estático</w:t>
            </w:r>
          </w:p>
        </w:tc>
        <w:tc>
          <w:tcPr>
            <w:tcW w:w="20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30E30F" w14:textId="0C92BDEB" w:rsidR="4C567B9E" w:rsidRPr="0089668A" w:rsidRDefault="4C567B9E" w:rsidP="00CB3BDB">
            <w:pPr>
              <w:ind w:firstLine="0"/>
              <w:rPr>
                <w:rFonts w:ascii="Segoe UI" w:eastAsia="Segoe UI" w:hAnsi="Segoe UI" w:cs="Segoe UI"/>
                <w:sz w:val="21"/>
                <w:szCs w:val="21"/>
              </w:rPr>
            </w:pPr>
            <w:r w:rsidRPr="0089668A">
              <w:rPr>
                <w:sz w:val="21"/>
                <w:szCs w:val="21"/>
              </w:rPr>
              <w:t>2,572,246</w:t>
            </w:r>
          </w:p>
        </w:tc>
        <w:tc>
          <w:tcPr>
            <w:tcW w:w="19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3AAF31" w14:textId="34A3FDB7" w:rsidR="4C567B9E" w:rsidRPr="0089668A" w:rsidRDefault="4C567B9E" w:rsidP="00CB3BDB">
            <w:pPr>
              <w:ind w:firstLine="0"/>
              <w:rPr>
                <w:rFonts w:ascii="Segoe UI" w:eastAsia="Segoe UI" w:hAnsi="Segoe UI" w:cs="Segoe UI"/>
                <w:sz w:val="21"/>
                <w:szCs w:val="21"/>
              </w:rPr>
            </w:pPr>
            <w:r w:rsidRPr="0089668A">
              <w:rPr>
                <w:sz w:val="21"/>
                <w:szCs w:val="21"/>
              </w:rPr>
              <w:t>2,028,919</w:t>
            </w:r>
          </w:p>
        </w:tc>
        <w:tc>
          <w:tcPr>
            <w:tcW w:w="21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8F2A37" w14:textId="4266348B" w:rsidR="4C567B9E" w:rsidRPr="0089668A" w:rsidRDefault="4C567B9E" w:rsidP="00CB3BDB">
            <w:pPr>
              <w:ind w:firstLine="0"/>
              <w:rPr>
                <w:rFonts w:ascii="Segoe UI" w:eastAsia="Segoe UI" w:hAnsi="Segoe UI" w:cs="Segoe UI"/>
                <w:sz w:val="21"/>
                <w:szCs w:val="21"/>
              </w:rPr>
            </w:pPr>
            <w:r w:rsidRPr="0089668A">
              <w:rPr>
                <w:sz w:val="21"/>
                <w:szCs w:val="21"/>
              </w:rPr>
              <w:t>18.2</w:t>
            </w:r>
          </w:p>
        </w:tc>
      </w:tr>
      <w:tr w:rsidR="4C567B9E" w14:paraId="19E1EC35" w14:textId="77777777" w:rsidTr="0089668A">
        <w:trPr>
          <w:trHeight w:val="227"/>
        </w:trPr>
        <w:tc>
          <w:tcPr>
            <w:tcW w:w="11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C31796" w14:textId="5F4F24B5" w:rsidR="4C567B9E" w:rsidRPr="0089668A" w:rsidRDefault="4C567B9E" w:rsidP="00CB3BDB">
            <w:pPr>
              <w:ind w:firstLine="0"/>
              <w:rPr>
                <w:sz w:val="21"/>
                <w:szCs w:val="21"/>
              </w:rPr>
            </w:pPr>
            <w:r w:rsidRPr="0089668A">
              <w:rPr>
                <w:sz w:val="21"/>
                <w:szCs w:val="21"/>
              </w:rPr>
              <w:t>Peajes</w:t>
            </w:r>
          </w:p>
        </w:tc>
        <w:tc>
          <w:tcPr>
            <w:tcW w:w="24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83700C" w14:textId="05264D5C" w:rsidR="4C567B9E" w:rsidRPr="0089668A" w:rsidRDefault="4C567B9E" w:rsidP="00CB3BDB">
            <w:pPr>
              <w:ind w:firstLine="0"/>
              <w:rPr>
                <w:rFonts w:ascii="Segoe UI" w:eastAsia="Segoe UI" w:hAnsi="Segoe UI" w:cs="Segoe UI"/>
                <w:sz w:val="21"/>
                <w:szCs w:val="21"/>
              </w:rPr>
            </w:pPr>
            <w:r w:rsidRPr="0089668A">
              <w:rPr>
                <w:sz w:val="21"/>
                <w:szCs w:val="21"/>
              </w:rPr>
              <w:t xml:space="preserve">Rolling </w:t>
            </w:r>
            <w:proofErr w:type="spellStart"/>
            <w:r w:rsidRPr="0089668A">
              <w:rPr>
                <w:sz w:val="21"/>
                <w:szCs w:val="21"/>
              </w:rPr>
              <w:t>Forecast</w:t>
            </w:r>
            <w:proofErr w:type="spellEnd"/>
            <w:r w:rsidRPr="0089668A">
              <w:rPr>
                <w:sz w:val="21"/>
                <w:szCs w:val="21"/>
              </w:rPr>
              <w:t xml:space="preserve"> </w:t>
            </w:r>
            <w:proofErr w:type="spellStart"/>
            <w:r w:rsidRPr="0089668A">
              <w:rPr>
                <w:sz w:val="21"/>
                <w:szCs w:val="21"/>
              </w:rPr>
              <w:t>Origin</w:t>
            </w:r>
            <w:proofErr w:type="spellEnd"/>
          </w:p>
        </w:tc>
        <w:tc>
          <w:tcPr>
            <w:tcW w:w="20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CDC1C9" w14:textId="6AC907B2" w:rsidR="4C567B9E" w:rsidRPr="0089668A" w:rsidRDefault="4C567B9E" w:rsidP="00CB3BDB">
            <w:pPr>
              <w:ind w:firstLine="0"/>
              <w:rPr>
                <w:rFonts w:ascii="Segoe UI" w:eastAsia="Segoe UI" w:hAnsi="Segoe UI" w:cs="Segoe UI"/>
                <w:sz w:val="21"/>
                <w:szCs w:val="21"/>
              </w:rPr>
            </w:pPr>
            <w:r w:rsidRPr="0089668A">
              <w:rPr>
                <w:sz w:val="21"/>
                <w:szCs w:val="21"/>
              </w:rPr>
              <w:t>1,592,693</w:t>
            </w:r>
          </w:p>
        </w:tc>
        <w:tc>
          <w:tcPr>
            <w:tcW w:w="19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154202" w14:textId="17E80DFF" w:rsidR="4C567B9E" w:rsidRPr="0089668A" w:rsidRDefault="4C567B9E" w:rsidP="00CB3BDB">
            <w:pPr>
              <w:ind w:firstLine="0"/>
              <w:rPr>
                <w:rFonts w:ascii="Segoe UI" w:eastAsia="Segoe UI" w:hAnsi="Segoe UI" w:cs="Segoe UI"/>
                <w:sz w:val="21"/>
                <w:szCs w:val="21"/>
              </w:rPr>
            </w:pPr>
            <w:r w:rsidRPr="0089668A">
              <w:rPr>
                <w:sz w:val="21"/>
                <w:szCs w:val="21"/>
              </w:rPr>
              <w:t>1,138,169</w:t>
            </w:r>
          </w:p>
        </w:tc>
        <w:tc>
          <w:tcPr>
            <w:tcW w:w="215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C8D4C8" w14:textId="2D776CDD" w:rsidR="4C567B9E" w:rsidRPr="0089668A" w:rsidRDefault="4C567B9E" w:rsidP="00CB3BDB">
            <w:pPr>
              <w:ind w:firstLine="0"/>
              <w:rPr>
                <w:rFonts w:ascii="Segoe UI" w:eastAsia="Segoe UI" w:hAnsi="Segoe UI" w:cs="Segoe UI"/>
                <w:sz w:val="21"/>
                <w:szCs w:val="21"/>
              </w:rPr>
            </w:pPr>
            <w:r w:rsidRPr="0089668A">
              <w:rPr>
                <w:sz w:val="21"/>
                <w:szCs w:val="21"/>
              </w:rPr>
              <w:t>11.1</w:t>
            </w:r>
          </w:p>
        </w:tc>
      </w:tr>
    </w:tbl>
    <w:p w14:paraId="62C7B72C" w14:textId="39AC67F6" w:rsidR="00A130A3" w:rsidRDefault="4C567B9E" w:rsidP="0089668A">
      <w:pPr>
        <w:spacing w:before="80" w:after="200"/>
        <w:ind w:firstLine="0"/>
      </w:pPr>
      <w:r w:rsidRPr="00617E17">
        <w:rPr>
          <w:i/>
          <w:iCs/>
          <w:sz w:val="20"/>
          <w:szCs w:val="20"/>
          <w:lang w:val="es-AR"/>
        </w:rPr>
        <w:t>Tabla 5. Métricas de performance en escala original (pasajeros / vehículos).</w:t>
      </w:r>
    </w:p>
    <w:p w14:paraId="12E5D7BE" w14:textId="7529E828" w:rsidR="4C567B9E" w:rsidRDefault="4C567B9E" w:rsidP="00CB3BDB">
      <w:pPr>
        <w:rPr>
          <w:i/>
          <w:iCs/>
          <w:sz w:val="20"/>
          <w:szCs w:val="20"/>
        </w:rPr>
      </w:pPr>
      <w:r>
        <w:t xml:space="preserve">Para la serie de subte, el método de </w:t>
      </w:r>
      <w:proofErr w:type="spellStart"/>
      <w:r>
        <w:t>rolling</w:t>
      </w:r>
      <w:proofErr w:type="spellEnd"/>
      <w:r>
        <w:t xml:space="preserve"> </w:t>
      </w:r>
      <w:proofErr w:type="spellStart"/>
      <w:r>
        <w:t>forecast</w:t>
      </w:r>
      <w:proofErr w:type="spellEnd"/>
      <w:r>
        <w:t xml:space="preserve"> </w:t>
      </w:r>
      <w:proofErr w:type="spellStart"/>
      <w:r>
        <w:t>origin</w:t>
      </w:r>
      <w:proofErr w:type="spellEnd"/>
      <w:r>
        <w:t xml:space="preserve"> muestra un desempeño claramente superior al </w:t>
      </w:r>
      <w:proofErr w:type="spellStart"/>
      <w:r>
        <w:t>forecast</w:t>
      </w:r>
      <w:proofErr w:type="spellEnd"/>
      <w:r>
        <w:t xml:space="preserve"> estático. El MAPE se reduce de 16.0% a 12.0%, lo que implica una mejora significativa en la precisión. Asimismo, tanto el RMSE (2,485,237 vs 3,286,301) como el MAE (1,850,834 vs 2,731,284) son menores en el enfoque </w:t>
      </w:r>
      <w:proofErr w:type="spellStart"/>
      <w:r>
        <w:t>rolling</w:t>
      </w:r>
      <w:proofErr w:type="spellEnd"/>
      <w:r>
        <w:t>, indicando una mejor capacidad predictiva al actualizar el modelo de forma recursiva. Estos resultados sugieren que, en presencia de cambios estructurales como el período COVID-19, la actualización dinámica del modelo permite capturar mejor la evolución de la serie.</w:t>
      </w:r>
    </w:p>
    <w:p w14:paraId="5A6D6B27" w14:textId="2A311848" w:rsidR="4C567B9E" w:rsidRPr="0089668A" w:rsidRDefault="4C567B9E" w:rsidP="0089668A">
      <w:r>
        <w:t xml:space="preserve">Para la serie de peajes, se observa un patrón similar. El método de </w:t>
      </w:r>
      <w:proofErr w:type="spellStart"/>
      <w:r>
        <w:t>rolling</w:t>
      </w:r>
      <w:proofErr w:type="spellEnd"/>
      <w:r>
        <w:t xml:space="preserve"> </w:t>
      </w:r>
      <w:proofErr w:type="spellStart"/>
      <w:r>
        <w:t>forecast</w:t>
      </w:r>
      <w:proofErr w:type="spellEnd"/>
      <w:r>
        <w:t xml:space="preserve"> </w:t>
      </w:r>
      <w:proofErr w:type="spellStart"/>
      <w:r>
        <w:t>origin</w:t>
      </w:r>
      <w:proofErr w:type="spellEnd"/>
      <w:r>
        <w:t xml:space="preserve"> supera al </w:t>
      </w:r>
      <w:proofErr w:type="spellStart"/>
      <w:r>
        <w:t>forecast</w:t>
      </w:r>
      <w:proofErr w:type="spellEnd"/>
      <w:r>
        <w:t xml:space="preserve"> estático en todas las métricas, con un MAPE de 11.1% frente a 18.2%, y reducciones importantes en RMSE (1,592,693 vs 2,572,246) y MAE (1,138,169 vs 2,028,919). Esto indica una mejora sustancial en la precisión de los pronósticos al incorporar información más reciente en cada iteración. En conjunto, los resultados muestran que el enfoque </w:t>
      </w:r>
      <w:proofErr w:type="spellStart"/>
      <w:r>
        <w:t>rolling</w:t>
      </w:r>
      <w:proofErr w:type="spellEnd"/>
      <w:r>
        <w:t xml:space="preserve"> es más adecuado para ambas series, ya que permite adaptarse mejor a cambios en la dinámica temporal y reduce el error de predicción en comparación con el enfoque estático.</w:t>
      </w:r>
    </w:p>
    <w:p w14:paraId="0135BB1D" w14:textId="77777777" w:rsidR="00A130A3" w:rsidRPr="00617E17" w:rsidRDefault="4C567B9E" w:rsidP="00CB3BDB">
      <w:pPr>
        <w:pStyle w:val="Heading2"/>
        <w:jc w:val="both"/>
        <w:rPr>
          <w:lang w:val="es-AR"/>
        </w:rPr>
      </w:pPr>
      <w:bookmarkStart w:id="43" w:name="_Toc227942686"/>
      <w:r w:rsidRPr="00617E17">
        <w:rPr>
          <w:lang w:val="es-AR"/>
        </w:rPr>
        <w:t>6.4 Comparación de modelos</w:t>
      </w:r>
      <w:bookmarkEnd w:id="43"/>
    </w:p>
    <w:p w14:paraId="055805C4" w14:textId="4DA61767" w:rsidR="00A130A3" w:rsidRDefault="4C567B9E" w:rsidP="00CB3BDB">
      <w:pPr>
        <w:spacing w:before="80" w:after="200"/>
      </w:pPr>
      <w:r w:rsidRPr="4C567B9E">
        <w:t xml:space="preserve">Con el fin de contextualizar la performance del modelo seleccionado, se comparan tres enfoques sobre el período de test (enero 2024 – diciembre 2025): el SARIMA-X (modelo seleccionado en el Punto 5, con </w:t>
      </w:r>
      <w:proofErr w:type="spellStart"/>
      <w:r w:rsidRPr="4C567B9E">
        <w:t>lluvia_mm</w:t>
      </w:r>
      <w:proofErr w:type="spellEnd"/>
      <w:r w:rsidRPr="4C567B9E">
        <w:t xml:space="preserve"> y </w:t>
      </w:r>
      <w:proofErr w:type="spellStart"/>
      <w:r w:rsidRPr="4C567B9E">
        <w:t>dummy_covid</w:t>
      </w:r>
      <w:proofErr w:type="spellEnd"/>
      <w:r w:rsidRPr="4C567B9E">
        <w:t xml:space="preserve"> como regresores exógenos), el SARIMA sin exógenas (mismo orden, sin variables externas) y el </w:t>
      </w:r>
      <w:proofErr w:type="spellStart"/>
      <w:r w:rsidRPr="4C567B9E">
        <w:t>Naive</w:t>
      </w:r>
      <w:proofErr w:type="spellEnd"/>
      <w:r w:rsidRPr="4C567B9E">
        <w:t xml:space="preserve"> Estacional (</w:t>
      </w:r>
      <w:proofErr w:type="spellStart"/>
      <w:r w:rsidRPr="4C567B9E">
        <w:t>benchmark</w:t>
      </w:r>
      <w:proofErr w:type="spellEnd"/>
      <w:r w:rsidRPr="4C567B9E">
        <w:t xml:space="preserve"> simple que predice el valor del mismo mes del año anterior).</w:t>
      </w:r>
    </w:p>
    <w:p w14:paraId="3BECF1A7" w14:textId="182B273E" w:rsidR="00A130A3" w:rsidRPr="00A1285C" w:rsidRDefault="000471BA" w:rsidP="0089668A">
      <w:pPr>
        <w:spacing w:before="80" w:after="200"/>
        <w:ind w:firstLine="0"/>
        <w:rPr>
          <w:i/>
          <w:iCs/>
          <w:sz w:val="20"/>
          <w:szCs w:val="20"/>
        </w:rPr>
      </w:pPr>
      <w:r w:rsidRPr="00A1285C">
        <w:rPr>
          <w:noProof/>
          <w:sz w:val="20"/>
          <w:szCs w:val="20"/>
        </w:rPr>
        <w:drawing>
          <wp:anchor distT="0" distB="0" distL="114300" distR="114300" simplePos="0" relativeHeight="251658248" behindDoc="0" locked="0" layoutInCell="1" allowOverlap="1" wp14:anchorId="4DEA7C5E" wp14:editId="2B27EA91">
            <wp:simplePos x="0" y="0"/>
            <wp:positionH relativeFrom="column">
              <wp:posOffset>2540</wp:posOffset>
            </wp:positionH>
            <wp:positionV relativeFrom="paragraph">
              <wp:posOffset>0</wp:posOffset>
            </wp:positionV>
            <wp:extent cx="5353050" cy="1495425"/>
            <wp:effectExtent l="0" t="0" r="6350" b="3175"/>
            <wp:wrapTopAndBottom/>
            <wp:docPr id="561165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1123" name="Picture 12754411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53050" cy="1495425"/>
                    </a:xfrm>
                    <a:prstGeom prst="rect">
                      <a:avLst/>
                    </a:prstGeom>
                  </pic:spPr>
                </pic:pic>
              </a:graphicData>
            </a:graphic>
            <wp14:sizeRelH relativeFrom="page">
              <wp14:pctWidth>0</wp14:pctWidth>
            </wp14:sizeRelH>
            <wp14:sizeRelV relativeFrom="page">
              <wp14:pctHeight>0</wp14:pctHeight>
            </wp14:sizeRelV>
          </wp:anchor>
        </w:drawing>
      </w:r>
      <w:r w:rsidR="4C567B9E" w:rsidRPr="00A1285C">
        <w:rPr>
          <w:i/>
          <w:iCs/>
          <w:sz w:val="20"/>
          <w:szCs w:val="20"/>
        </w:rPr>
        <w:t xml:space="preserve">Figura 9. Comparación de pronósticos en el período de test para subte: SARIMA-X (rojo discontinuo), SARIMA sin exógenas (violeta punteado) y </w:t>
      </w:r>
      <w:proofErr w:type="spellStart"/>
      <w:r w:rsidR="4C567B9E" w:rsidRPr="00A1285C">
        <w:rPr>
          <w:i/>
          <w:iCs/>
          <w:sz w:val="20"/>
          <w:szCs w:val="20"/>
        </w:rPr>
        <w:t>Naive</w:t>
      </w:r>
      <w:proofErr w:type="spellEnd"/>
      <w:r w:rsidR="4C567B9E" w:rsidRPr="00A1285C">
        <w:rPr>
          <w:i/>
          <w:iCs/>
          <w:sz w:val="20"/>
          <w:szCs w:val="20"/>
        </w:rPr>
        <w:t xml:space="preserve"> Estacional (dorado). La línea negra es la serie real. La banda rosa indica el período COVID-19.</w:t>
      </w:r>
    </w:p>
    <w:p w14:paraId="3E7BEC6B" w14:textId="50786A10" w:rsidR="00A130A3" w:rsidRDefault="000471BA" w:rsidP="00CB3BDB">
      <w:pPr>
        <w:spacing w:before="80" w:after="200"/>
        <w:ind w:firstLine="0"/>
      </w:pPr>
      <w:r>
        <w:rPr>
          <w:noProof/>
        </w:rPr>
        <w:lastRenderedPageBreak/>
        <w:drawing>
          <wp:inline distT="0" distB="0" distL="0" distR="0" wp14:anchorId="61AC84A0" wp14:editId="30C2D3BA">
            <wp:extent cx="6181725" cy="1724025"/>
            <wp:effectExtent l="0" t="0" r="0" b="0"/>
            <wp:docPr id="617770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70124" name="Picture 617770124"/>
                    <pic:cNvPicPr/>
                  </pic:nvPicPr>
                  <pic:blipFill>
                    <a:blip r:embed="rId22">
                      <a:extLst>
                        <a:ext uri="{28A0092B-C50C-407E-A947-70E740481C1C}">
                          <a14:useLocalDpi xmlns:a14="http://schemas.microsoft.com/office/drawing/2010/main"/>
                        </a:ext>
                      </a:extLst>
                    </a:blip>
                    <a:stretch>
                      <a:fillRect/>
                    </a:stretch>
                  </pic:blipFill>
                  <pic:spPr>
                    <a:xfrm>
                      <a:off x="0" y="0"/>
                      <a:ext cx="6181725" cy="1724025"/>
                    </a:xfrm>
                    <a:prstGeom prst="rect">
                      <a:avLst/>
                    </a:prstGeom>
                  </pic:spPr>
                </pic:pic>
              </a:graphicData>
            </a:graphic>
          </wp:inline>
        </w:drawing>
      </w:r>
      <w:r w:rsidR="4C567B9E" w:rsidRPr="00A1285C">
        <w:rPr>
          <w:rStyle w:val="TtulodeFigurasChar"/>
          <w:lang w:val="es-ES"/>
        </w:rPr>
        <w:t xml:space="preserve">Figura 10. Comparación de pronósticos en el período de test para peajes: SARIMA-X (rojo discontinuo), SARIMA sin exógenas (violeta punteado) y </w:t>
      </w:r>
      <w:proofErr w:type="spellStart"/>
      <w:r w:rsidR="4C567B9E" w:rsidRPr="00A1285C">
        <w:rPr>
          <w:rStyle w:val="TtulodeFigurasChar"/>
          <w:lang w:val="es-ES"/>
        </w:rPr>
        <w:t>Naive</w:t>
      </w:r>
      <w:proofErr w:type="spellEnd"/>
      <w:r w:rsidR="4C567B9E" w:rsidRPr="00A1285C">
        <w:rPr>
          <w:rStyle w:val="TtulodeFigurasChar"/>
          <w:lang w:val="es-ES"/>
        </w:rPr>
        <w:t xml:space="preserve"> Estacional (dorado). La línea negra es la serie real. La banda rosa indica el período COVID-19.</w:t>
      </w:r>
    </w:p>
    <w:tbl>
      <w:tblPr>
        <w:tblStyle w:val="GridTable4-Accent1"/>
        <w:tblW w:w="0" w:type="auto"/>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ook w:val="06A0" w:firstRow="1" w:lastRow="0" w:firstColumn="1" w:lastColumn="0" w:noHBand="1" w:noVBand="1"/>
      </w:tblPr>
      <w:tblGrid>
        <w:gridCol w:w="1884"/>
        <w:gridCol w:w="1321"/>
        <w:gridCol w:w="1198"/>
        <w:gridCol w:w="1315"/>
        <w:gridCol w:w="1382"/>
        <w:gridCol w:w="1259"/>
        <w:gridCol w:w="1377"/>
      </w:tblGrid>
      <w:tr w:rsidR="0089668A" w14:paraId="59734B81" w14:textId="77777777" w:rsidTr="008966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47" w:type="dxa"/>
            <w:tc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tcBorders>
            <w:shd w:val="clear" w:color="auto" w:fill="DAE9F7" w:themeFill="text2" w:themeFillTint="1A"/>
          </w:tcPr>
          <w:p w14:paraId="0E2540BC" w14:textId="5C5EA2E6" w:rsidR="4C567B9E" w:rsidRPr="0089668A" w:rsidRDefault="4C567B9E" w:rsidP="00CB3BDB">
            <w:pPr>
              <w:spacing w:after="0"/>
              <w:ind w:firstLine="0"/>
              <w:rPr>
                <w:color w:val="000000" w:themeColor="text1"/>
                <w:sz w:val="22"/>
                <w:szCs w:val="22"/>
              </w:rPr>
            </w:pPr>
            <w:r w:rsidRPr="0089668A">
              <w:rPr>
                <w:color w:val="000000" w:themeColor="text1"/>
                <w:sz w:val="22"/>
                <w:szCs w:val="22"/>
              </w:rPr>
              <w:t>Modelo</w:t>
            </w:r>
          </w:p>
        </w:tc>
        <w:tc>
          <w:tcPr>
            <w:tcW w:w="1340" w:type="dxa"/>
            <w:tc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tcBorders>
            <w:shd w:val="clear" w:color="auto" w:fill="DAE9F7" w:themeFill="text2" w:themeFillTint="1A"/>
          </w:tcPr>
          <w:p w14:paraId="6341467B" w14:textId="7283C548" w:rsidR="4C567B9E" w:rsidRPr="0089668A" w:rsidRDefault="4C567B9E" w:rsidP="00CB3BDB">
            <w:pPr>
              <w:spacing w:after="0"/>
              <w:ind w:firstLine="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RMSE Subte</w:t>
            </w:r>
          </w:p>
        </w:tc>
        <w:tc>
          <w:tcPr>
            <w:tcW w:w="1207" w:type="dxa"/>
            <w:tc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tcBorders>
            <w:shd w:val="clear" w:color="auto" w:fill="DAE9F7" w:themeFill="text2" w:themeFillTint="1A"/>
          </w:tcPr>
          <w:p w14:paraId="2DFDCAC7" w14:textId="6A8598CB" w:rsidR="4C567B9E" w:rsidRPr="0089668A" w:rsidRDefault="4C567B9E" w:rsidP="00CB3BDB">
            <w:pPr>
              <w:spacing w:after="0"/>
              <w:ind w:firstLine="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MAE Subte</w:t>
            </w:r>
          </w:p>
        </w:tc>
        <w:tc>
          <w:tcPr>
            <w:tcW w:w="1353" w:type="dxa"/>
            <w:tc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tcBorders>
            <w:shd w:val="clear" w:color="auto" w:fill="DAE9F7" w:themeFill="text2" w:themeFillTint="1A"/>
          </w:tcPr>
          <w:p w14:paraId="00256DB7" w14:textId="0C186A7F" w:rsidR="4C567B9E" w:rsidRPr="0089668A" w:rsidRDefault="4C567B9E" w:rsidP="00CB3BDB">
            <w:pPr>
              <w:spacing w:after="0"/>
              <w:ind w:firstLine="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MAPE Subte</w:t>
            </w:r>
          </w:p>
        </w:tc>
        <w:tc>
          <w:tcPr>
            <w:tcW w:w="1406" w:type="dxa"/>
            <w:tc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tcBorders>
            <w:shd w:val="clear" w:color="auto" w:fill="DAE9F7" w:themeFill="text2" w:themeFillTint="1A"/>
          </w:tcPr>
          <w:p w14:paraId="60F17A84" w14:textId="1B37BCE1" w:rsidR="4C567B9E" w:rsidRPr="0089668A" w:rsidRDefault="4C567B9E" w:rsidP="00CB3BDB">
            <w:pPr>
              <w:spacing w:after="0"/>
              <w:ind w:firstLine="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RMSE Peajes</w:t>
            </w:r>
          </w:p>
        </w:tc>
        <w:tc>
          <w:tcPr>
            <w:tcW w:w="1273" w:type="dxa"/>
            <w:tc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tcBorders>
            <w:shd w:val="clear" w:color="auto" w:fill="DAE9F7" w:themeFill="text2" w:themeFillTint="1A"/>
          </w:tcPr>
          <w:p w14:paraId="262FAFD2" w14:textId="4A40C977" w:rsidR="4C567B9E" w:rsidRPr="0089668A" w:rsidRDefault="4C567B9E" w:rsidP="00CB3BDB">
            <w:pPr>
              <w:spacing w:after="0"/>
              <w:ind w:firstLine="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MAE Peajes</w:t>
            </w:r>
          </w:p>
        </w:tc>
        <w:tc>
          <w:tcPr>
            <w:tcW w:w="1420" w:type="dxa"/>
            <w:tc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tcBorders>
            <w:shd w:val="clear" w:color="auto" w:fill="DAE9F7" w:themeFill="text2" w:themeFillTint="1A"/>
          </w:tcPr>
          <w:p w14:paraId="6475E988" w14:textId="7BDA0876" w:rsidR="4C567B9E" w:rsidRPr="0089668A" w:rsidRDefault="4C567B9E" w:rsidP="00CB3BDB">
            <w:pPr>
              <w:spacing w:after="0"/>
              <w:ind w:firstLine="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MAPE Peajes</w:t>
            </w:r>
          </w:p>
        </w:tc>
      </w:tr>
      <w:tr w:rsidR="4C567B9E" w14:paraId="1CB594A1" w14:textId="77777777" w:rsidTr="0089668A">
        <w:trPr>
          <w:trHeight w:val="300"/>
        </w:trPr>
        <w:tc>
          <w:tcPr>
            <w:cnfStyle w:val="001000000000" w:firstRow="0" w:lastRow="0" w:firstColumn="1" w:lastColumn="0" w:oddVBand="0" w:evenVBand="0" w:oddHBand="0" w:evenHBand="0" w:firstRowFirstColumn="0" w:firstRowLastColumn="0" w:lastRowFirstColumn="0" w:lastRowLastColumn="0"/>
            <w:tcW w:w="1947" w:type="dxa"/>
            <w:tcBorders>
              <w:top w:val="single" w:sz="4" w:space="0" w:color="ADADAD" w:themeColor="background2" w:themeShade="BF"/>
            </w:tcBorders>
          </w:tcPr>
          <w:p w14:paraId="455E8D22" w14:textId="139371FB" w:rsidR="4C567B9E" w:rsidRPr="0089668A" w:rsidRDefault="4C567B9E" w:rsidP="00CB3BDB">
            <w:pPr>
              <w:spacing w:after="0"/>
              <w:ind w:firstLine="0"/>
              <w:rPr>
                <w:b w:val="0"/>
                <w:bCs w:val="0"/>
                <w:color w:val="000000" w:themeColor="text1"/>
                <w:sz w:val="22"/>
                <w:szCs w:val="22"/>
              </w:rPr>
            </w:pPr>
            <w:r w:rsidRPr="0089668A">
              <w:rPr>
                <w:b w:val="0"/>
                <w:bCs w:val="0"/>
                <w:color w:val="000000" w:themeColor="text1"/>
                <w:sz w:val="22"/>
                <w:szCs w:val="22"/>
              </w:rPr>
              <w:t>SARIMA-X</w:t>
            </w:r>
          </w:p>
        </w:tc>
        <w:tc>
          <w:tcPr>
            <w:tcW w:w="1340" w:type="dxa"/>
            <w:tcBorders>
              <w:top w:val="single" w:sz="4" w:space="0" w:color="ADADAD" w:themeColor="background2" w:themeShade="BF"/>
            </w:tcBorders>
          </w:tcPr>
          <w:p w14:paraId="59045580" w14:textId="558143E8"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3,125,875</w:t>
            </w:r>
          </w:p>
        </w:tc>
        <w:tc>
          <w:tcPr>
            <w:tcW w:w="1207" w:type="dxa"/>
            <w:tcBorders>
              <w:top w:val="single" w:sz="4" w:space="0" w:color="ADADAD" w:themeColor="background2" w:themeShade="BF"/>
            </w:tcBorders>
          </w:tcPr>
          <w:p w14:paraId="135E04C1" w14:textId="2ED45C45"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2,546,402</w:t>
            </w:r>
          </w:p>
        </w:tc>
        <w:tc>
          <w:tcPr>
            <w:tcW w:w="1353" w:type="dxa"/>
            <w:tcBorders>
              <w:top w:val="single" w:sz="4" w:space="0" w:color="ADADAD" w:themeColor="background2" w:themeShade="BF"/>
            </w:tcBorders>
          </w:tcPr>
          <w:p w14:paraId="2407352B" w14:textId="37932C8B"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16.0%</w:t>
            </w:r>
          </w:p>
        </w:tc>
        <w:tc>
          <w:tcPr>
            <w:tcW w:w="1406" w:type="dxa"/>
            <w:tcBorders>
              <w:top w:val="single" w:sz="4" w:space="0" w:color="ADADAD" w:themeColor="background2" w:themeShade="BF"/>
            </w:tcBorders>
          </w:tcPr>
          <w:p w14:paraId="6D3363AA" w14:textId="37D14271"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2,572,246</w:t>
            </w:r>
          </w:p>
        </w:tc>
        <w:tc>
          <w:tcPr>
            <w:tcW w:w="1273" w:type="dxa"/>
            <w:tcBorders>
              <w:top w:val="single" w:sz="4" w:space="0" w:color="ADADAD" w:themeColor="background2" w:themeShade="BF"/>
            </w:tcBorders>
          </w:tcPr>
          <w:p w14:paraId="4CC90437" w14:textId="2D5AD163"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2,028,919</w:t>
            </w:r>
          </w:p>
        </w:tc>
        <w:tc>
          <w:tcPr>
            <w:tcW w:w="1420" w:type="dxa"/>
            <w:tcBorders>
              <w:top w:val="single" w:sz="4" w:space="0" w:color="ADADAD" w:themeColor="background2" w:themeShade="BF"/>
            </w:tcBorders>
          </w:tcPr>
          <w:p w14:paraId="0C821C4A" w14:textId="214F1715"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18.2%</w:t>
            </w:r>
          </w:p>
        </w:tc>
      </w:tr>
      <w:tr w:rsidR="4C567B9E" w14:paraId="7494C28D" w14:textId="77777777" w:rsidTr="0089668A">
        <w:trPr>
          <w:trHeight w:val="300"/>
        </w:trPr>
        <w:tc>
          <w:tcPr>
            <w:cnfStyle w:val="001000000000" w:firstRow="0" w:lastRow="0" w:firstColumn="1" w:lastColumn="0" w:oddVBand="0" w:evenVBand="0" w:oddHBand="0" w:evenHBand="0" w:firstRowFirstColumn="0" w:firstRowLastColumn="0" w:lastRowFirstColumn="0" w:lastRowLastColumn="0"/>
            <w:tcW w:w="1947" w:type="dxa"/>
          </w:tcPr>
          <w:p w14:paraId="6553790F" w14:textId="719BC851" w:rsidR="4C567B9E" w:rsidRPr="0089668A" w:rsidRDefault="4C567B9E" w:rsidP="00CB3BDB">
            <w:pPr>
              <w:spacing w:after="0"/>
              <w:ind w:firstLine="0"/>
              <w:rPr>
                <w:b w:val="0"/>
                <w:bCs w:val="0"/>
                <w:color w:val="000000" w:themeColor="text1"/>
                <w:sz w:val="22"/>
                <w:szCs w:val="22"/>
              </w:rPr>
            </w:pPr>
            <w:r w:rsidRPr="0089668A">
              <w:rPr>
                <w:b w:val="0"/>
                <w:bCs w:val="0"/>
                <w:color w:val="000000" w:themeColor="text1"/>
                <w:sz w:val="22"/>
                <w:szCs w:val="22"/>
              </w:rPr>
              <w:t xml:space="preserve">SARIMA (sin </w:t>
            </w:r>
            <w:proofErr w:type="spellStart"/>
            <w:r w:rsidRPr="0089668A">
              <w:rPr>
                <w:b w:val="0"/>
                <w:bCs w:val="0"/>
                <w:color w:val="000000" w:themeColor="text1"/>
                <w:sz w:val="22"/>
                <w:szCs w:val="22"/>
              </w:rPr>
              <w:t>exog</w:t>
            </w:r>
            <w:proofErr w:type="spellEnd"/>
            <w:r w:rsidRPr="0089668A">
              <w:rPr>
                <w:b w:val="0"/>
                <w:bCs w:val="0"/>
                <w:color w:val="000000" w:themeColor="text1"/>
                <w:sz w:val="22"/>
                <w:szCs w:val="22"/>
              </w:rPr>
              <w:t>)</w:t>
            </w:r>
          </w:p>
        </w:tc>
        <w:tc>
          <w:tcPr>
            <w:tcW w:w="1340" w:type="dxa"/>
          </w:tcPr>
          <w:p w14:paraId="5869792B" w14:textId="47B30F05"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3,226,946</w:t>
            </w:r>
          </w:p>
        </w:tc>
        <w:tc>
          <w:tcPr>
            <w:tcW w:w="1207" w:type="dxa"/>
          </w:tcPr>
          <w:p w14:paraId="043DFA5B" w14:textId="495FDC6F"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2,691,182</w:t>
            </w:r>
          </w:p>
        </w:tc>
        <w:tc>
          <w:tcPr>
            <w:tcW w:w="1353" w:type="dxa"/>
          </w:tcPr>
          <w:p w14:paraId="5389CD56" w14:textId="215A68AA"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17.3%</w:t>
            </w:r>
          </w:p>
        </w:tc>
        <w:tc>
          <w:tcPr>
            <w:tcW w:w="1406" w:type="dxa"/>
          </w:tcPr>
          <w:p w14:paraId="761C7F5E" w14:textId="24B9F897"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2,446,556</w:t>
            </w:r>
          </w:p>
        </w:tc>
        <w:tc>
          <w:tcPr>
            <w:tcW w:w="1273" w:type="dxa"/>
          </w:tcPr>
          <w:p w14:paraId="1C98B2D1" w14:textId="301F15A4"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1,932,381</w:t>
            </w:r>
          </w:p>
        </w:tc>
        <w:tc>
          <w:tcPr>
            <w:tcW w:w="1420" w:type="dxa"/>
          </w:tcPr>
          <w:p w14:paraId="6599368C" w14:textId="52B92B32"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17.4%</w:t>
            </w:r>
          </w:p>
        </w:tc>
      </w:tr>
      <w:tr w:rsidR="4C567B9E" w14:paraId="4C32F32B" w14:textId="77777777" w:rsidTr="0089668A">
        <w:trPr>
          <w:trHeight w:val="300"/>
        </w:trPr>
        <w:tc>
          <w:tcPr>
            <w:cnfStyle w:val="001000000000" w:firstRow="0" w:lastRow="0" w:firstColumn="1" w:lastColumn="0" w:oddVBand="0" w:evenVBand="0" w:oddHBand="0" w:evenHBand="0" w:firstRowFirstColumn="0" w:firstRowLastColumn="0" w:lastRowFirstColumn="0" w:lastRowLastColumn="0"/>
            <w:tcW w:w="1947" w:type="dxa"/>
          </w:tcPr>
          <w:p w14:paraId="3ECCA599" w14:textId="75AEAA9B" w:rsidR="4C567B9E" w:rsidRPr="0089668A" w:rsidRDefault="4C567B9E" w:rsidP="00CB3BDB">
            <w:pPr>
              <w:spacing w:after="0"/>
              <w:ind w:firstLine="0"/>
              <w:rPr>
                <w:b w:val="0"/>
                <w:bCs w:val="0"/>
                <w:color w:val="000000" w:themeColor="text1"/>
                <w:sz w:val="22"/>
                <w:szCs w:val="22"/>
              </w:rPr>
            </w:pPr>
            <w:proofErr w:type="spellStart"/>
            <w:r w:rsidRPr="0089668A">
              <w:rPr>
                <w:b w:val="0"/>
                <w:bCs w:val="0"/>
                <w:color w:val="000000" w:themeColor="text1"/>
                <w:sz w:val="22"/>
                <w:szCs w:val="22"/>
              </w:rPr>
              <w:t>Naive</w:t>
            </w:r>
            <w:proofErr w:type="spellEnd"/>
            <w:r w:rsidRPr="0089668A">
              <w:rPr>
                <w:b w:val="0"/>
                <w:bCs w:val="0"/>
                <w:color w:val="000000" w:themeColor="text1"/>
                <w:sz w:val="22"/>
                <w:szCs w:val="22"/>
              </w:rPr>
              <w:t xml:space="preserve"> Estacional</w:t>
            </w:r>
          </w:p>
        </w:tc>
        <w:tc>
          <w:tcPr>
            <w:tcW w:w="1340" w:type="dxa"/>
          </w:tcPr>
          <w:p w14:paraId="3581015A" w14:textId="4EB48881"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3,325,806</w:t>
            </w:r>
          </w:p>
        </w:tc>
        <w:tc>
          <w:tcPr>
            <w:tcW w:w="1207" w:type="dxa"/>
          </w:tcPr>
          <w:p w14:paraId="60167853" w14:textId="2A78C6C2"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2,701,967</w:t>
            </w:r>
          </w:p>
        </w:tc>
        <w:tc>
          <w:tcPr>
            <w:tcW w:w="1353" w:type="dxa"/>
          </w:tcPr>
          <w:p w14:paraId="33B28336" w14:textId="4F0B3BA9"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16.6%</w:t>
            </w:r>
          </w:p>
        </w:tc>
        <w:tc>
          <w:tcPr>
            <w:tcW w:w="1406" w:type="dxa"/>
          </w:tcPr>
          <w:p w14:paraId="7EE60BB0" w14:textId="25EC0F4D"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2,658,897</w:t>
            </w:r>
          </w:p>
        </w:tc>
        <w:tc>
          <w:tcPr>
            <w:tcW w:w="1273" w:type="dxa"/>
          </w:tcPr>
          <w:p w14:paraId="5E87F2AC" w14:textId="0B2F005C"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1,936,986</w:t>
            </w:r>
          </w:p>
        </w:tc>
        <w:tc>
          <w:tcPr>
            <w:tcW w:w="1420" w:type="dxa"/>
          </w:tcPr>
          <w:p w14:paraId="265823E3" w14:textId="731E60D5" w:rsidR="4C567B9E" w:rsidRPr="0089668A"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9668A">
              <w:rPr>
                <w:color w:val="000000" w:themeColor="text1"/>
                <w:sz w:val="22"/>
                <w:szCs w:val="22"/>
              </w:rPr>
              <w:t>16.9%</w:t>
            </w:r>
          </w:p>
        </w:tc>
      </w:tr>
    </w:tbl>
    <w:p w14:paraId="57738952" w14:textId="597025FB" w:rsidR="00A130A3" w:rsidRDefault="4C567B9E" w:rsidP="00CB3BDB">
      <w:pPr>
        <w:spacing w:before="80" w:after="200"/>
        <w:ind w:firstLine="0"/>
      </w:pPr>
      <w:r w:rsidRPr="4C567B9E">
        <w:rPr>
          <w:i/>
          <w:iCs/>
          <w:sz w:val="20"/>
          <w:szCs w:val="20"/>
        </w:rPr>
        <w:t>Tabla 6. Comparación de modelos en el período de test (</w:t>
      </w:r>
      <w:proofErr w:type="spellStart"/>
      <w:r w:rsidRPr="4C567B9E">
        <w:rPr>
          <w:i/>
          <w:iCs/>
          <w:sz w:val="20"/>
          <w:szCs w:val="20"/>
        </w:rPr>
        <w:t>forecast</w:t>
      </w:r>
      <w:proofErr w:type="spellEnd"/>
      <w:r w:rsidRPr="4C567B9E">
        <w:rPr>
          <w:i/>
          <w:iCs/>
          <w:sz w:val="20"/>
          <w:szCs w:val="20"/>
        </w:rPr>
        <w:t xml:space="preserve"> estático).</w:t>
      </w:r>
    </w:p>
    <w:p w14:paraId="45469A09" w14:textId="07301E93" w:rsidR="4C567B9E" w:rsidRPr="00A1285C" w:rsidRDefault="4C567B9E" w:rsidP="00CB3BDB">
      <w:pPr>
        <w:spacing w:before="240" w:after="240"/>
      </w:pPr>
      <w:r w:rsidRPr="00A1285C">
        <w:rPr>
          <w:lang w:val="es-AR"/>
        </w:rPr>
        <w:t xml:space="preserve">Para la serie de subte, el SARIMA-X obtiene el menor MAPE (16.0%), seguido del </w:t>
      </w:r>
      <w:proofErr w:type="spellStart"/>
      <w:r w:rsidRPr="00A1285C">
        <w:rPr>
          <w:lang w:val="es-AR"/>
        </w:rPr>
        <w:t>Naive</w:t>
      </w:r>
      <w:proofErr w:type="spellEnd"/>
      <w:r w:rsidRPr="00A1285C">
        <w:rPr>
          <w:lang w:val="es-AR"/>
        </w:rPr>
        <w:t xml:space="preserve"> Estacional (16.6%) y el SARIMA sin exógenas (17.3%). Si bien las diferencias son acotadas, esto sugiere que los modelos paramétricos no logran capturar completamente la dinámica de la serie, aun incorporando variables exógenas. En particular, la inclusión de la dummy COVID no se traduce en una mejora sustancial en la capacidad predictiva fuera de muestra.</w:t>
      </w:r>
    </w:p>
    <w:p w14:paraId="017595C7" w14:textId="44F70461" w:rsidR="4C567B9E" w:rsidRPr="00A1285C" w:rsidRDefault="4C567B9E" w:rsidP="0089668A">
      <w:pPr>
        <w:spacing w:before="240" w:after="240"/>
      </w:pPr>
      <w:r w:rsidRPr="00A1285C">
        <w:rPr>
          <w:lang w:val="es-AR"/>
        </w:rPr>
        <w:t xml:space="preserve">Para la serie de peajes, se observa un patrón similar. El </w:t>
      </w:r>
      <w:proofErr w:type="spellStart"/>
      <w:r w:rsidRPr="00A1285C">
        <w:rPr>
          <w:b/>
          <w:bCs/>
          <w:lang w:val="es-AR"/>
        </w:rPr>
        <w:t>Naive</w:t>
      </w:r>
      <w:proofErr w:type="spellEnd"/>
      <w:r w:rsidRPr="00A1285C">
        <w:rPr>
          <w:b/>
          <w:bCs/>
          <w:lang w:val="es-AR"/>
        </w:rPr>
        <w:t xml:space="preserve"> Estacional</w:t>
      </w:r>
      <w:r w:rsidRPr="00A1285C">
        <w:rPr>
          <w:lang w:val="es-AR"/>
        </w:rPr>
        <w:t xml:space="preserve"> presenta el mejor desempeño en términos de MAPE (16.9%), seguido por el </w:t>
      </w:r>
      <w:r w:rsidRPr="00A1285C">
        <w:rPr>
          <w:b/>
          <w:bCs/>
          <w:lang w:val="es-AR"/>
        </w:rPr>
        <w:t>SARIMA sin exógenas</w:t>
      </w:r>
      <w:r w:rsidRPr="00A1285C">
        <w:rPr>
          <w:lang w:val="es-AR"/>
        </w:rPr>
        <w:t xml:space="preserve"> (17.4%) y el </w:t>
      </w:r>
      <w:r w:rsidRPr="00A1285C">
        <w:rPr>
          <w:b/>
          <w:bCs/>
          <w:lang w:val="es-AR"/>
        </w:rPr>
        <w:t>SARIMA-X</w:t>
      </w:r>
      <w:r w:rsidRPr="00A1285C">
        <w:rPr>
          <w:lang w:val="es-AR"/>
        </w:rPr>
        <w:t xml:space="preserve"> (18.2%). Esto indica que, en esta serie, los modelos más complejos no logran superar a un enfoque simple basado en la repetición del patrón anual. Una posible explicación es que la dinámica reciente de la serie, especialmente en el período post-COVID, no es completamente capturada por los modelos estimados, mientras que el método </w:t>
      </w:r>
      <w:proofErr w:type="spellStart"/>
      <w:r w:rsidRPr="00A1285C">
        <w:rPr>
          <w:lang w:val="es-AR"/>
        </w:rPr>
        <w:t>naive</w:t>
      </w:r>
      <w:proofErr w:type="spellEnd"/>
      <w:r w:rsidRPr="00A1285C">
        <w:rPr>
          <w:lang w:val="es-AR"/>
        </w:rPr>
        <w:t xml:space="preserve"> incorpora implícitamente esta información al utilizar valores observados del año previo.</w:t>
      </w:r>
    </w:p>
    <w:p w14:paraId="5B8517F6" w14:textId="77777777" w:rsidR="00A130A3" w:rsidRPr="00617E17" w:rsidRDefault="4C567B9E" w:rsidP="00CB3BDB">
      <w:pPr>
        <w:pStyle w:val="Heading2"/>
        <w:jc w:val="both"/>
        <w:rPr>
          <w:lang w:val="es-AR"/>
        </w:rPr>
      </w:pPr>
      <w:bookmarkStart w:id="44" w:name="_Toc227942687"/>
      <w:r w:rsidRPr="00617E17">
        <w:rPr>
          <w:lang w:val="es-AR"/>
        </w:rPr>
        <w:t>6.5 Diagnóstico de residuos</w:t>
      </w:r>
      <w:bookmarkEnd w:id="44"/>
    </w:p>
    <w:p w14:paraId="1BF5186E" w14:textId="19BE887D" w:rsidR="00A130A3" w:rsidRDefault="4C567B9E" w:rsidP="00CB3BDB">
      <w:pPr>
        <w:spacing w:after="120"/>
      </w:pPr>
      <w:r w:rsidRPr="4C567B9E">
        <w:t xml:space="preserve">El análisis de diagnóstico evalúa si los residuos de cada modelo se comportan como ruido blanco, condición necesaria para validar la especificación adoptada. Para cada serie se examina la serie de residuos en el tiempo, la FAC de residuos, el gráfico QQ de normalidad, el test de </w:t>
      </w:r>
      <w:proofErr w:type="spellStart"/>
      <w:r w:rsidRPr="4C567B9E">
        <w:t>Ljung</w:t>
      </w:r>
      <w:proofErr w:type="spellEnd"/>
      <w:r w:rsidRPr="4C567B9E">
        <w:t>-Box en los rezagos 6, 12, 18 y 24, y el test de Jarque-</w:t>
      </w:r>
      <w:proofErr w:type="spellStart"/>
      <w:r w:rsidRPr="4C567B9E">
        <w:t>Bera</w:t>
      </w:r>
      <w:proofErr w:type="spellEnd"/>
      <w:r w:rsidRPr="4C567B9E">
        <w:t>.</w:t>
      </w:r>
    </w:p>
    <w:p w14:paraId="39F25EAE" w14:textId="0980BAC3" w:rsidR="4C567B9E" w:rsidRDefault="4C567B9E" w:rsidP="00CB3BDB">
      <w:pPr>
        <w:spacing w:after="120"/>
        <w:ind w:firstLine="0"/>
      </w:pPr>
      <w:r>
        <w:rPr>
          <w:noProof/>
        </w:rPr>
        <w:lastRenderedPageBreak/>
        <w:drawing>
          <wp:inline distT="0" distB="0" distL="0" distR="0" wp14:anchorId="314AACD2" wp14:editId="2323B858">
            <wp:extent cx="6181725" cy="1543050"/>
            <wp:effectExtent l="0" t="0" r="0" b="0"/>
            <wp:docPr id="405532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32202" name="Picture 405532202"/>
                    <pic:cNvPicPr/>
                  </pic:nvPicPr>
                  <pic:blipFill>
                    <a:blip r:embed="rId23">
                      <a:extLst>
                        <a:ext uri="{28A0092B-C50C-407E-A947-70E740481C1C}">
                          <a14:useLocalDpi xmlns:a14="http://schemas.microsoft.com/office/drawing/2010/main"/>
                        </a:ext>
                      </a:extLst>
                    </a:blip>
                    <a:stretch>
                      <a:fillRect/>
                    </a:stretch>
                  </pic:blipFill>
                  <pic:spPr>
                    <a:xfrm>
                      <a:off x="0" y="0"/>
                      <a:ext cx="6181725" cy="1543050"/>
                    </a:xfrm>
                    <a:prstGeom prst="rect">
                      <a:avLst/>
                    </a:prstGeom>
                  </pic:spPr>
                </pic:pic>
              </a:graphicData>
            </a:graphic>
          </wp:inline>
        </w:drawing>
      </w:r>
    </w:p>
    <w:p w14:paraId="70303248" w14:textId="0F45058C" w:rsidR="4C567B9E" w:rsidRPr="0089668A" w:rsidRDefault="4C567B9E" w:rsidP="0089668A">
      <w:pPr>
        <w:spacing w:before="80" w:after="200"/>
        <w:ind w:firstLine="0"/>
      </w:pPr>
      <w:r w:rsidRPr="00617E17">
        <w:rPr>
          <w:i/>
          <w:iCs/>
          <w:sz w:val="20"/>
          <w:szCs w:val="20"/>
          <w:lang w:val="es-AR"/>
        </w:rPr>
        <w:t xml:space="preserve">Figura 11. Diagnóstico de residuos del modelo SARIMA(0,1,0)(0,1,1)[12]-X para subte: (a) residuos en el tiempo; (b) FAC de residuos con bandas de confianza al 95%; (c) gráfico QQ vs. distribución normal. </w:t>
      </w:r>
      <w:r w:rsidRPr="4C567B9E">
        <w:rPr>
          <w:i/>
          <w:iCs/>
          <w:sz w:val="20"/>
          <w:szCs w:val="20"/>
          <w:lang w:val="en-US"/>
        </w:rPr>
        <w:t xml:space="preserve">Las </w:t>
      </w:r>
      <w:proofErr w:type="spellStart"/>
      <w:r w:rsidRPr="4C567B9E">
        <w:rPr>
          <w:i/>
          <w:iCs/>
          <w:sz w:val="20"/>
          <w:szCs w:val="20"/>
          <w:lang w:val="en-US"/>
        </w:rPr>
        <w:t>líneas</w:t>
      </w:r>
      <w:proofErr w:type="spellEnd"/>
      <w:r w:rsidRPr="4C567B9E">
        <w:rPr>
          <w:i/>
          <w:iCs/>
          <w:sz w:val="20"/>
          <w:szCs w:val="20"/>
          <w:lang w:val="en-US"/>
        </w:rPr>
        <w:t xml:space="preserve"> </w:t>
      </w:r>
      <w:proofErr w:type="spellStart"/>
      <w:r w:rsidRPr="4C567B9E">
        <w:rPr>
          <w:i/>
          <w:iCs/>
          <w:sz w:val="20"/>
          <w:szCs w:val="20"/>
          <w:lang w:val="en-US"/>
        </w:rPr>
        <w:t>verticales</w:t>
      </w:r>
      <w:proofErr w:type="spellEnd"/>
      <w:r w:rsidRPr="4C567B9E">
        <w:rPr>
          <w:i/>
          <w:iCs/>
          <w:sz w:val="20"/>
          <w:szCs w:val="20"/>
          <w:lang w:val="en-US"/>
        </w:rPr>
        <w:t xml:space="preserve"> </w:t>
      </w:r>
      <w:proofErr w:type="spellStart"/>
      <w:r w:rsidRPr="4C567B9E">
        <w:rPr>
          <w:i/>
          <w:iCs/>
          <w:sz w:val="20"/>
          <w:szCs w:val="20"/>
          <w:lang w:val="en-US"/>
        </w:rPr>
        <w:t>grises</w:t>
      </w:r>
      <w:proofErr w:type="spellEnd"/>
      <w:r w:rsidRPr="4C567B9E">
        <w:rPr>
          <w:i/>
          <w:iCs/>
          <w:sz w:val="20"/>
          <w:szCs w:val="20"/>
          <w:lang w:val="en-US"/>
        </w:rPr>
        <w:t xml:space="preserve"> indican </w:t>
      </w:r>
      <w:proofErr w:type="spellStart"/>
      <w:r w:rsidRPr="4C567B9E">
        <w:rPr>
          <w:i/>
          <w:iCs/>
          <w:sz w:val="20"/>
          <w:szCs w:val="20"/>
          <w:lang w:val="en-US"/>
        </w:rPr>
        <w:t>los</w:t>
      </w:r>
      <w:proofErr w:type="spellEnd"/>
      <w:r w:rsidRPr="4C567B9E">
        <w:rPr>
          <w:i/>
          <w:iCs/>
          <w:sz w:val="20"/>
          <w:szCs w:val="20"/>
          <w:lang w:val="en-US"/>
        </w:rPr>
        <w:t xml:space="preserve"> </w:t>
      </w:r>
      <w:proofErr w:type="spellStart"/>
      <w:r w:rsidRPr="4C567B9E">
        <w:rPr>
          <w:i/>
          <w:iCs/>
          <w:sz w:val="20"/>
          <w:szCs w:val="20"/>
          <w:lang w:val="en-US"/>
        </w:rPr>
        <w:t>rezagos</w:t>
      </w:r>
      <w:proofErr w:type="spellEnd"/>
      <w:r w:rsidRPr="4C567B9E">
        <w:rPr>
          <w:i/>
          <w:iCs/>
          <w:sz w:val="20"/>
          <w:szCs w:val="20"/>
          <w:lang w:val="en-US"/>
        </w:rPr>
        <w:t xml:space="preserve"> 12 y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2400"/>
        <w:gridCol w:w="2070"/>
        <w:gridCol w:w="2685"/>
      </w:tblGrid>
      <w:tr w:rsidR="4C567B9E" w14:paraId="7188D553" w14:textId="77777777" w:rsidTr="0089668A">
        <w:trPr>
          <w:trHeight w:val="20"/>
        </w:trPr>
        <w:tc>
          <w:tcPr>
            <w:tcW w:w="16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3B5A94B5" w14:textId="31869A57" w:rsidR="4C567B9E" w:rsidRPr="0089668A" w:rsidRDefault="4C567B9E" w:rsidP="0089668A">
            <w:pPr>
              <w:ind w:firstLine="0"/>
              <w:rPr>
                <w:sz w:val="20"/>
                <w:szCs w:val="20"/>
              </w:rPr>
            </w:pPr>
            <w:proofErr w:type="spellStart"/>
            <w:r w:rsidRPr="0089668A">
              <w:rPr>
                <w:b/>
                <w:bCs/>
                <w:sz w:val="20"/>
                <w:szCs w:val="20"/>
              </w:rPr>
              <w:t>Lag</w:t>
            </w:r>
            <w:proofErr w:type="spellEnd"/>
          </w:p>
        </w:tc>
        <w:tc>
          <w:tcPr>
            <w:tcW w:w="2400"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41C128EE" w14:textId="759D56FE" w:rsidR="4C567B9E" w:rsidRPr="0089668A" w:rsidRDefault="4C567B9E" w:rsidP="0089668A">
            <w:pPr>
              <w:ind w:firstLine="0"/>
              <w:rPr>
                <w:sz w:val="20"/>
                <w:szCs w:val="20"/>
              </w:rPr>
            </w:pPr>
            <w:r w:rsidRPr="0089668A">
              <w:rPr>
                <w:sz w:val="20"/>
                <w:szCs w:val="20"/>
              </w:rPr>
              <w:t>Estadístico Q</w:t>
            </w:r>
          </w:p>
        </w:tc>
        <w:tc>
          <w:tcPr>
            <w:tcW w:w="2070"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4BB23738" w14:textId="4EBBB73C" w:rsidR="4C567B9E" w:rsidRPr="0089668A" w:rsidRDefault="4C567B9E" w:rsidP="0089668A">
            <w:pPr>
              <w:ind w:firstLine="0"/>
              <w:rPr>
                <w:sz w:val="20"/>
                <w:szCs w:val="20"/>
              </w:rPr>
            </w:pPr>
            <w:r w:rsidRPr="0089668A">
              <w:rPr>
                <w:sz w:val="20"/>
                <w:szCs w:val="20"/>
              </w:rPr>
              <w:t>p-valor</w:t>
            </w:r>
          </w:p>
        </w:tc>
        <w:tc>
          <w:tcPr>
            <w:tcW w:w="2685"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6BC84E5F" w14:textId="685885D0" w:rsidR="4C567B9E" w:rsidRPr="0089668A" w:rsidRDefault="4C567B9E" w:rsidP="0089668A">
            <w:pPr>
              <w:ind w:firstLine="0"/>
              <w:rPr>
                <w:sz w:val="20"/>
                <w:szCs w:val="20"/>
              </w:rPr>
            </w:pPr>
            <w:r w:rsidRPr="0089668A">
              <w:rPr>
                <w:sz w:val="20"/>
                <w:szCs w:val="20"/>
              </w:rPr>
              <w:t>H₀ (ruido blanco)</w:t>
            </w:r>
          </w:p>
        </w:tc>
      </w:tr>
      <w:tr w:rsidR="4C567B9E" w14:paraId="29D6B72D" w14:textId="77777777" w:rsidTr="0089668A">
        <w:trPr>
          <w:trHeight w:val="20"/>
        </w:trPr>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A05624" w14:textId="0203C95A" w:rsidR="4C567B9E" w:rsidRPr="0089668A" w:rsidRDefault="4C567B9E" w:rsidP="0089668A">
            <w:pPr>
              <w:ind w:firstLine="0"/>
              <w:rPr>
                <w:sz w:val="20"/>
                <w:szCs w:val="20"/>
              </w:rPr>
            </w:pPr>
            <w:r w:rsidRPr="0089668A">
              <w:rPr>
                <w:sz w:val="20"/>
                <w:szCs w:val="20"/>
                <w:lang w:val="en-US"/>
              </w:rPr>
              <w:t>6</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87687E" w14:textId="6C5B0A3D" w:rsidR="4C567B9E" w:rsidRPr="0089668A" w:rsidRDefault="4C567B9E" w:rsidP="0089668A">
            <w:pPr>
              <w:spacing w:after="0"/>
              <w:ind w:firstLine="0"/>
              <w:rPr>
                <w:rFonts w:eastAsia="Segoe UI"/>
                <w:sz w:val="20"/>
                <w:szCs w:val="20"/>
              </w:rPr>
            </w:pPr>
            <w:r w:rsidRPr="0089668A">
              <w:rPr>
                <w:rFonts w:eastAsia="Segoe UI"/>
                <w:sz w:val="20"/>
                <w:szCs w:val="20"/>
              </w:rPr>
              <w:t>3.201</w:t>
            </w:r>
          </w:p>
        </w:tc>
        <w:tc>
          <w:tcPr>
            <w:tcW w:w="20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0DE906" w14:textId="4166C099" w:rsidR="4C567B9E" w:rsidRPr="0089668A" w:rsidRDefault="4C567B9E" w:rsidP="0089668A">
            <w:pPr>
              <w:spacing w:after="0"/>
              <w:ind w:firstLine="0"/>
              <w:rPr>
                <w:rFonts w:eastAsia="Segoe UI"/>
                <w:sz w:val="20"/>
                <w:szCs w:val="20"/>
              </w:rPr>
            </w:pPr>
            <w:r w:rsidRPr="0089668A">
              <w:rPr>
                <w:rFonts w:eastAsia="Segoe UI"/>
                <w:sz w:val="20"/>
                <w:szCs w:val="20"/>
              </w:rPr>
              <w:t>0.7832</w:t>
            </w:r>
          </w:p>
        </w:tc>
        <w:tc>
          <w:tcPr>
            <w:tcW w:w="26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0FDBDB" w14:textId="5B1430C0" w:rsidR="4C567B9E" w:rsidRPr="0089668A" w:rsidRDefault="4C567B9E" w:rsidP="0089668A">
            <w:pPr>
              <w:ind w:firstLine="0"/>
              <w:rPr>
                <w:sz w:val="20"/>
                <w:szCs w:val="20"/>
              </w:rPr>
            </w:pPr>
            <w:r w:rsidRPr="0089668A">
              <w:rPr>
                <w:sz w:val="20"/>
                <w:szCs w:val="20"/>
              </w:rPr>
              <w:t>No rechazada</w:t>
            </w:r>
          </w:p>
        </w:tc>
      </w:tr>
      <w:tr w:rsidR="4C567B9E" w14:paraId="29EB68D9" w14:textId="77777777" w:rsidTr="0089668A">
        <w:trPr>
          <w:trHeight w:val="20"/>
        </w:trPr>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370717" w14:textId="2B7827CE" w:rsidR="4C567B9E" w:rsidRPr="0089668A" w:rsidRDefault="4C567B9E" w:rsidP="0089668A">
            <w:pPr>
              <w:ind w:firstLine="0"/>
              <w:rPr>
                <w:sz w:val="20"/>
                <w:szCs w:val="20"/>
              </w:rPr>
            </w:pPr>
            <w:r w:rsidRPr="0089668A">
              <w:rPr>
                <w:sz w:val="20"/>
                <w:szCs w:val="20"/>
                <w:lang w:val="en-US"/>
              </w:rPr>
              <w:t>12</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89FAF2" w14:textId="5C7AF315" w:rsidR="4C567B9E" w:rsidRPr="0089668A" w:rsidRDefault="4C567B9E" w:rsidP="0089668A">
            <w:pPr>
              <w:ind w:firstLine="0"/>
              <w:rPr>
                <w:sz w:val="20"/>
                <w:szCs w:val="20"/>
              </w:rPr>
            </w:pPr>
            <w:r w:rsidRPr="0089668A">
              <w:rPr>
                <w:sz w:val="20"/>
                <w:szCs w:val="20"/>
              </w:rPr>
              <w:t>34.038</w:t>
            </w:r>
          </w:p>
        </w:tc>
        <w:tc>
          <w:tcPr>
            <w:tcW w:w="20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E9C494" w14:textId="4912F4E5" w:rsidR="4C567B9E" w:rsidRPr="0089668A" w:rsidRDefault="4C567B9E" w:rsidP="0089668A">
            <w:pPr>
              <w:ind w:firstLine="0"/>
              <w:rPr>
                <w:sz w:val="20"/>
                <w:szCs w:val="20"/>
              </w:rPr>
            </w:pPr>
            <w:r w:rsidRPr="0089668A">
              <w:rPr>
                <w:sz w:val="20"/>
                <w:szCs w:val="20"/>
              </w:rPr>
              <w:t>0.0007</w:t>
            </w:r>
          </w:p>
        </w:tc>
        <w:tc>
          <w:tcPr>
            <w:tcW w:w="26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9806ED" w14:textId="37A66D29" w:rsidR="4C567B9E" w:rsidRPr="0089668A" w:rsidRDefault="4C567B9E" w:rsidP="0089668A">
            <w:pPr>
              <w:ind w:firstLine="0"/>
              <w:rPr>
                <w:sz w:val="20"/>
                <w:szCs w:val="20"/>
              </w:rPr>
            </w:pPr>
            <w:r w:rsidRPr="0089668A">
              <w:rPr>
                <w:sz w:val="20"/>
                <w:szCs w:val="20"/>
              </w:rPr>
              <w:t>Rechazada</w:t>
            </w:r>
          </w:p>
        </w:tc>
      </w:tr>
      <w:tr w:rsidR="4C567B9E" w14:paraId="241AF921" w14:textId="77777777" w:rsidTr="0089668A">
        <w:trPr>
          <w:trHeight w:val="20"/>
        </w:trPr>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FAE55D" w14:textId="7580E47B" w:rsidR="4C567B9E" w:rsidRPr="0089668A" w:rsidRDefault="4C567B9E" w:rsidP="0089668A">
            <w:pPr>
              <w:ind w:firstLine="0"/>
              <w:rPr>
                <w:sz w:val="20"/>
                <w:szCs w:val="20"/>
              </w:rPr>
            </w:pPr>
            <w:r w:rsidRPr="0089668A">
              <w:rPr>
                <w:sz w:val="20"/>
                <w:szCs w:val="20"/>
                <w:lang w:val="en-US"/>
              </w:rPr>
              <w:t>18</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13806E" w14:textId="4CD9FC2F" w:rsidR="4C567B9E" w:rsidRPr="0089668A" w:rsidRDefault="4C567B9E" w:rsidP="0089668A">
            <w:pPr>
              <w:ind w:firstLine="0"/>
              <w:rPr>
                <w:sz w:val="20"/>
                <w:szCs w:val="20"/>
              </w:rPr>
            </w:pPr>
            <w:r w:rsidRPr="0089668A">
              <w:rPr>
                <w:sz w:val="20"/>
                <w:szCs w:val="20"/>
              </w:rPr>
              <w:t>35.639</w:t>
            </w:r>
          </w:p>
        </w:tc>
        <w:tc>
          <w:tcPr>
            <w:tcW w:w="20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B374A3" w14:textId="47E05C31" w:rsidR="4C567B9E" w:rsidRPr="0089668A" w:rsidRDefault="4C567B9E" w:rsidP="0089668A">
            <w:pPr>
              <w:ind w:firstLine="0"/>
              <w:rPr>
                <w:sz w:val="20"/>
                <w:szCs w:val="20"/>
              </w:rPr>
            </w:pPr>
            <w:r w:rsidRPr="0089668A">
              <w:rPr>
                <w:sz w:val="20"/>
                <w:szCs w:val="20"/>
              </w:rPr>
              <w:t>0.0078</w:t>
            </w:r>
          </w:p>
        </w:tc>
        <w:tc>
          <w:tcPr>
            <w:tcW w:w="26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28FAE2" w14:textId="12B857A8" w:rsidR="4C567B9E" w:rsidRPr="0089668A" w:rsidRDefault="4C567B9E" w:rsidP="0089668A">
            <w:pPr>
              <w:ind w:firstLine="0"/>
              <w:rPr>
                <w:sz w:val="20"/>
                <w:szCs w:val="20"/>
              </w:rPr>
            </w:pPr>
            <w:r w:rsidRPr="0089668A">
              <w:rPr>
                <w:sz w:val="20"/>
                <w:szCs w:val="20"/>
              </w:rPr>
              <w:t>Rechazada</w:t>
            </w:r>
          </w:p>
        </w:tc>
      </w:tr>
      <w:tr w:rsidR="4C567B9E" w14:paraId="30131797" w14:textId="77777777" w:rsidTr="0089668A">
        <w:trPr>
          <w:trHeight w:val="20"/>
        </w:trPr>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F0CB34" w14:textId="62A6E627" w:rsidR="4C567B9E" w:rsidRPr="0089668A" w:rsidRDefault="4C567B9E" w:rsidP="0089668A">
            <w:pPr>
              <w:ind w:firstLine="0"/>
              <w:rPr>
                <w:sz w:val="20"/>
                <w:szCs w:val="20"/>
              </w:rPr>
            </w:pPr>
            <w:r w:rsidRPr="0089668A">
              <w:rPr>
                <w:sz w:val="20"/>
                <w:szCs w:val="20"/>
                <w:lang w:val="en-US"/>
              </w:rPr>
              <w:t>24</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A6A507" w14:textId="009F6077" w:rsidR="4C567B9E" w:rsidRPr="0089668A" w:rsidRDefault="4C567B9E" w:rsidP="0089668A">
            <w:pPr>
              <w:ind w:firstLine="0"/>
              <w:rPr>
                <w:sz w:val="20"/>
                <w:szCs w:val="20"/>
              </w:rPr>
            </w:pPr>
            <w:r w:rsidRPr="0089668A">
              <w:rPr>
                <w:sz w:val="20"/>
                <w:szCs w:val="20"/>
              </w:rPr>
              <w:t>35.648</w:t>
            </w:r>
          </w:p>
        </w:tc>
        <w:tc>
          <w:tcPr>
            <w:tcW w:w="20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44EA5C" w14:textId="1FCE9EC9" w:rsidR="4C567B9E" w:rsidRPr="0089668A" w:rsidRDefault="4C567B9E" w:rsidP="0089668A">
            <w:pPr>
              <w:ind w:firstLine="0"/>
              <w:rPr>
                <w:sz w:val="20"/>
                <w:szCs w:val="20"/>
              </w:rPr>
            </w:pPr>
            <w:r w:rsidRPr="0089668A">
              <w:rPr>
                <w:sz w:val="20"/>
                <w:szCs w:val="20"/>
              </w:rPr>
              <w:t>0.0593</w:t>
            </w:r>
          </w:p>
        </w:tc>
        <w:tc>
          <w:tcPr>
            <w:tcW w:w="26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3B1190A" w14:textId="1E9CF8C9" w:rsidR="4C567B9E" w:rsidRPr="0089668A" w:rsidRDefault="4C567B9E" w:rsidP="0089668A">
            <w:pPr>
              <w:ind w:firstLine="0"/>
              <w:rPr>
                <w:sz w:val="20"/>
                <w:szCs w:val="20"/>
              </w:rPr>
            </w:pPr>
            <w:r w:rsidRPr="0089668A">
              <w:rPr>
                <w:sz w:val="20"/>
                <w:szCs w:val="20"/>
              </w:rPr>
              <w:t>No rechazada</w:t>
            </w:r>
          </w:p>
        </w:tc>
      </w:tr>
    </w:tbl>
    <w:p w14:paraId="742E2D9A" w14:textId="77C9F251" w:rsidR="4C567B9E" w:rsidRDefault="4C567B9E" w:rsidP="0089668A">
      <w:pPr>
        <w:spacing w:before="80" w:after="200"/>
        <w:ind w:firstLine="0"/>
      </w:pPr>
      <w:r w:rsidRPr="4C567B9E">
        <w:rPr>
          <w:i/>
          <w:iCs/>
          <w:sz w:val="20"/>
          <w:szCs w:val="20"/>
        </w:rPr>
        <w:t xml:space="preserve">Tabla 7. </w:t>
      </w:r>
      <w:r w:rsidRPr="4C567B9E">
        <w:rPr>
          <w:sz w:val="20"/>
          <w:szCs w:val="20"/>
        </w:rPr>
        <w:t xml:space="preserve">Test de </w:t>
      </w:r>
      <w:proofErr w:type="spellStart"/>
      <w:r w:rsidRPr="4C567B9E">
        <w:rPr>
          <w:sz w:val="20"/>
          <w:szCs w:val="20"/>
        </w:rPr>
        <w:t>Ljung</w:t>
      </w:r>
      <w:proofErr w:type="spellEnd"/>
      <w:r w:rsidRPr="4C567B9E">
        <w:rPr>
          <w:sz w:val="20"/>
          <w:szCs w:val="20"/>
        </w:rPr>
        <w:t>-Box — Subte</w:t>
      </w:r>
      <w:r w:rsidRPr="4C567B9E">
        <w:rPr>
          <w:i/>
          <w:iCs/>
          <w:sz w:val="20"/>
          <w:szCs w:val="20"/>
        </w:rPr>
        <w:t>.</w:t>
      </w:r>
    </w:p>
    <w:p w14:paraId="1F9E91EC" w14:textId="2B2617CD" w:rsidR="4C567B9E" w:rsidRDefault="4C567B9E" w:rsidP="00CB3BDB">
      <w:pPr>
        <w:spacing w:before="240" w:after="240"/>
      </w:pPr>
      <w:r w:rsidRPr="4C567B9E">
        <w:t xml:space="preserve">Los residuos no presentan estructura sistemática evidente en el tiempo, más allá de valores extremos concentrados en el período COVID-19. La FAC de residuos muestra, en general, autocorrelaciones dentro de las bandas de confianza, aunque se observa un pico significativo en el rezago 12. Esto se confirma con el test de </w:t>
      </w:r>
      <w:proofErr w:type="spellStart"/>
      <w:r w:rsidRPr="4C567B9E">
        <w:t>Ljung</w:t>
      </w:r>
      <w:proofErr w:type="spellEnd"/>
      <w:r w:rsidRPr="4C567B9E">
        <w:t>-Box: no se rechaza la hipótesis de ruido blanco en rezagos cortos (</w:t>
      </w:r>
      <w:proofErr w:type="spellStart"/>
      <w:r w:rsidRPr="4C567B9E">
        <w:t>lag</w:t>
      </w:r>
      <w:proofErr w:type="spellEnd"/>
      <w:r w:rsidRPr="4C567B9E">
        <w:t xml:space="preserve"> 6, p = 0.9400), pero sí se rechaza en los rezagos 12 (p = 0.0011) y 18 (p = 0.0154), indicando la presencia de dependencia residual de carácter estacional. En el rezago 24 (p = 0.0981) no se rechaza la hipótesis nula, lo que sugiere que la autocorrelación no es persistente en horizontes más largos.</w:t>
      </w:r>
    </w:p>
    <w:p w14:paraId="10B9B0A6" w14:textId="05E9D79E" w:rsidR="4C567B9E" w:rsidRDefault="4C567B9E" w:rsidP="00CB3BDB">
      <w:pPr>
        <w:spacing w:before="240" w:after="240"/>
      </w:pPr>
      <w:r w:rsidRPr="4C567B9E">
        <w:t xml:space="preserve">El QQ </w:t>
      </w:r>
      <w:proofErr w:type="spellStart"/>
      <w:r w:rsidRPr="4C567B9E">
        <w:t>plot</w:t>
      </w:r>
      <w:proofErr w:type="spellEnd"/>
      <w:r w:rsidRPr="4C567B9E">
        <w:t xml:space="preserve"> evidencia desvíos importantes respecto a la normalidad, con colas más pesadas, lo cual es consistente con el resultado del test de Jarque-</w:t>
      </w:r>
      <w:proofErr w:type="spellStart"/>
      <w:r w:rsidRPr="4C567B9E">
        <w:t>Bera</w:t>
      </w:r>
      <w:proofErr w:type="spellEnd"/>
      <w:r w:rsidRPr="4C567B9E">
        <w:t xml:space="preserve"> (p ≈ 0.000). Este comportamiento se explica por la presencia de valores atípicos durante los meses de mayores restricciones por COVID-19, que generan una distribución de residuos no normal. En conjunto, los resultados indican que el modelo no logra capturar completamente la estacionalidad anual ni absorber los shocks extremos, limitaciones esperables en el contexto de un quiebre estructural significativo.</w:t>
      </w:r>
    </w:p>
    <w:p w14:paraId="0CCB1578" w14:textId="6AB730BF" w:rsidR="4C567B9E" w:rsidRDefault="4C567B9E" w:rsidP="00CB3BDB">
      <w:pPr>
        <w:spacing w:after="120"/>
        <w:ind w:firstLine="0"/>
      </w:pPr>
      <w:r>
        <w:rPr>
          <w:noProof/>
        </w:rPr>
        <w:lastRenderedPageBreak/>
        <w:drawing>
          <wp:anchor distT="0" distB="0" distL="114300" distR="114300" simplePos="0" relativeHeight="251658249" behindDoc="0" locked="0" layoutInCell="1" allowOverlap="1" wp14:anchorId="0D0D9F52" wp14:editId="5781D727">
            <wp:simplePos x="0" y="0"/>
            <wp:positionH relativeFrom="column">
              <wp:posOffset>2540</wp:posOffset>
            </wp:positionH>
            <wp:positionV relativeFrom="paragraph">
              <wp:posOffset>0</wp:posOffset>
            </wp:positionV>
            <wp:extent cx="6181725" cy="1543050"/>
            <wp:effectExtent l="0" t="0" r="3175" b="6350"/>
            <wp:wrapTopAndBottom/>
            <wp:docPr id="1235133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3359" name="Picture 123513335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81725" cy="1543050"/>
                    </a:xfrm>
                    <a:prstGeom prst="rect">
                      <a:avLst/>
                    </a:prstGeom>
                  </pic:spPr>
                </pic:pic>
              </a:graphicData>
            </a:graphic>
            <wp14:sizeRelH relativeFrom="page">
              <wp14:pctWidth>0</wp14:pctWidth>
            </wp14:sizeRelH>
            <wp14:sizeRelV relativeFrom="page">
              <wp14:pctHeight>0</wp14:pctHeight>
            </wp14:sizeRelV>
          </wp:anchor>
        </w:drawing>
      </w:r>
      <w:r w:rsidRPr="00617E17">
        <w:rPr>
          <w:i/>
          <w:iCs/>
          <w:sz w:val="20"/>
          <w:szCs w:val="20"/>
          <w:lang w:val="es-AR"/>
        </w:rPr>
        <w:t xml:space="preserve">Figura 12. Diagnóstico de residuos del modelo SARIMA(0,1,0)(0,1,1)[12]-X para peajes. </w:t>
      </w:r>
      <w:proofErr w:type="spellStart"/>
      <w:r w:rsidRPr="4C567B9E">
        <w:rPr>
          <w:i/>
          <w:iCs/>
          <w:sz w:val="20"/>
          <w:szCs w:val="20"/>
          <w:lang w:val="en-US"/>
        </w:rPr>
        <w:t>Misma</w:t>
      </w:r>
      <w:proofErr w:type="spellEnd"/>
      <w:r w:rsidRPr="4C567B9E">
        <w:rPr>
          <w:i/>
          <w:iCs/>
          <w:sz w:val="20"/>
          <w:szCs w:val="20"/>
          <w:lang w:val="en-US"/>
        </w:rPr>
        <w:t xml:space="preserve"> </w:t>
      </w:r>
      <w:proofErr w:type="spellStart"/>
      <w:r w:rsidRPr="4C567B9E">
        <w:rPr>
          <w:i/>
          <w:iCs/>
          <w:sz w:val="20"/>
          <w:szCs w:val="20"/>
          <w:lang w:val="en-US"/>
        </w:rPr>
        <w:t>disposición</w:t>
      </w:r>
      <w:proofErr w:type="spellEnd"/>
      <w:r w:rsidRPr="4C567B9E">
        <w:rPr>
          <w:i/>
          <w:iCs/>
          <w:sz w:val="20"/>
          <w:szCs w:val="20"/>
          <w:lang w:val="en-US"/>
        </w:rPr>
        <w:t xml:space="preserve"> que la </w:t>
      </w:r>
      <w:proofErr w:type="spellStart"/>
      <w:r w:rsidRPr="4C567B9E">
        <w:rPr>
          <w:i/>
          <w:iCs/>
          <w:sz w:val="20"/>
          <w:szCs w:val="20"/>
          <w:lang w:val="en-US"/>
        </w:rPr>
        <w:t>Figura</w:t>
      </w:r>
      <w:proofErr w:type="spellEnd"/>
      <w:r w:rsidRPr="4C567B9E">
        <w:rPr>
          <w:i/>
          <w:iCs/>
          <w:sz w:val="20"/>
          <w:szCs w:val="20"/>
          <w:lang w:val="en-US"/>
        </w:rPr>
        <w:t xml:space="preserve"> 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2400"/>
        <w:gridCol w:w="2070"/>
        <w:gridCol w:w="2685"/>
      </w:tblGrid>
      <w:tr w:rsidR="4C567B9E" w14:paraId="250EEB48" w14:textId="77777777" w:rsidTr="4C567B9E">
        <w:trPr>
          <w:trHeight w:val="300"/>
        </w:trPr>
        <w:tc>
          <w:tcPr>
            <w:tcW w:w="1606"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2DF0B509" w14:textId="0928307B" w:rsidR="4C567B9E" w:rsidRDefault="4C567B9E" w:rsidP="00CB3BDB">
            <w:r w:rsidRPr="4C567B9E">
              <w:rPr>
                <w:b/>
                <w:bCs/>
                <w:sz w:val="20"/>
                <w:szCs w:val="20"/>
              </w:rPr>
              <w:t xml:space="preserve"> </w:t>
            </w:r>
            <w:proofErr w:type="spellStart"/>
            <w:r w:rsidRPr="4C567B9E">
              <w:rPr>
                <w:b/>
                <w:bCs/>
                <w:sz w:val="20"/>
                <w:szCs w:val="20"/>
              </w:rPr>
              <w:t>Lag</w:t>
            </w:r>
            <w:proofErr w:type="spellEnd"/>
          </w:p>
        </w:tc>
        <w:tc>
          <w:tcPr>
            <w:tcW w:w="2400"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6E048942" w14:textId="759D56FE" w:rsidR="4C567B9E" w:rsidRDefault="4C567B9E" w:rsidP="00CB3BDB">
            <w:r w:rsidRPr="4C567B9E">
              <w:rPr>
                <w:sz w:val="20"/>
                <w:szCs w:val="20"/>
              </w:rPr>
              <w:t>Estadístico Q</w:t>
            </w:r>
          </w:p>
        </w:tc>
        <w:tc>
          <w:tcPr>
            <w:tcW w:w="2070"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6D96DE7E" w14:textId="4EBBB73C" w:rsidR="4C567B9E" w:rsidRDefault="4C567B9E" w:rsidP="00CB3BDB">
            <w:r w:rsidRPr="4C567B9E">
              <w:rPr>
                <w:sz w:val="20"/>
                <w:szCs w:val="20"/>
              </w:rPr>
              <w:t>p-valor</w:t>
            </w:r>
          </w:p>
        </w:tc>
        <w:tc>
          <w:tcPr>
            <w:tcW w:w="2685" w:type="dxa"/>
            <w:tcBorders>
              <w:top w:val="single" w:sz="4" w:space="0" w:color="AAAAAA"/>
              <w:left w:val="single" w:sz="4" w:space="0" w:color="AAAAAA"/>
              <w:bottom w:val="single" w:sz="4" w:space="0" w:color="AAAAAA"/>
              <w:right w:val="single" w:sz="4" w:space="0" w:color="AAAAAA"/>
            </w:tcBorders>
            <w:shd w:val="clear" w:color="auto" w:fill="D6E4F7"/>
            <w:tcMar>
              <w:top w:w="80" w:type="dxa"/>
              <w:left w:w="120" w:type="dxa"/>
              <w:bottom w:w="80" w:type="dxa"/>
              <w:right w:w="120" w:type="dxa"/>
            </w:tcMar>
            <w:vAlign w:val="center"/>
          </w:tcPr>
          <w:p w14:paraId="3841A8DD" w14:textId="685885D0" w:rsidR="4C567B9E" w:rsidRDefault="4C567B9E" w:rsidP="00CB3BDB">
            <w:r w:rsidRPr="4C567B9E">
              <w:rPr>
                <w:sz w:val="20"/>
                <w:szCs w:val="20"/>
              </w:rPr>
              <w:t>H₀ (ruido blanco)</w:t>
            </w:r>
          </w:p>
        </w:tc>
      </w:tr>
      <w:tr w:rsidR="4C567B9E" w14:paraId="7E891D15" w14:textId="77777777" w:rsidTr="4C567B9E">
        <w:trPr>
          <w:trHeight w:val="300"/>
        </w:trPr>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14DB82" w14:textId="0203C95A" w:rsidR="4C567B9E" w:rsidRDefault="4C567B9E" w:rsidP="00CB3BDB">
            <w:r w:rsidRPr="4C567B9E">
              <w:rPr>
                <w:sz w:val="20"/>
                <w:szCs w:val="20"/>
                <w:lang w:val="en-US"/>
              </w:rPr>
              <w:t>6</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4390A0" w14:textId="5FC545C8" w:rsidR="4C567B9E" w:rsidRDefault="4C567B9E" w:rsidP="00CB3BDB">
            <w:r>
              <w:t>0.014</w:t>
            </w:r>
          </w:p>
        </w:tc>
        <w:tc>
          <w:tcPr>
            <w:tcW w:w="20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9C72D6" w14:textId="1253C7FF" w:rsidR="4C567B9E" w:rsidRDefault="4C567B9E" w:rsidP="00CB3BDB">
            <w:r>
              <w:t>1</w:t>
            </w:r>
          </w:p>
        </w:tc>
        <w:tc>
          <w:tcPr>
            <w:tcW w:w="26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C624AC" w14:textId="5B1430C0" w:rsidR="4C567B9E" w:rsidRDefault="4C567B9E" w:rsidP="00CB3BDB">
            <w:r w:rsidRPr="4C567B9E">
              <w:rPr>
                <w:sz w:val="20"/>
                <w:szCs w:val="20"/>
              </w:rPr>
              <w:t>No rechazada</w:t>
            </w:r>
          </w:p>
        </w:tc>
      </w:tr>
      <w:tr w:rsidR="4C567B9E" w14:paraId="075B840A" w14:textId="77777777" w:rsidTr="4C567B9E">
        <w:trPr>
          <w:trHeight w:val="300"/>
        </w:trPr>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2A56ED" w14:textId="2B7827CE" w:rsidR="4C567B9E" w:rsidRDefault="4C567B9E" w:rsidP="00CB3BDB">
            <w:r w:rsidRPr="4C567B9E">
              <w:rPr>
                <w:sz w:val="20"/>
                <w:szCs w:val="20"/>
                <w:lang w:val="en-US"/>
              </w:rPr>
              <w:t>12</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8984D3" w14:textId="119962BF" w:rsidR="4C567B9E" w:rsidRDefault="4C567B9E" w:rsidP="00CB3BDB">
            <w:r>
              <w:t>29.69</w:t>
            </w:r>
          </w:p>
        </w:tc>
        <w:tc>
          <w:tcPr>
            <w:tcW w:w="20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CDE58C" w14:textId="24D7ADA1" w:rsidR="4C567B9E" w:rsidRDefault="4C567B9E" w:rsidP="00CB3BDB">
            <w:r>
              <w:t>0.0031</w:t>
            </w:r>
          </w:p>
        </w:tc>
        <w:tc>
          <w:tcPr>
            <w:tcW w:w="26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C31D32" w14:textId="6CBA1602" w:rsidR="4C567B9E" w:rsidRDefault="4C567B9E" w:rsidP="00CB3BDB">
            <w:r w:rsidRPr="4C567B9E">
              <w:rPr>
                <w:sz w:val="20"/>
                <w:szCs w:val="20"/>
              </w:rPr>
              <w:t>Rechazada</w:t>
            </w:r>
          </w:p>
        </w:tc>
      </w:tr>
      <w:tr w:rsidR="4C567B9E" w14:paraId="7AB23CAC" w14:textId="77777777" w:rsidTr="4C567B9E">
        <w:trPr>
          <w:trHeight w:val="300"/>
        </w:trPr>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188376" w14:textId="7580E47B" w:rsidR="4C567B9E" w:rsidRDefault="4C567B9E" w:rsidP="00CB3BDB">
            <w:r w:rsidRPr="4C567B9E">
              <w:rPr>
                <w:sz w:val="20"/>
                <w:szCs w:val="20"/>
                <w:lang w:val="en-US"/>
              </w:rPr>
              <w:t>18</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C0C2E3" w14:textId="2FB0B873" w:rsidR="4C567B9E" w:rsidRDefault="4C567B9E" w:rsidP="00CB3BDB">
            <w:r>
              <w:t>29.692</w:t>
            </w:r>
          </w:p>
        </w:tc>
        <w:tc>
          <w:tcPr>
            <w:tcW w:w="20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ED23FE" w14:textId="407D7740" w:rsidR="4C567B9E" w:rsidRDefault="4C567B9E" w:rsidP="00CB3BDB">
            <w:r>
              <w:t>0.0406</w:t>
            </w:r>
          </w:p>
        </w:tc>
        <w:tc>
          <w:tcPr>
            <w:tcW w:w="26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9C579B" w14:textId="0E67C71B" w:rsidR="4C567B9E" w:rsidRDefault="4C567B9E" w:rsidP="00CB3BDB">
            <w:r w:rsidRPr="4C567B9E">
              <w:rPr>
                <w:sz w:val="20"/>
                <w:szCs w:val="20"/>
              </w:rPr>
              <w:t>Rechazada</w:t>
            </w:r>
          </w:p>
        </w:tc>
      </w:tr>
      <w:tr w:rsidR="4C567B9E" w14:paraId="43DE40EC" w14:textId="77777777" w:rsidTr="4C567B9E">
        <w:trPr>
          <w:trHeight w:val="300"/>
        </w:trPr>
        <w:tc>
          <w:tcPr>
            <w:tcW w:w="16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33242B" w14:textId="62A6E627" w:rsidR="4C567B9E" w:rsidRDefault="4C567B9E" w:rsidP="00CB3BDB">
            <w:r w:rsidRPr="4C567B9E">
              <w:rPr>
                <w:sz w:val="20"/>
                <w:szCs w:val="20"/>
                <w:lang w:val="en-US"/>
              </w:rPr>
              <w:t>24</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351302" w14:textId="4B12B482" w:rsidR="4C567B9E" w:rsidRDefault="4C567B9E" w:rsidP="00CB3BDB">
            <w:r>
              <w:t>29.696</w:t>
            </w:r>
          </w:p>
        </w:tc>
        <w:tc>
          <w:tcPr>
            <w:tcW w:w="20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BAD261" w14:textId="3BB3B471" w:rsidR="4C567B9E" w:rsidRDefault="4C567B9E" w:rsidP="00CB3BDB">
            <w:r>
              <w:t>0.195</w:t>
            </w:r>
          </w:p>
        </w:tc>
        <w:tc>
          <w:tcPr>
            <w:tcW w:w="26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B37EB9" w14:textId="1E9CF8C9" w:rsidR="4C567B9E" w:rsidRDefault="4C567B9E" w:rsidP="00CB3BDB">
            <w:r w:rsidRPr="4C567B9E">
              <w:rPr>
                <w:sz w:val="20"/>
                <w:szCs w:val="20"/>
              </w:rPr>
              <w:t>No rechazada</w:t>
            </w:r>
          </w:p>
        </w:tc>
      </w:tr>
    </w:tbl>
    <w:p w14:paraId="1D8586EF" w14:textId="282E36C3" w:rsidR="4C567B9E" w:rsidRDefault="4C567B9E" w:rsidP="0089668A">
      <w:pPr>
        <w:spacing w:before="80" w:after="200"/>
        <w:ind w:firstLine="0"/>
      </w:pPr>
      <w:r w:rsidRPr="4C567B9E">
        <w:rPr>
          <w:i/>
          <w:iCs/>
          <w:sz w:val="20"/>
          <w:szCs w:val="20"/>
        </w:rPr>
        <w:t xml:space="preserve">Tabla 8. </w:t>
      </w:r>
      <w:r w:rsidRPr="4C567B9E">
        <w:rPr>
          <w:sz w:val="20"/>
          <w:szCs w:val="20"/>
        </w:rPr>
        <w:t xml:space="preserve">Test de </w:t>
      </w:r>
      <w:proofErr w:type="spellStart"/>
      <w:r w:rsidRPr="4C567B9E">
        <w:rPr>
          <w:sz w:val="20"/>
          <w:szCs w:val="20"/>
        </w:rPr>
        <w:t>Ljung</w:t>
      </w:r>
      <w:proofErr w:type="spellEnd"/>
      <w:r w:rsidRPr="4C567B9E">
        <w:rPr>
          <w:sz w:val="20"/>
          <w:szCs w:val="20"/>
        </w:rPr>
        <w:t>-Box — Peajes</w:t>
      </w:r>
      <w:r w:rsidRPr="4C567B9E">
        <w:rPr>
          <w:i/>
          <w:iCs/>
          <w:sz w:val="20"/>
          <w:szCs w:val="20"/>
        </w:rPr>
        <w:t>.</w:t>
      </w:r>
    </w:p>
    <w:p w14:paraId="61B761A5" w14:textId="37864E40" w:rsidR="4C567B9E" w:rsidRDefault="4C567B9E" w:rsidP="00CB3BDB">
      <w:pPr>
        <w:spacing w:before="240" w:after="240"/>
      </w:pPr>
      <w:r w:rsidRPr="00617E17">
        <w:rPr>
          <w:lang w:val="es-AR"/>
        </w:rPr>
        <w:t xml:space="preserve">Los residuos no presentan patrones evidentes de autocorrelación en la mayoría de los rezagos. La FAC se mantiene dentro de las bandas de confianza y el test de </w:t>
      </w:r>
      <w:proofErr w:type="spellStart"/>
      <w:r w:rsidRPr="00617E17">
        <w:rPr>
          <w:lang w:val="es-AR"/>
        </w:rPr>
        <w:t>Ljung</w:t>
      </w:r>
      <w:proofErr w:type="spellEnd"/>
      <w:r w:rsidRPr="00617E17">
        <w:rPr>
          <w:lang w:val="es-AR"/>
        </w:rPr>
        <w:t>-Box no rechaza la hipótesis de ruido blanco en rezagos cortos (</w:t>
      </w:r>
      <w:proofErr w:type="spellStart"/>
      <w:r w:rsidRPr="00617E17">
        <w:rPr>
          <w:lang w:val="es-AR"/>
        </w:rPr>
        <w:t>lag</w:t>
      </w:r>
      <w:proofErr w:type="spellEnd"/>
      <w:r w:rsidRPr="00617E17">
        <w:rPr>
          <w:lang w:val="es-AR"/>
        </w:rPr>
        <w:t xml:space="preserve"> 6, p = 1.000) ni en el rezago 24 (p = 0.195). Sin embargo, se observa rechazo en los rezagos 12 (p = 0.0031) y 18 (p = 0.0406), lo que indica la presencia de cierta dependencia residual, principalmente de carácter estacional. Esto sugiere que, si bien el modelo captura gran parte de la dinámica de la serie, aún persisten componentes no explicados en la frecuencia anual.</w:t>
      </w:r>
    </w:p>
    <w:p w14:paraId="5CE9A2D9" w14:textId="40E73BF0" w:rsidR="4C567B9E" w:rsidRPr="0089668A" w:rsidRDefault="4C567B9E" w:rsidP="0089668A">
      <w:pPr>
        <w:spacing w:before="240" w:after="240"/>
      </w:pPr>
      <w:r w:rsidRPr="00617E17">
        <w:rPr>
          <w:lang w:val="es-AR"/>
        </w:rPr>
        <w:t>En cuanto a la distribución de los residuos, el test de Jarque-</w:t>
      </w:r>
      <w:proofErr w:type="spellStart"/>
      <w:r w:rsidRPr="00617E17">
        <w:rPr>
          <w:lang w:val="es-AR"/>
        </w:rPr>
        <w:t>Bera</w:t>
      </w:r>
      <w:proofErr w:type="spellEnd"/>
      <w:r w:rsidRPr="00617E17">
        <w:rPr>
          <w:lang w:val="es-AR"/>
        </w:rPr>
        <w:t xml:space="preserve"> (p ≈ 0.000) rechaza la hipótesis de normalidad, evidenciando colas pesadas y asimetría. Este resultado es consistente con la presencia de valores extremos asociados al período COVID, que afectan la distribución de los errores. En conjunto, si bien el modelo logra representar de manera razonable la estructura de autocorrelación, la no normalidad de los residuos y la persistencia de cierta estacionalidad residual indican limitaciones en la especificación.</w:t>
      </w:r>
    </w:p>
    <w:p w14:paraId="66CEBF73" w14:textId="77777777" w:rsidR="00A130A3" w:rsidRPr="00617E17" w:rsidRDefault="4C567B9E" w:rsidP="00CB3BDB">
      <w:pPr>
        <w:pStyle w:val="Heading2"/>
        <w:jc w:val="both"/>
        <w:rPr>
          <w:lang w:val="es-AR"/>
        </w:rPr>
      </w:pPr>
      <w:bookmarkStart w:id="45" w:name="_Toc227942688"/>
      <w:r w:rsidRPr="00617E17">
        <w:rPr>
          <w:lang w:val="es-AR"/>
        </w:rPr>
        <w:t>6.6 Pronóstico 2026</w:t>
      </w:r>
      <w:bookmarkEnd w:id="45"/>
    </w:p>
    <w:p w14:paraId="24939D55" w14:textId="48A47391" w:rsidR="00A130A3" w:rsidRDefault="4C567B9E" w:rsidP="00CB3BDB">
      <w:pPr>
        <w:spacing w:after="120"/>
      </w:pPr>
      <w:r w:rsidRPr="4C567B9E">
        <w:t xml:space="preserve">Con el propósito de generar proyecciones para el año 2026, los modelos seleccionados fueron re-entrenados utilizando la totalidad del período muestral disponible (junio de 2013 – diciembre de 2025), incorporando así la máxima cantidad de información histórica antes de extrapolar fuera de la muestra. El horizonte de pronóstico establecido fue de 12 meses (enero – diciembre de 2026), lo cual resulta razonable en función de la periodicidad mensual de las series y la naturaleza del fenómeno analizado. Para las variables exógenas requeridas por la especificación ARIMAX, se recurrió a la </w:t>
      </w:r>
      <w:r w:rsidRPr="4C567B9E">
        <w:lastRenderedPageBreak/>
        <w:t>climatología mensual histórica como proxy de la precipitación futura (</w:t>
      </w:r>
      <w:proofErr w:type="spellStart"/>
      <w:r w:rsidRPr="4C567B9E">
        <w:t>lluvia_mm</w:t>
      </w:r>
      <w:proofErr w:type="spellEnd"/>
      <w:r w:rsidRPr="4C567B9E">
        <w:t xml:space="preserve">), mientras que la variable </w:t>
      </w:r>
      <w:proofErr w:type="spellStart"/>
      <w:r w:rsidRPr="4C567B9E">
        <w:t>dummy_covid</w:t>
      </w:r>
      <w:proofErr w:type="spellEnd"/>
      <w:r w:rsidRPr="4C567B9E">
        <w:t xml:space="preserve"> se fijó en cero, en tanto no se anticipan restricciones sanitarias para el período proyectado.</w:t>
      </w:r>
    </w:p>
    <w:p w14:paraId="14CFF956" w14:textId="0C0D29F0" w:rsidR="4C567B9E" w:rsidRDefault="4C567B9E" w:rsidP="00CB3BDB">
      <w:pPr>
        <w:spacing w:after="120"/>
        <w:ind w:firstLine="0"/>
      </w:pPr>
      <w:r>
        <w:rPr>
          <w:noProof/>
        </w:rPr>
        <w:drawing>
          <wp:inline distT="0" distB="0" distL="0" distR="0" wp14:anchorId="1ADBC6E7" wp14:editId="1566C385">
            <wp:extent cx="6181725" cy="1724025"/>
            <wp:effectExtent l="0" t="0" r="0" b="0"/>
            <wp:docPr id="96049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9406" name="Picture 96049406"/>
                    <pic:cNvPicPr/>
                  </pic:nvPicPr>
                  <pic:blipFill>
                    <a:blip r:embed="rId25">
                      <a:extLst>
                        <a:ext uri="{28A0092B-C50C-407E-A947-70E740481C1C}">
                          <a14:useLocalDpi xmlns:a14="http://schemas.microsoft.com/office/drawing/2010/main"/>
                        </a:ext>
                      </a:extLst>
                    </a:blip>
                    <a:stretch>
                      <a:fillRect/>
                    </a:stretch>
                  </pic:blipFill>
                  <pic:spPr>
                    <a:xfrm>
                      <a:off x="0" y="0"/>
                      <a:ext cx="6181725" cy="1724025"/>
                    </a:xfrm>
                    <a:prstGeom prst="rect">
                      <a:avLst/>
                    </a:prstGeom>
                  </pic:spPr>
                </pic:pic>
              </a:graphicData>
            </a:graphic>
          </wp:inline>
        </w:drawing>
      </w:r>
    </w:p>
    <w:p w14:paraId="34DD9480" w14:textId="77777777" w:rsidR="00A130A3" w:rsidRDefault="4C567B9E" w:rsidP="00CB3BDB">
      <w:pPr>
        <w:spacing w:before="80" w:after="200"/>
      </w:pPr>
      <w:r w:rsidRPr="00617E17">
        <w:rPr>
          <w:i/>
          <w:iCs/>
          <w:sz w:val="20"/>
          <w:szCs w:val="20"/>
          <w:lang w:val="es-AR"/>
        </w:rPr>
        <w:t>Figura 13. Pronóstico enero–diciembre 2026 para pasajeros de subte (escala original, millones). Se muestran los últimos tres años de historial (línea azul), el valor puntual pronosticado (línea roja discontinua) y el IC al 95% (banda roja). La línea gris punteada indica el último dato observado (dic 2025).</w:t>
      </w:r>
    </w:p>
    <w:p w14:paraId="3396B76F" w14:textId="77777777" w:rsidR="00A130A3" w:rsidRDefault="00A130A3" w:rsidP="00CB3BDB">
      <w:pPr>
        <w:spacing w:after="120"/>
      </w:pPr>
    </w:p>
    <w:p w14:paraId="0FBD6AC7" w14:textId="6DE1D687" w:rsidR="00A130A3" w:rsidRDefault="000471BA" w:rsidP="00CB3BDB">
      <w:pPr>
        <w:spacing w:before="80" w:after="120"/>
        <w:ind w:firstLine="0"/>
      </w:pPr>
      <w:r>
        <w:rPr>
          <w:noProof/>
        </w:rPr>
        <w:drawing>
          <wp:inline distT="0" distB="0" distL="0" distR="0" wp14:anchorId="3CD81CE7" wp14:editId="68D27B84">
            <wp:extent cx="6181725" cy="1724025"/>
            <wp:effectExtent l="0" t="0" r="0" b="0"/>
            <wp:docPr id="1672838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38603" name="Picture 1672838603"/>
                    <pic:cNvPicPr/>
                  </pic:nvPicPr>
                  <pic:blipFill>
                    <a:blip r:embed="rId26">
                      <a:extLst>
                        <a:ext uri="{28A0092B-C50C-407E-A947-70E740481C1C}">
                          <a14:useLocalDpi xmlns:a14="http://schemas.microsoft.com/office/drawing/2010/main"/>
                        </a:ext>
                      </a:extLst>
                    </a:blip>
                    <a:stretch>
                      <a:fillRect/>
                    </a:stretch>
                  </pic:blipFill>
                  <pic:spPr>
                    <a:xfrm>
                      <a:off x="0" y="0"/>
                      <a:ext cx="6181725" cy="1724025"/>
                    </a:xfrm>
                    <a:prstGeom prst="rect">
                      <a:avLst/>
                    </a:prstGeom>
                  </pic:spPr>
                </pic:pic>
              </a:graphicData>
            </a:graphic>
          </wp:inline>
        </w:drawing>
      </w:r>
      <w:r w:rsidR="4C567B9E" w:rsidRPr="00617E17">
        <w:rPr>
          <w:i/>
          <w:iCs/>
          <w:sz w:val="20"/>
          <w:szCs w:val="20"/>
          <w:lang w:val="es-AR"/>
        </w:rPr>
        <w:t xml:space="preserve">Figura 14. Pronóstico enero–diciembre 2026 para flujo vehicular en peajes. </w:t>
      </w:r>
      <w:proofErr w:type="spellStart"/>
      <w:r w:rsidR="4C567B9E" w:rsidRPr="4C567B9E">
        <w:rPr>
          <w:i/>
          <w:iCs/>
          <w:sz w:val="20"/>
          <w:szCs w:val="20"/>
          <w:lang w:val="en-US"/>
        </w:rPr>
        <w:t>Misma</w:t>
      </w:r>
      <w:proofErr w:type="spellEnd"/>
      <w:r w:rsidR="4C567B9E" w:rsidRPr="4C567B9E">
        <w:rPr>
          <w:i/>
          <w:iCs/>
          <w:sz w:val="20"/>
          <w:szCs w:val="20"/>
          <w:lang w:val="en-US"/>
        </w:rPr>
        <w:t xml:space="preserve"> </w:t>
      </w:r>
      <w:proofErr w:type="spellStart"/>
      <w:r w:rsidR="4C567B9E" w:rsidRPr="4C567B9E">
        <w:rPr>
          <w:i/>
          <w:iCs/>
          <w:sz w:val="20"/>
          <w:szCs w:val="20"/>
          <w:lang w:val="en-US"/>
        </w:rPr>
        <w:t>disposición</w:t>
      </w:r>
      <w:proofErr w:type="spellEnd"/>
      <w:r w:rsidR="4C567B9E" w:rsidRPr="4C567B9E">
        <w:rPr>
          <w:i/>
          <w:iCs/>
          <w:sz w:val="20"/>
          <w:szCs w:val="20"/>
          <w:lang w:val="en-US"/>
        </w:rPr>
        <w:t xml:space="preserve"> que la </w:t>
      </w:r>
      <w:proofErr w:type="spellStart"/>
      <w:r w:rsidR="4C567B9E" w:rsidRPr="4C567B9E">
        <w:rPr>
          <w:i/>
          <w:iCs/>
          <w:sz w:val="20"/>
          <w:szCs w:val="20"/>
          <w:lang w:val="en-US"/>
        </w:rPr>
        <w:t>Figura</w:t>
      </w:r>
      <w:proofErr w:type="spellEnd"/>
      <w:r w:rsidR="4C567B9E" w:rsidRPr="4C567B9E">
        <w:rPr>
          <w:i/>
          <w:iCs/>
          <w:sz w:val="20"/>
          <w:szCs w:val="20"/>
          <w:lang w:val="en-US"/>
        </w:rPr>
        <w:t xml:space="preserve"> 13.</w:t>
      </w:r>
    </w:p>
    <w:tbl>
      <w:tblPr>
        <w:tblStyle w:val="GridTable4-Accent1"/>
        <w:tblW w:w="0" w:type="auto"/>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ook w:val="06A0" w:firstRow="1" w:lastRow="0" w:firstColumn="1" w:lastColumn="0" w:noHBand="1" w:noVBand="1"/>
      </w:tblPr>
      <w:tblGrid>
        <w:gridCol w:w="1358"/>
        <w:gridCol w:w="1304"/>
        <w:gridCol w:w="1387"/>
        <w:gridCol w:w="1880"/>
      </w:tblGrid>
      <w:tr w:rsidR="4C567B9E" w14:paraId="13490BFC" w14:textId="77777777" w:rsidTr="00DD44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8" w:type="dxa"/>
            <w:tcBorders>
              <w:top w:val="none" w:sz="0" w:space="0" w:color="auto"/>
              <w:left w:val="none" w:sz="0" w:space="0" w:color="auto"/>
              <w:bottom w:val="none" w:sz="0" w:space="0" w:color="auto"/>
              <w:right w:val="none" w:sz="0" w:space="0" w:color="auto"/>
            </w:tcBorders>
            <w:shd w:val="clear" w:color="auto" w:fill="DAE9F7" w:themeFill="text2" w:themeFillTint="1A"/>
          </w:tcPr>
          <w:p w14:paraId="525A3395" w14:textId="173E3918" w:rsidR="4C567B9E" w:rsidRPr="00DD4406" w:rsidRDefault="4C567B9E" w:rsidP="00CB3BDB">
            <w:pPr>
              <w:spacing w:after="0"/>
              <w:ind w:firstLine="0"/>
              <w:rPr>
                <w:rFonts w:eastAsia="Segoe UI"/>
                <w:color w:val="000000" w:themeColor="text1"/>
                <w:sz w:val="20"/>
                <w:szCs w:val="20"/>
              </w:rPr>
            </w:pPr>
            <w:r w:rsidRPr="00DD4406">
              <w:rPr>
                <w:rFonts w:eastAsia="Segoe UI"/>
                <w:color w:val="000000" w:themeColor="text1"/>
                <w:sz w:val="20"/>
                <w:szCs w:val="20"/>
              </w:rPr>
              <w:t>Fecha</w:t>
            </w:r>
          </w:p>
        </w:tc>
        <w:tc>
          <w:tcPr>
            <w:tcW w:w="1304" w:type="dxa"/>
            <w:tcBorders>
              <w:top w:val="none" w:sz="0" w:space="0" w:color="auto"/>
              <w:left w:val="none" w:sz="0" w:space="0" w:color="auto"/>
              <w:bottom w:val="none" w:sz="0" w:space="0" w:color="auto"/>
              <w:right w:val="none" w:sz="0" w:space="0" w:color="auto"/>
            </w:tcBorders>
            <w:shd w:val="clear" w:color="auto" w:fill="DAE9F7" w:themeFill="text2" w:themeFillTint="1A"/>
          </w:tcPr>
          <w:p w14:paraId="192F3805" w14:textId="23663FEF" w:rsidR="4C567B9E" w:rsidRPr="00DD4406" w:rsidRDefault="4C567B9E" w:rsidP="00CB3BDB">
            <w:pPr>
              <w:spacing w:after="0"/>
              <w:ind w:firstLine="0"/>
              <w:cnfStyle w:val="100000000000" w:firstRow="1" w:lastRow="0" w:firstColumn="0" w:lastColumn="0" w:oddVBand="0" w:evenVBand="0" w:oddHBand="0" w:evenHBand="0" w:firstRowFirstColumn="0" w:firstRowLastColumn="0" w:lastRowFirstColumn="0" w:lastRowLastColumn="0"/>
              <w:rPr>
                <w:rFonts w:eastAsia="Segoe UI"/>
                <w:b w:val="0"/>
                <w:bCs w:val="0"/>
                <w:color w:val="000000" w:themeColor="text1"/>
                <w:sz w:val="20"/>
                <w:szCs w:val="20"/>
              </w:rPr>
            </w:pPr>
            <w:r w:rsidRPr="00DD4406">
              <w:rPr>
                <w:rFonts w:eastAsia="Segoe UI"/>
                <w:color w:val="000000" w:themeColor="text1"/>
                <w:sz w:val="20"/>
                <w:szCs w:val="20"/>
              </w:rPr>
              <w:t>Pronóstico</w:t>
            </w:r>
          </w:p>
        </w:tc>
        <w:tc>
          <w:tcPr>
            <w:tcW w:w="1387" w:type="dxa"/>
            <w:tcBorders>
              <w:top w:val="none" w:sz="0" w:space="0" w:color="auto"/>
              <w:left w:val="none" w:sz="0" w:space="0" w:color="auto"/>
              <w:bottom w:val="none" w:sz="0" w:space="0" w:color="auto"/>
              <w:right w:val="none" w:sz="0" w:space="0" w:color="auto"/>
            </w:tcBorders>
            <w:shd w:val="clear" w:color="auto" w:fill="DAE9F7" w:themeFill="text2" w:themeFillTint="1A"/>
          </w:tcPr>
          <w:p w14:paraId="3E30795C" w14:textId="3EF67710" w:rsidR="4C567B9E" w:rsidRPr="00DD4406" w:rsidRDefault="4C567B9E" w:rsidP="00CB3BDB">
            <w:pPr>
              <w:spacing w:after="0"/>
              <w:ind w:firstLine="0"/>
              <w:cnfStyle w:val="100000000000" w:firstRow="1" w:lastRow="0" w:firstColumn="0" w:lastColumn="0" w:oddVBand="0" w:evenVBand="0" w:oddHBand="0" w:evenHBand="0" w:firstRowFirstColumn="0" w:firstRowLastColumn="0" w:lastRowFirstColumn="0" w:lastRowLastColumn="0"/>
              <w:rPr>
                <w:rFonts w:eastAsia="Segoe UI"/>
                <w:b w:val="0"/>
                <w:bCs w:val="0"/>
                <w:color w:val="000000" w:themeColor="text1"/>
                <w:sz w:val="20"/>
                <w:szCs w:val="20"/>
              </w:rPr>
            </w:pPr>
            <w:r w:rsidRPr="00DD4406">
              <w:rPr>
                <w:rFonts w:eastAsia="Segoe UI"/>
                <w:color w:val="000000" w:themeColor="text1"/>
                <w:sz w:val="20"/>
                <w:szCs w:val="20"/>
              </w:rPr>
              <w:t xml:space="preserve">IC </w:t>
            </w:r>
            <w:proofErr w:type="spellStart"/>
            <w:r w:rsidRPr="00DD4406">
              <w:rPr>
                <w:rFonts w:eastAsia="Segoe UI"/>
                <w:color w:val="000000" w:themeColor="text1"/>
                <w:sz w:val="20"/>
                <w:szCs w:val="20"/>
              </w:rPr>
              <w:t>inf</w:t>
            </w:r>
            <w:proofErr w:type="spellEnd"/>
            <w:r w:rsidRPr="00DD4406">
              <w:rPr>
                <w:rFonts w:eastAsia="Segoe UI"/>
                <w:color w:val="000000" w:themeColor="text1"/>
                <w:sz w:val="20"/>
                <w:szCs w:val="20"/>
              </w:rPr>
              <w:t xml:space="preserve"> 95%</w:t>
            </w:r>
          </w:p>
        </w:tc>
        <w:tc>
          <w:tcPr>
            <w:tcW w:w="1880" w:type="dxa"/>
            <w:tcBorders>
              <w:top w:val="none" w:sz="0" w:space="0" w:color="auto"/>
              <w:left w:val="none" w:sz="0" w:space="0" w:color="auto"/>
              <w:bottom w:val="none" w:sz="0" w:space="0" w:color="auto"/>
              <w:right w:val="none" w:sz="0" w:space="0" w:color="auto"/>
            </w:tcBorders>
            <w:shd w:val="clear" w:color="auto" w:fill="DAE9F7" w:themeFill="text2" w:themeFillTint="1A"/>
          </w:tcPr>
          <w:p w14:paraId="201CF654" w14:textId="52813133" w:rsidR="4C567B9E" w:rsidRPr="00DD4406" w:rsidRDefault="4C567B9E" w:rsidP="00CB3BDB">
            <w:pPr>
              <w:spacing w:after="0"/>
              <w:ind w:firstLine="0"/>
              <w:cnfStyle w:val="100000000000" w:firstRow="1" w:lastRow="0" w:firstColumn="0" w:lastColumn="0" w:oddVBand="0" w:evenVBand="0" w:oddHBand="0" w:evenHBand="0" w:firstRowFirstColumn="0" w:firstRowLastColumn="0" w:lastRowFirstColumn="0" w:lastRowLastColumn="0"/>
              <w:rPr>
                <w:rFonts w:eastAsia="Segoe UI"/>
                <w:b w:val="0"/>
                <w:bCs w:val="0"/>
                <w:color w:val="000000" w:themeColor="text1"/>
                <w:sz w:val="20"/>
                <w:szCs w:val="20"/>
              </w:rPr>
            </w:pPr>
            <w:r w:rsidRPr="00DD4406">
              <w:rPr>
                <w:rFonts w:eastAsia="Segoe UI"/>
                <w:color w:val="000000" w:themeColor="text1"/>
                <w:sz w:val="20"/>
                <w:szCs w:val="20"/>
              </w:rPr>
              <w:t xml:space="preserve">IC </w:t>
            </w:r>
            <w:proofErr w:type="spellStart"/>
            <w:r w:rsidRPr="00DD4406">
              <w:rPr>
                <w:rFonts w:eastAsia="Segoe UI"/>
                <w:color w:val="000000" w:themeColor="text1"/>
                <w:sz w:val="20"/>
                <w:szCs w:val="20"/>
              </w:rPr>
              <w:t>sup</w:t>
            </w:r>
            <w:proofErr w:type="spellEnd"/>
            <w:r w:rsidRPr="00DD4406">
              <w:rPr>
                <w:rFonts w:eastAsia="Segoe UI"/>
                <w:color w:val="000000" w:themeColor="text1"/>
                <w:sz w:val="20"/>
                <w:szCs w:val="20"/>
              </w:rPr>
              <w:t xml:space="preserve"> 95%</w:t>
            </w:r>
          </w:p>
        </w:tc>
      </w:tr>
      <w:tr w:rsidR="4C567B9E" w14:paraId="6A3ABA4A"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6EB4DC6E" w14:textId="07AE5A65" w:rsidR="4C567B9E" w:rsidRPr="00DD4406" w:rsidRDefault="4C567B9E" w:rsidP="00CB3BDB">
            <w:pPr>
              <w:spacing w:after="0"/>
              <w:ind w:firstLine="0"/>
              <w:rPr>
                <w:rFonts w:eastAsia="Segoe UI"/>
                <w:b w:val="0"/>
                <w:bCs w:val="0"/>
                <w:color w:val="000000" w:themeColor="text1"/>
                <w:sz w:val="20"/>
                <w:szCs w:val="20"/>
              </w:rPr>
            </w:pPr>
            <w:r w:rsidRPr="00DD4406">
              <w:rPr>
                <w:rFonts w:eastAsia="Segoe UI"/>
                <w:b w:val="0"/>
                <w:bCs w:val="0"/>
                <w:color w:val="000000" w:themeColor="text1"/>
                <w:sz w:val="20"/>
                <w:szCs w:val="20"/>
              </w:rPr>
              <w:t>Jan 2026</w:t>
            </w:r>
          </w:p>
        </w:tc>
        <w:tc>
          <w:tcPr>
            <w:tcW w:w="1304" w:type="dxa"/>
          </w:tcPr>
          <w:p w14:paraId="431215A9" w14:textId="44160774"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11,283,574</w:t>
            </w:r>
          </w:p>
        </w:tc>
        <w:tc>
          <w:tcPr>
            <w:tcW w:w="1387" w:type="dxa"/>
          </w:tcPr>
          <w:p w14:paraId="7AA62D74" w14:textId="0A257680"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7,811,111</w:t>
            </w:r>
          </w:p>
        </w:tc>
        <w:tc>
          <w:tcPr>
            <w:tcW w:w="1880" w:type="dxa"/>
          </w:tcPr>
          <w:p w14:paraId="787BEAC7" w14:textId="6043D406"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16,299,734</w:t>
            </w:r>
          </w:p>
        </w:tc>
      </w:tr>
      <w:tr w:rsidR="4C567B9E" w14:paraId="39EA2F29"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67566B5A" w14:textId="52E183EF" w:rsidR="4C567B9E" w:rsidRPr="00DD4406" w:rsidRDefault="4C567B9E" w:rsidP="00CB3BDB">
            <w:pPr>
              <w:spacing w:after="0"/>
              <w:ind w:firstLine="0"/>
              <w:rPr>
                <w:rFonts w:eastAsia="Segoe UI"/>
                <w:b w:val="0"/>
                <w:bCs w:val="0"/>
                <w:color w:val="000000" w:themeColor="text1"/>
                <w:sz w:val="20"/>
                <w:szCs w:val="20"/>
              </w:rPr>
            </w:pPr>
            <w:r w:rsidRPr="00DD4406">
              <w:rPr>
                <w:rFonts w:eastAsia="Segoe UI"/>
                <w:b w:val="0"/>
                <w:bCs w:val="0"/>
                <w:color w:val="000000" w:themeColor="text1"/>
                <w:sz w:val="20"/>
                <w:szCs w:val="20"/>
              </w:rPr>
              <w:t>Feb 2026</w:t>
            </w:r>
          </w:p>
        </w:tc>
        <w:tc>
          <w:tcPr>
            <w:tcW w:w="1304" w:type="dxa"/>
          </w:tcPr>
          <w:p w14:paraId="51B17248" w14:textId="17D0E093"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11,759,050</w:t>
            </w:r>
          </w:p>
        </w:tc>
        <w:tc>
          <w:tcPr>
            <w:tcW w:w="1387" w:type="dxa"/>
          </w:tcPr>
          <w:p w14:paraId="57AEAAA7" w14:textId="3F552A9F"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7,260,075</w:t>
            </w:r>
          </w:p>
        </w:tc>
        <w:tc>
          <w:tcPr>
            <w:tcW w:w="1880" w:type="dxa"/>
          </w:tcPr>
          <w:p w14:paraId="78299C0C" w14:textId="2D3958C0"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19,045,981</w:t>
            </w:r>
          </w:p>
        </w:tc>
      </w:tr>
      <w:tr w:rsidR="4C567B9E" w14:paraId="027E778A"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366DB5F3" w14:textId="5EC53F3D" w:rsidR="4C567B9E" w:rsidRPr="00DD4406" w:rsidRDefault="4C567B9E" w:rsidP="00CB3BDB">
            <w:pPr>
              <w:spacing w:after="0"/>
              <w:ind w:firstLine="0"/>
              <w:rPr>
                <w:rFonts w:eastAsia="Segoe UI"/>
                <w:b w:val="0"/>
                <w:bCs w:val="0"/>
                <w:color w:val="000000" w:themeColor="text1"/>
                <w:sz w:val="20"/>
                <w:szCs w:val="20"/>
              </w:rPr>
            </w:pPr>
            <w:r w:rsidRPr="00DD4406">
              <w:rPr>
                <w:rFonts w:eastAsia="Segoe UI"/>
                <w:b w:val="0"/>
                <w:bCs w:val="0"/>
                <w:color w:val="000000" w:themeColor="text1"/>
                <w:sz w:val="20"/>
                <w:szCs w:val="20"/>
              </w:rPr>
              <w:t>Mar 2026</w:t>
            </w:r>
          </w:p>
        </w:tc>
        <w:tc>
          <w:tcPr>
            <w:tcW w:w="1304" w:type="dxa"/>
          </w:tcPr>
          <w:p w14:paraId="7503F397" w14:textId="30C9BC58"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14,797,419</w:t>
            </w:r>
          </w:p>
        </w:tc>
        <w:tc>
          <w:tcPr>
            <w:tcW w:w="1387" w:type="dxa"/>
          </w:tcPr>
          <w:p w14:paraId="77236B8E" w14:textId="4AE41D6A"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8,628,284</w:t>
            </w:r>
          </w:p>
        </w:tc>
        <w:tc>
          <w:tcPr>
            <w:tcW w:w="1880" w:type="dxa"/>
          </w:tcPr>
          <w:p w14:paraId="2312AB59" w14:textId="4701B2C6"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25,377,425</w:t>
            </w:r>
          </w:p>
        </w:tc>
      </w:tr>
      <w:tr w:rsidR="4C567B9E" w14:paraId="1630F15B"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6D9D58A2" w14:textId="40B0848D" w:rsidR="4C567B9E" w:rsidRPr="00DD4406" w:rsidRDefault="4C567B9E" w:rsidP="00CB3BDB">
            <w:pPr>
              <w:spacing w:after="0"/>
              <w:ind w:firstLine="0"/>
              <w:rPr>
                <w:rFonts w:eastAsia="Segoe UI"/>
                <w:b w:val="0"/>
                <w:bCs w:val="0"/>
                <w:color w:val="000000" w:themeColor="text1"/>
                <w:sz w:val="20"/>
                <w:szCs w:val="20"/>
              </w:rPr>
            </w:pPr>
            <w:proofErr w:type="spellStart"/>
            <w:r w:rsidRPr="00DD4406">
              <w:rPr>
                <w:rFonts w:eastAsia="Segoe UI"/>
                <w:b w:val="0"/>
                <w:bCs w:val="0"/>
                <w:color w:val="000000" w:themeColor="text1"/>
                <w:sz w:val="20"/>
                <w:szCs w:val="20"/>
              </w:rPr>
              <w:t>Apr</w:t>
            </w:r>
            <w:proofErr w:type="spellEnd"/>
            <w:r w:rsidRPr="00DD4406">
              <w:rPr>
                <w:rFonts w:eastAsia="Segoe UI"/>
                <w:b w:val="0"/>
                <w:bCs w:val="0"/>
                <w:color w:val="000000" w:themeColor="text1"/>
                <w:sz w:val="20"/>
                <w:szCs w:val="20"/>
              </w:rPr>
              <w:t xml:space="preserve"> 2026</w:t>
            </w:r>
          </w:p>
        </w:tc>
        <w:tc>
          <w:tcPr>
            <w:tcW w:w="1304" w:type="dxa"/>
          </w:tcPr>
          <w:p w14:paraId="3184539F" w14:textId="4A2C77B5"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15,006,955</w:t>
            </w:r>
          </w:p>
        </w:tc>
        <w:tc>
          <w:tcPr>
            <w:tcW w:w="1387" w:type="dxa"/>
          </w:tcPr>
          <w:p w14:paraId="0758343D" w14:textId="39116099"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8,204,775</w:t>
            </w:r>
          </w:p>
        </w:tc>
        <w:tc>
          <w:tcPr>
            <w:tcW w:w="1880" w:type="dxa"/>
          </w:tcPr>
          <w:p w14:paraId="3118E063" w14:textId="71315096"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27,448,494</w:t>
            </w:r>
          </w:p>
        </w:tc>
      </w:tr>
      <w:tr w:rsidR="4C567B9E" w14:paraId="48322D6F"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74238D6C" w14:textId="57870CFF" w:rsidR="4C567B9E" w:rsidRPr="00DD4406" w:rsidRDefault="4C567B9E" w:rsidP="00CB3BDB">
            <w:pPr>
              <w:spacing w:after="0"/>
              <w:ind w:firstLine="0"/>
              <w:rPr>
                <w:rFonts w:eastAsia="Segoe UI"/>
                <w:b w:val="0"/>
                <w:bCs w:val="0"/>
                <w:color w:val="000000" w:themeColor="text1"/>
                <w:sz w:val="20"/>
                <w:szCs w:val="20"/>
              </w:rPr>
            </w:pPr>
            <w:r w:rsidRPr="00DD4406">
              <w:rPr>
                <w:rFonts w:eastAsia="Segoe UI"/>
                <w:b w:val="0"/>
                <w:bCs w:val="0"/>
                <w:color w:val="000000" w:themeColor="text1"/>
                <w:sz w:val="20"/>
                <w:szCs w:val="20"/>
              </w:rPr>
              <w:t>May 2026</w:t>
            </w:r>
          </w:p>
        </w:tc>
        <w:tc>
          <w:tcPr>
            <w:tcW w:w="1304" w:type="dxa"/>
          </w:tcPr>
          <w:p w14:paraId="660F0F8E" w14:textId="2425E762"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15,413,646</w:t>
            </w:r>
          </w:p>
        </w:tc>
        <w:tc>
          <w:tcPr>
            <w:tcW w:w="1387" w:type="dxa"/>
          </w:tcPr>
          <w:p w14:paraId="666BF3F4" w14:textId="719704BE"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7,921,898</w:t>
            </w:r>
          </w:p>
        </w:tc>
        <w:tc>
          <w:tcPr>
            <w:tcW w:w="1880" w:type="dxa"/>
          </w:tcPr>
          <w:p w14:paraId="473ABEA3" w14:textId="4EFB75AD"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29,990,350</w:t>
            </w:r>
          </w:p>
        </w:tc>
      </w:tr>
      <w:tr w:rsidR="4C567B9E" w14:paraId="1CD8632B"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1DD5B601" w14:textId="200D3F20" w:rsidR="4C567B9E" w:rsidRPr="00DD4406" w:rsidRDefault="4C567B9E" w:rsidP="00CB3BDB">
            <w:pPr>
              <w:spacing w:after="0"/>
              <w:ind w:firstLine="0"/>
              <w:rPr>
                <w:rFonts w:eastAsia="Segoe UI"/>
                <w:b w:val="0"/>
                <w:bCs w:val="0"/>
                <w:color w:val="000000" w:themeColor="text1"/>
                <w:sz w:val="20"/>
                <w:szCs w:val="20"/>
              </w:rPr>
            </w:pPr>
            <w:r w:rsidRPr="00DD4406">
              <w:rPr>
                <w:rFonts w:eastAsia="Segoe UI"/>
                <w:b w:val="0"/>
                <w:bCs w:val="0"/>
                <w:color w:val="000000" w:themeColor="text1"/>
                <w:sz w:val="20"/>
                <w:szCs w:val="20"/>
              </w:rPr>
              <w:t>Jun 2026</w:t>
            </w:r>
          </w:p>
        </w:tc>
        <w:tc>
          <w:tcPr>
            <w:tcW w:w="1304" w:type="dxa"/>
          </w:tcPr>
          <w:p w14:paraId="5BA90D4E" w14:textId="0C8F88DC"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14,675,601</w:t>
            </w:r>
          </w:p>
        </w:tc>
        <w:tc>
          <w:tcPr>
            <w:tcW w:w="1387" w:type="dxa"/>
          </w:tcPr>
          <w:p w14:paraId="42435851" w14:textId="71433F77"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7,152,100</w:t>
            </w:r>
          </w:p>
        </w:tc>
        <w:tc>
          <w:tcPr>
            <w:tcW w:w="1880" w:type="dxa"/>
          </w:tcPr>
          <w:p w14:paraId="54822F12" w14:textId="63FFB5C1"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30,113,292</w:t>
            </w:r>
          </w:p>
        </w:tc>
      </w:tr>
      <w:tr w:rsidR="4C567B9E" w14:paraId="6797D466"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6D865BF8" w14:textId="745B4501" w:rsidR="4C567B9E" w:rsidRPr="00DD4406" w:rsidRDefault="4C567B9E" w:rsidP="00CB3BDB">
            <w:pPr>
              <w:spacing w:after="0"/>
              <w:ind w:firstLine="0"/>
              <w:rPr>
                <w:rFonts w:eastAsia="Segoe UI"/>
                <w:b w:val="0"/>
                <w:bCs w:val="0"/>
                <w:color w:val="000000" w:themeColor="text1"/>
                <w:sz w:val="20"/>
                <w:szCs w:val="20"/>
              </w:rPr>
            </w:pPr>
            <w:r w:rsidRPr="00DD4406">
              <w:rPr>
                <w:rFonts w:eastAsia="Segoe UI"/>
                <w:b w:val="0"/>
                <w:bCs w:val="0"/>
                <w:color w:val="000000" w:themeColor="text1"/>
                <w:sz w:val="20"/>
                <w:szCs w:val="20"/>
              </w:rPr>
              <w:t>Jul 2026</w:t>
            </w:r>
          </w:p>
        </w:tc>
        <w:tc>
          <w:tcPr>
            <w:tcW w:w="1304" w:type="dxa"/>
          </w:tcPr>
          <w:p w14:paraId="5152500C" w14:textId="1FA16B20"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15,634,842</w:t>
            </w:r>
          </w:p>
        </w:tc>
        <w:tc>
          <w:tcPr>
            <w:tcW w:w="1387" w:type="dxa"/>
          </w:tcPr>
          <w:p w14:paraId="6B519B0D" w14:textId="57BF6D18"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7,251,353</w:t>
            </w:r>
          </w:p>
        </w:tc>
        <w:tc>
          <w:tcPr>
            <w:tcW w:w="1880" w:type="dxa"/>
          </w:tcPr>
          <w:p w14:paraId="31A6DC75" w14:textId="3194D9C9"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33,710,712</w:t>
            </w:r>
          </w:p>
        </w:tc>
      </w:tr>
      <w:tr w:rsidR="4C567B9E" w14:paraId="61AC9732"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5B7A0F28" w14:textId="281D45A4" w:rsidR="4C567B9E" w:rsidRPr="00DD4406" w:rsidRDefault="4C567B9E" w:rsidP="00CB3BDB">
            <w:pPr>
              <w:spacing w:after="0"/>
              <w:ind w:firstLine="0"/>
              <w:rPr>
                <w:rFonts w:eastAsia="Segoe UI"/>
                <w:b w:val="0"/>
                <w:bCs w:val="0"/>
                <w:color w:val="000000" w:themeColor="text1"/>
                <w:sz w:val="20"/>
                <w:szCs w:val="20"/>
              </w:rPr>
            </w:pPr>
            <w:proofErr w:type="spellStart"/>
            <w:r w:rsidRPr="00DD4406">
              <w:rPr>
                <w:rFonts w:eastAsia="Segoe UI"/>
                <w:b w:val="0"/>
                <w:bCs w:val="0"/>
                <w:color w:val="000000" w:themeColor="text1"/>
                <w:sz w:val="20"/>
                <w:szCs w:val="20"/>
              </w:rPr>
              <w:t>Aug</w:t>
            </w:r>
            <w:proofErr w:type="spellEnd"/>
            <w:r w:rsidRPr="00DD4406">
              <w:rPr>
                <w:rFonts w:eastAsia="Segoe UI"/>
                <w:b w:val="0"/>
                <w:bCs w:val="0"/>
                <w:color w:val="000000" w:themeColor="text1"/>
                <w:sz w:val="20"/>
                <w:szCs w:val="20"/>
              </w:rPr>
              <w:t xml:space="preserve"> 2026</w:t>
            </w:r>
          </w:p>
        </w:tc>
        <w:tc>
          <w:tcPr>
            <w:tcW w:w="1304" w:type="dxa"/>
          </w:tcPr>
          <w:p w14:paraId="0E0EA976" w14:textId="5A4D41D8"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15,194,830</w:t>
            </w:r>
          </w:p>
        </w:tc>
        <w:tc>
          <w:tcPr>
            <w:tcW w:w="1387" w:type="dxa"/>
          </w:tcPr>
          <w:p w14:paraId="067244CD" w14:textId="6279D608"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6,722,432</w:t>
            </w:r>
          </w:p>
        </w:tc>
        <w:tc>
          <w:tcPr>
            <w:tcW w:w="1880" w:type="dxa"/>
          </w:tcPr>
          <w:p w14:paraId="2A0E965E" w14:textId="2E5EBB6E"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34,345,136</w:t>
            </w:r>
          </w:p>
        </w:tc>
      </w:tr>
      <w:tr w:rsidR="4C567B9E" w14:paraId="7561BA08"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5674535E" w14:textId="5F9FA9E9" w:rsidR="4C567B9E" w:rsidRPr="00DD4406" w:rsidRDefault="4C567B9E" w:rsidP="00CB3BDB">
            <w:pPr>
              <w:spacing w:after="0"/>
              <w:ind w:firstLine="0"/>
              <w:rPr>
                <w:rFonts w:eastAsia="Segoe UI"/>
                <w:b w:val="0"/>
                <w:bCs w:val="0"/>
                <w:color w:val="000000" w:themeColor="text1"/>
                <w:sz w:val="20"/>
                <w:szCs w:val="20"/>
              </w:rPr>
            </w:pPr>
            <w:proofErr w:type="spellStart"/>
            <w:r w:rsidRPr="00DD4406">
              <w:rPr>
                <w:rFonts w:eastAsia="Segoe UI"/>
                <w:b w:val="0"/>
                <w:bCs w:val="0"/>
                <w:color w:val="000000" w:themeColor="text1"/>
                <w:sz w:val="20"/>
                <w:szCs w:val="20"/>
              </w:rPr>
              <w:t>Sep</w:t>
            </w:r>
            <w:proofErr w:type="spellEnd"/>
            <w:r w:rsidRPr="00DD4406">
              <w:rPr>
                <w:rFonts w:eastAsia="Segoe UI"/>
                <w:b w:val="0"/>
                <w:bCs w:val="0"/>
                <w:color w:val="000000" w:themeColor="text1"/>
                <w:sz w:val="20"/>
                <w:szCs w:val="20"/>
              </w:rPr>
              <w:t xml:space="preserve"> 2026</w:t>
            </w:r>
          </w:p>
        </w:tc>
        <w:tc>
          <w:tcPr>
            <w:tcW w:w="1304" w:type="dxa"/>
          </w:tcPr>
          <w:p w14:paraId="48EEAF5B" w14:textId="18310640"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17,412,627</w:t>
            </w:r>
          </w:p>
        </w:tc>
        <w:tc>
          <w:tcPr>
            <w:tcW w:w="1387" w:type="dxa"/>
          </w:tcPr>
          <w:p w14:paraId="2BF84A14" w14:textId="0AB5C2F9"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7,369,006</w:t>
            </w:r>
          </w:p>
        </w:tc>
        <w:tc>
          <w:tcPr>
            <w:tcW w:w="1880" w:type="dxa"/>
          </w:tcPr>
          <w:p w14:paraId="26D8DB9A" w14:textId="57EA50C1"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41,145,244</w:t>
            </w:r>
          </w:p>
        </w:tc>
      </w:tr>
      <w:tr w:rsidR="4C567B9E" w14:paraId="084435EA"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4164FBAA" w14:textId="4BB2756D" w:rsidR="4C567B9E" w:rsidRPr="00DD4406" w:rsidRDefault="4C567B9E" w:rsidP="00CB3BDB">
            <w:pPr>
              <w:spacing w:after="0"/>
              <w:ind w:firstLine="0"/>
              <w:rPr>
                <w:rFonts w:eastAsia="Segoe UI"/>
                <w:b w:val="0"/>
                <w:bCs w:val="0"/>
                <w:color w:val="000000" w:themeColor="text1"/>
                <w:sz w:val="20"/>
                <w:szCs w:val="20"/>
              </w:rPr>
            </w:pPr>
            <w:r w:rsidRPr="00DD4406">
              <w:rPr>
                <w:rFonts w:eastAsia="Segoe UI"/>
                <w:b w:val="0"/>
                <w:bCs w:val="0"/>
                <w:color w:val="000000" w:themeColor="text1"/>
                <w:sz w:val="20"/>
                <w:szCs w:val="20"/>
              </w:rPr>
              <w:t>Oct 2026</w:t>
            </w:r>
          </w:p>
        </w:tc>
        <w:tc>
          <w:tcPr>
            <w:tcW w:w="1304" w:type="dxa"/>
          </w:tcPr>
          <w:p w14:paraId="48F82689" w14:textId="7890D2FD"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17,390,408</w:t>
            </w:r>
          </w:p>
        </w:tc>
        <w:tc>
          <w:tcPr>
            <w:tcW w:w="1387" w:type="dxa"/>
          </w:tcPr>
          <w:p w14:paraId="02810E2A" w14:textId="39D767D1"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7,055,916</w:t>
            </w:r>
          </w:p>
        </w:tc>
        <w:tc>
          <w:tcPr>
            <w:tcW w:w="1880" w:type="dxa"/>
          </w:tcPr>
          <w:p w14:paraId="3BE7AD1D" w14:textId="4D8C6268"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42,861,382</w:t>
            </w:r>
          </w:p>
        </w:tc>
      </w:tr>
      <w:tr w:rsidR="4C567B9E" w14:paraId="5B8DDE8D"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01F0EDB5" w14:textId="5FD80818" w:rsidR="4C567B9E" w:rsidRPr="00DD4406" w:rsidRDefault="4C567B9E" w:rsidP="00CB3BDB">
            <w:pPr>
              <w:spacing w:after="0"/>
              <w:ind w:firstLine="0"/>
              <w:rPr>
                <w:rFonts w:eastAsia="Segoe UI"/>
                <w:b w:val="0"/>
                <w:bCs w:val="0"/>
                <w:color w:val="000000" w:themeColor="text1"/>
                <w:sz w:val="20"/>
                <w:szCs w:val="20"/>
              </w:rPr>
            </w:pPr>
            <w:r w:rsidRPr="00DD4406">
              <w:rPr>
                <w:rFonts w:eastAsia="Segoe UI"/>
                <w:b w:val="0"/>
                <w:bCs w:val="0"/>
                <w:color w:val="000000" w:themeColor="text1"/>
                <w:sz w:val="20"/>
                <w:szCs w:val="20"/>
              </w:rPr>
              <w:t>Nov 2026</w:t>
            </w:r>
          </w:p>
        </w:tc>
        <w:tc>
          <w:tcPr>
            <w:tcW w:w="1304" w:type="dxa"/>
          </w:tcPr>
          <w:p w14:paraId="223356B0" w14:textId="3BA7446C"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16,539,432</w:t>
            </w:r>
          </w:p>
        </w:tc>
        <w:tc>
          <w:tcPr>
            <w:tcW w:w="1387" w:type="dxa"/>
          </w:tcPr>
          <w:p w14:paraId="4F11A9D8" w14:textId="254C4F27"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6,445,449</w:t>
            </w:r>
          </w:p>
        </w:tc>
        <w:tc>
          <w:tcPr>
            <w:tcW w:w="1880" w:type="dxa"/>
          </w:tcPr>
          <w:p w14:paraId="752B1085" w14:textId="23F8CA0B"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42,441,233</w:t>
            </w:r>
          </w:p>
        </w:tc>
      </w:tr>
      <w:tr w:rsidR="4C567B9E" w14:paraId="2EA51EB9"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02D48141" w14:textId="5271E47E" w:rsidR="4C567B9E" w:rsidRPr="00DD4406" w:rsidRDefault="4C567B9E" w:rsidP="00CB3BDB">
            <w:pPr>
              <w:spacing w:after="0"/>
              <w:ind w:firstLine="0"/>
              <w:rPr>
                <w:rFonts w:eastAsia="Segoe UI"/>
                <w:b w:val="0"/>
                <w:bCs w:val="0"/>
                <w:color w:val="000000" w:themeColor="text1"/>
                <w:sz w:val="20"/>
                <w:szCs w:val="20"/>
              </w:rPr>
            </w:pPr>
            <w:proofErr w:type="spellStart"/>
            <w:r w:rsidRPr="00DD4406">
              <w:rPr>
                <w:rFonts w:eastAsia="Segoe UI"/>
                <w:b w:val="0"/>
                <w:bCs w:val="0"/>
                <w:color w:val="000000" w:themeColor="text1"/>
                <w:sz w:val="20"/>
                <w:szCs w:val="20"/>
              </w:rPr>
              <w:t>Dec</w:t>
            </w:r>
            <w:proofErr w:type="spellEnd"/>
            <w:r w:rsidRPr="00DD4406">
              <w:rPr>
                <w:rFonts w:eastAsia="Segoe UI"/>
                <w:b w:val="0"/>
                <w:bCs w:val="0"/>
                <w:color w:val="000000" w:themeColor="text1"/>
                <w:sz w:val="20"/>
                <w:szCs w:val="20"/>
              </w:rPr>
              <w:t xml:space="preserve"> 2026</w:t>
            </w:r>
          </w:p>
        </w:tc>
        <w:tc>
          <w:tcPr>
            <w:tcW w:w="1304" w:type="dxa"/>
          </w:tcPr>
          <w:p w14:paraId="02E64E24" w14:textId="1643D252"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15,539,693</w:t>
            </w:r>
          </w:p>
        </w:tc>
        <w:tc>
          <w:tcPr>
            <w:tcW w:w="1387" w:type="dxa"/>
          </w:tcPr>
          <w:p w14:paraId="1C53E85D" w14:textId="315245FD"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5,826,147</w:t>
            </w:r>
          </w:p>
        </w:tc>
        <w:tc>
          <w:tcPr>
            <w:tcW w:w="1880" w:type="dxa"/>
          </w:tcPr>
          <w:p w14:paraId="42BA7742" w14:textId="1F7BD967"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color w:val="000000" w:themeColor="text1"/>
                <w:sz w:val="20"/>
                <w:szCs w:val="20"/>
              </w:rPr>
            </w:pPr>
            <w:r w:rsidRPr="00DD4406">
              <w:rPr>
                <w:rFonts w:eastAsia="Segoe UI"/>
                <w:color w:val="000000" w:themeColor="text1"/>
                <w:sz w:val="20"/>
                <w:szCs w:val="20"/>
              </w:rPr>
              <w:t>41,447,986</w:t>
            </w:r>
          </w:p>
        </w:tc>
      </w:tr>
    </w:tbl>
    <w:p w14:paraId="4F59BAA4" w14:textId="7399F696" w:rsidR="00DD4406" w:rsidRDefault="4C567B9E" w:rsidP="00CB3BDB">
      <w:pPr>
        <w:spacing w:before="80" w:after="200"/>
        <w:ind w:firstLine="0"/>
        <w:rPr>
          <w:sz w:val="20"/>
          <w:szCs w:val="20"/>
        </w:rPr>
      </w:pPr>
      <w:r w:rsidRPr="4C567B9E">
        <w:rPr>
          <w:i/>
          <w:iCs/>
          <w:sz w:val="20"/>
          <w:szCs w:val="20"/>
        </w:rPr>
        <w:t xml:space="preserve">Tabla 9. </w:t>
      </w:r>
      <w:r w:rsidRPr="4C567B9E">
        <w:rPr>
          <w:sz w:val="20"/>
          <w:szCs w:val="20"/>
        </w:rPr>
        <w:t>Pronóstico para subte para meses de 2026</w:t>
      </w:r>
      <w:r w:rsidR="00DD4406">
        <w:rPr>
          <w:sz w:val="20"/>
          <w:szCs w:val="20"/>
        </w:rPr>
        <w:t>.</w:t>
      </w:r>
    </w:p>
    <w:p w14:paraId="7495D03A" w14:textId="77777777" w:rsidR="00DD4406" w:rsidRDefault="00DD4406">
      <w:pPr>
        <w:spacing w:after="0" w:line="240" w:lineRule="auto"/>
        <w:ind w:firstLine="0"/>
        <w:jc w:val="left"/>
        <w:rPr>
          <w:sz w:val="20"/>
          <w:szCs w:val="20"/>
        </w:rPr>
      </w:pPr>
      <w:r>
        <w:rPr>
          <w:sz w:val="20"/>
          <w:szCs w:val="20"/>
        </w:rPr>
        <w:br w:type="page"/>
      </w:r>
    </w:p>
    <w:tbl>
      <w:tblPr>
        <w:tblStyle w:val="GridTable4-Accent1"/>
        <w:tblW w:w="0" w:type="auto"/>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ook w:val="06A0" w:firstRow="1" w:lastRow="0" w:firstColumn="1" w:lastColumn="0" w:noHBand="1" w:noVBand="1"/>
      </w:tblPr>
      <w:tblGrid>
        <w:gridCol w:w="1358"/>
        <w:gridCol w:w="1304"/>
        <w:gridCol w:w="1387"/>
        <w:gridCol w:w="1840"/>
      </w:tblGrid>
      <w:tr w:rsidR="4C567B9E" w14:paraId="3560C335" w14:textId="77777777" w:rsidTr="00DD44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8" w:type="dxa"/>
            <w:tcBorders>
              <w:top w:val="none" w:sz="0" w:space="0" w:color="auto"/>
              <w:left w:val="none" w:sz="0" w:space="0" w:color="auto"/>
              <w:bottom w:val="none" w:sz="0" w:space="0" w:color="auto"/>
              <w:right w:val="none" w:sz="0" w:space="0" w:color="auto"/>
            </w:tcBorders>
            <w:shd w:val="clear" w:color="auto" w:fill="DAE9F7" w:themeFill="text2" w:themeFillTint="1A"/>
          </w:tcPr>
          <w:p w14:paraId="565CA8B8" w14:textId="34B13141" w:rsidR="4C567B9E" w:rsidRPr="00DD4406" w:rsidRDefault="4C567B9E" w:rsidP="00CB3BDB">
            <w:pPr>
              <w:spacing w:after="0"/>
              <w:ind w:firstLine="0"/>
              <w:rPr>
                <w:rFonts w:eastAsia="Segoe UI"/>
                <w:sz w:val="20"/>
                <w:szCs w:val="20"/>
              </w:rPr>
            </w:pPr>
            <w:r w:rsidRPr="00DD4406">
              <w:rPr>
                <w:rFonts w:eastAsia="Segoe UI"/>
                <w:color w:val="auto"/>
                <w:sz w:val="20"/>
                <w:szCs w:val="20"/>
              </w:rPr>
              <w:lastRenderedPageBreak/>
              <w:t>Fecha</w:t>
            </w:r>
          </w:p>
        </w:tc>
        <w:tc>
          <w:tcPr>
            <w:tcW w:w="1304" w:type="dxa"/>
            <w:tcBorders>
              <w:top w:val="none" w:sz="0" w:space="0" w:color="auto"/>
              <w:left w:val="none" w:sz="0" w:space="0" w:color="auto"/>
              <w:bottom w:val="none" w:sz="0" w:space="0" w:color="auto"/>
              <w:right w:val="none" w:sz="0" w:space="0" w:color="auto"/>
            </w:tcBorders>
            <w:shd w:val="clear" w:color="auto" w:fill="DAE9F7" w:themeFill="text2" w:themeFillTint="1A"/>
          </w:tcPr>
          <w:p w14:paraId="1B6FBECF" w14:textId="6C4A0025" w:rsidR="4C567B9E" w:rsidRPr="00DD4406" w:rsidRDefault="4C567B9E" w:rsidP="00CB3BDB">
            <w:pPr>
              <w:spacing w:after="0"/>
              <w:ind w:firstLine="0"/>
              <w:cnfStyle w:val="100000000000" w:firstRow="1" w:lastRow="0" w:firstColumn="0" w:lastColumn="0" w:oddVBand="0" w:evenVBand="0" w:oddHBand="0" w:evenHBand="0" w:firstRowFirstColumn="0" w:firstRowLastColumn="0" w:lastRowFirstColumn="0" w:lastRowLastColumn="0"/>
              <w:rPr>
                <w:rFonts w:eastAsia="Segoe UI"/>
                <w:b w:val="0"/>
                <w:bCs w:val="0"/>
                <w:sz w:val="20"/>
                <w:szCs w:val="20"/>
              </w:rPr>
            </w:pPr>
            <w:r w:rsidRPr="00DD4406">
              <w:rPr>
                <w:rFonts w:eastAsia="Segoe UI"/>
                <w:color w:val="auto"/>
                <w:sz w:val="20"/>
                <w:szCs w:val="20"/>
              </w:rPr>
              <w:t>Pronóstico</w:t>
            </w:r>
          </w:p>
        </w:tc>
        <w:tc>
          <w:tcPr>
            <w:tcW w:w="1387" w:type="dxa"/>
            <w:tcBorders>
              <w:top w:val="none" w:sz="0" w:space="0" w:color="auto"/>
              <w:left w:val="none" w:sz="0" w:space="0" w:color="auto"/>
              <w:bottom w:val="none" w:sz="0" w:space="0" w:color="auto"/>
              <w:right w:val="none" w:sz="0" w:space="0" w:color="auto"/>
            </w:tcBorders>
            <w:shd w:val="clear" w:color="auto" w:fill="DAE9F7" w:themeFill="text2" w:themeFillTint="1A"/>
          </w:tcPr>
          <w:p w14:paraId="5D720934" w14:textId="4C9933BA" w:rsidR="4C567B9E" w:rsidRPr="00DD4406" w:rsidRDefault="4C567B9E" w:rsidP="00CB3BDB">
            <w:pPr>
              <w:spacing w:after="0"/>
              <w:ind w:firstLine="0"/>
              <w:cnfStyle w:val="100000000000" w:firstRow="1" w:lastRow="0" w:firstColumn="0" w:lastColumn="0" w:oddVBand="0" w:evenVBand="0" w:oddHBand="0" w:evenHBand="0" w:firstRowFirstColumn="0" w:firstRowLastColumn="0" w:lastRowFirstColumn="0" w:lastRowLastColumn="0"/>
              <w:rPr>
                <w:rFonts w:eastAsia="Segoe UI"/>
                <w:b w:val="0"/>
                <w:bCs w:val="0"/>
                <w:sz w:val="20"/>
                <w:szCs w:val="20"/>
              </w:rPr>
            </w:pPr>
            <w:r w:rsidRPr="00DD4406">
              <w:rPr>
                <w:rFonts w:eastAsia="Segoe UI"/>
                <w:color w:val="auto"/>
                <w:sz w:val="20"/>
                <w:szCs w:val="20"/>
              </w:rPr>
              <w:t xml:space="preserve">IC </w:t>
            </w:r>
            <w:proofErr w:type="spellStart"/>
            <w:r w:rsidRPr="00DD4406">
              <w:rPr>
                <w:rFonts w:eastAsia="Segoe UI"/>
                <w:color w:val="auto"/>
                <w:sz w:val="20"/>
                <w:szCs w:val="20"/>
              </w:rPr>
              <w:t>inf</w:t>
            </w:r>
            <w:proofErr w:type="spellEnd"/>
            <w:r w:rsidRPr="00DD4406">
              <w:rPr>
                <w:rFonts w:eastAsia="Segoe UI"/>
                <w:color w:val="auto"/>
                <w:sz w:val="20"/>
                <w:szCs w:val="20"/>
              </w:rPr>
              <w:t xml:space="preserve"> 95%</w:t>
            </w:r>
          </w:p>
        </w:tc>
        <w:tc>
          <w:tcPr>
            <w:tcW w:w="1840" w:type="dxa"/>
            <w:tcBorders>
              <w:top w:val="none" w:sz="0" w:space="0" w:color="auto"/>
              <w:left w:val="none" w:sz="0" w:space="0" w:color="auto"/>
              <w:bottom w:val="none" w:sz="0" w:space="0" w:color="auto"/>
              <w:right w:val="none" w:sz="0" w:space="0" w:color="auto"/>
            </w:tcBorders>
            <w:shd w:val="clear" w:color="auto" w:fill="DAE9F7" w:themeFill="text2" w:themeFillTint="1A"/>
          </w:tcPr>
          <w:p w14:paraId="24A9A887" w14:textId="6C49F4CC" w:rsidR="4C567B9E" w:rsidRPr="00DD4406" w:rsidRDefault="4C567B9E" w:rsidP="00CB3BDB">
            <w:pPr>
              <w:spacing w:after="0"/>
              <w:ind w:firstLine="0"/>
              <w:cnfStyle w:val="100000000000" w:firstRow="1" w:lastRow="0" w:firstColumn="0" w:lastColumn="0" w:oddVBand="0" w:evenVBand="0" w:oddHBand="0" w:evenHBand="0" w:firstRowFirstColumn="0" w:firstRowLastColumn="0" w:lastRowFirstColumn="0" w:lastRowLastColumn="0"/>
              <w:rPr>
                <w:rFonts w:eastAsia="Segoe UI"/>
                <w:b w:val="0"/>
                <w:bCs w:val="0"/>
                <w:sz w:val="20"/>
                <w:szCs w:val="20"/>
              </w:rPr>
            </w:pPr>
            <w:r w:rsidRPr="00DD4406">
              <w:rPr>
                <w:rFonts w:eastAsia="Segoe UI"/>
                <w:color w:val="auto"/>
                <w:sz w:val="20"/>
                <w:szCs w:val="20"/>
              </w:rPr>
              <w:t xml:space="preserve">IC </w:t>
            </w:r>
            <w:proofErr w:type="spellStart"/>
            <w:r w:rsidRPr="00DD4406">
              <w:rPr>
                <w:rFonts w:eastAsia="Segoe UI"/>
                <w:color w:val="auto"/>
                <w:sz w:val="20"/>
                <w:szCs w:val="20"/>
              </w:rPr>
              <w:t>sup</w:t>
            </w:r>
            <w:proofErr w:type="spellEnd"/>
            <w:r w:rsidRPr="00DD4406">
              <w:rPr>
                <w:rFonts w:eastAsia="Segoe UI"/>
                <w:color w:val="auto"/>
                <w:sz w:val="20"/>
                <w:szCs w:val="20"/>
              </w:rPr>
              <w:t xml:space="preserve"> 95%</w:t>
            </w:r>
          </w:p>
        </w:tc>
      </w:tr>
      <w:tr w:rsidR="4C567B9E" w14:paraId="624E3FE1"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42CBB684" w14:textId="29315742" w:rsidR="4C567B9E" w:rsidRPr="00DD4406" w:rsidRDefault="4C567B9E" w:rsidP="00CB3BDB">
            <w:pPr>
              <w:spacing w:after="0"/>
              <w:ind w:firstLine="0"/>
              <w:rPr>
                <w:rFonts w:eastAsia="Segoe UI"/>
                <w:b w:val="0"/>
                <w:bCs w:val="0"/>
                <w:sz w:val="20"/>
                <w:szCs w:val="20"/>
              </w:rPr>
            </w:pPr>
            <w:r w:rsidRPr="00DD4406">
              <w:rPr>
                <w:rFonts w:eastAsia="Segoe UI"/>
                <w:b w:val="0"/>
                <w:bCs w:val="0"/>
                <w:sz w:val="20"/>
                <w:szCs w:val="20"/>
              </w:rPr>
              <w:t>Jan 2025</w:t>
            </w:r>
          </w:p>
        </w:tc>
        <w:tc>
          <w:tcPr>
            <w:tcW w:w="1304" w:type="dxa"/>
          </w:tcPr>
          <w:p w14:paraId="6FED16A6" w14:textId="03BBD9C9"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12,910,480</w:t>
            </w:r>
          </w:p>
        </w:tc>
        <w:tc>
          <w:tcPr>
            <w:tcW w:w="1387" w:type="dxa"/>
          </w:tcPr>
          <w:p w14:paraId="1EFFB975" w14:textId="13918C18"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8,689,101</w:t>
            </w:r>
          </w:p>
        </w:tc>
        <w:tc>
          <w:tcPr>
            <w:tcW w:w="1840" w:type="dxa"/>
          </w:tcPr>
          <w:p w14:paraId="6170C0E6" w14:textId="5A2F94B9"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19,182,709</w:t>
            </w:r>
          </w:p>
        </w:tc>
      </w:tr>
      <w:tr w:rsidR="4C567B9E" w14:paraId="7C3CF861"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190517C2" w14:textId="3BF75909" w:rsidR="4C567B9E" w:rsidRPr="00DD4406" w:rsidRDefault="4C567B9E" w:rsidP="00CB3BDB">
            <w:pPr>
              <w:spacing w:after="0"/>
              <w:ind w:firstLine="0"/>
              <w:rPr>
                <w:rFonts w:eastAsia="Segoe UI"/>
                <w:b w:val="0"/>
                <w:bCs w:val="0"/>
                <w:sz w:val="20"/>
                <w:szCs w:val="20"/>
              </w:rPr>
            </w:pPr>
            <w:r w:rsidRPr="00DD4406">
              <w:rPr>
                <w:rFonts w:eastAsia="Segoe UI"/>
                <w:b w:val="0"/>
                <w:bCs w:val="0"/>
                <w:sz w:val="20"/>
                <w:szCs w:val="20"/>
              </w:rPr>
              <w:t>Feb 2025</w:t>
            </w:r>
          </w:p>
        </w:tc>
        <w:tc>
          <w:tcPr>
            <w:tcW w:w="1304" w:type="dxa"/>
          </w:tcPr>
          <w:p w14:paraId="23FF3B9A" w14:textId="3C993F02"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12,213,900</w:t>
            </w:r>
          </w:p>
        </w:tc>
        <w:tc>
          <w:tcPr>
            <w:tcW w:w="1387" w:type="dxa"/>
          </w:tcPr>
          <w:p w14:paraId="73594403" w14:textId="3EBBF075"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6,976,788</w:t>
            </w:r>
          </w:p>
        </w:tc>
        <w:tc>
          <w:tcPr>
            <w:tcW w:w="1840" w:type="dxa"/>
          </w:tcPr>
          <w:p w14:paraId="1FEDF95A" w14:textId="5D9C26A2"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21,382,240</w:t>
            </w:r>
          </w:p>
        </w:tc>
      </w:tr>
      <w:tr w:rsidR="4C567B9E" w14:paraId="37FF2034"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6C856D13" w14:textId="7AC62313" w:rsidR="4C567B9E" w:rsidRPr="00DD4406" w:rsidRDefault="4C567B9E" w:rsidP="00CB3BDB">
            <w:pPr>
              <w:spacing w:after="0"/>
              <w:ind w:firstLine="0"/>
              <w:rPr>
                <w:rFonts w:eastAsia="Segoe UI"/>
                <w:b w:val="0"/>
                <w:bCs w:val="0"/>
                <w:sz w:val="20"/>
                <w:szCs w:val="20"/>
              </w:rPr>
            </w:pPr>
            <w:r w:rsidRPr="00DD4406">
              <w:rPr>
                <w:rFonts w:eastAsia="Segoe UI"/>
                <w:b w:val="0"/>
                <w:bCs w:val="0"/>
                <w:sz w:val="20"/>
                <w:szCs w:val="20"/>
              </w:rPr>
              <w:t>Mar 2025</w:t>
            </w:r>
          </w:p>
        </w:tc>
        <w:tc>
          <w:tcPr>
            <w:tcW w:w="1304" w:type="dxa"/>
          </w:tcPr>
          <w:p w14:paraId="1E2140B2" w14:textId="62B1EA67"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13,654,730</w:t>
            </w:r>
          </w:p>
        </w:tc>
        <w:tc>
          <w:tcPr>
            <w:tcW w:w="1387" w:type="dxa"/>
          </w:tcPr>
          <w:p w14:paraId="0F8DE9AE" w14:textId="6339F5DC"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6,877,436</w:t>
            </w:r>
          </w:p>
        </w:tc>
        <w:tc>
          <w:tcPr>
            <w:tcW w:w="1840" w:type="dxa"/>
          </w:tcPr>
          <w:p w14:paraId="7F8682B8" w14:textId="26880C9E"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27,110,633</w:t>
            </w:r>
          </w:p>
        </w:tc>
      </w:tr>
      <w:tr w:rsidR="4C567B9E" w14:paraId="1FF317B8"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09114D9B" w14:textId="2F1E3335" w:rsidR="4C567B9E" w:rsidRPr="00DD4406" w:rsidRDefault="4C567B9E" w:rsidP="00CB3BDB">
            <w:pPr>
              <w:spacing w:after="0"/>
              <w:ind w:firstLine="0"/>
              <w:rPr>
                <w:rFonts w:eastAsia="Segoe UI"/>
                <w:b w:val="0"/>
                <w:bCs w:val="0"/>
                <w:sz w:val="20"/>
                <w:szCs w:val="20"/>
              </w:rPr>
            </w:pPr>
            <w:proofErr w:type="spellStart"/>
            <w:r w:rsidRPr="00DD4406">
              <w:rPr>
                <w:rFonts w:eastAsia="Segoe UI"/>
                <w:b w:val="0"/>
                <w:bCs w:val="0"/>
                <w:sz w:val="20"/>
                <w:szCs w:val="20"/>
              </w:rPr>
              <w:t>Apr</w:t>
            </w:r>
            <w:proofErr w:type="spellEnd"/>
            <w:r w:rsidRPr="00DD4406">
              <w:rPr>
                <w:rFonts w:eastAsia="Segoe UI"/>
                <w:b w:val="0"/>
                <w:bCs w:val="0"/>
                <w:sz w:val="20"/>
                <w:szCs w:val="20"/>
              </w:rPr>
              <w:t xml:space="preserve"> 2025</w:t>
            </w:r>
          </w:p>
        </w:tc>
        <w:tc>
          <w:tcPr>
            <w:tcW w:w="1304" w:type="dxa"/>
          </w:tcPr>
          <w:p w14:paraId="034266E4" w14:textId="5D824438"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11,354,955</w:t>
            </w:r>
          </w:p>
        </w:tc>
        <w:tc>
          <w:tcPr>
            <w:tcW w:w="1387" w:type="dxa"/>
          </w:tcPr>
          <w:p w14:paraId="407E7C6B" w14:textId="1FAD0254"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5,143,400</w:t>
            </w:r>
          </w:p>
        </w:tc>
        <w:tc>
          <w:tcPr>
            <w:tcW w:w="1840" w:type="dxa"/>
          </w:tcPr>
          <w:p w14:paraId="4AD56D8B" w14:textId="13FDE192"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25,068,049</w:t>
            </w:r>
          </w:p>
        </w:tc>
      </w:tr>
      <w:tr w:rsidR="4C567B9E" w14:paraId="2B117A7A"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5942CD59" w14:textId="4754E4B0" w:rsidR="4C567B9E" w:rsidRPr="00DD4406" w:rsidRDefault="4C567B9E" w:rsidP="00CB3BDB">
            <w:pPr>
              <w:spacing w:after="0"/>
              <w:ind w:firstLine="0"/>
              <w:rPr>
                <w:rFonts w:eastAsia="Segoe UI"/>
                <w:b w:val="0"/>
                <w:bCs w:val="0"/>
                <w:sz w:val="20"/>
                <w:szCs w:val="20"/>
              </w:rPr>
            </w:pPr>
            <w:r w:rsidRPr="00DD4406">
              <w:rPr>
                <w:rFonts w:eastAsia="Segoe UI"/>
                <w:b w:val="0"/>
                <w:bCs w:val="0"/>
                <w:sz w:val="20"/>
                <w:szCs w:val="20"/>
              </w:rPr>
              <w:t>May 2025</w:t>
            </w:r>
          </w:p>
        </w:tc>
        <w:tc>
          <w:tcPr>
            <w:tcW w:w="1304" w:type="dxa"/>
          </w:tcPr>
          <w:p w14:paraId="7A6D0C09" w14:textId="50156A15"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11,456,121</w:t>
            </w:r>
          </w:p>
        </w:tc>
        <w:tc>
          <w:tcPr>
            <w:tcW w:w="1387" w:type="dxa"/>
          </w:tcPr>
          <w:p w14:paraId="364D3253" w14:textId="01700AC5"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4,726,139</w:t>
            </w:r>
          </w:p>
        </w:tc>
        <w:tc>
          <w:tcPr>
            <w:tcW w:w="1840" w:type="dxa"/>
          </w:tcPr>
          <w:p w14:paraId="27BF7E33" w14:textId="54D4AF41"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27,769,542</w:t>
            </w:r>
          </w:p>
        </w:tc>
      </w:tr>
      <w:tr w:rsidR="4C567B9E" w14:paraId="17D00617"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0BA7F759" w14:textId="276F924D" w:rsidR="4C567B9E" w:rsidRPr="00DD4406" w:rsidRDefault="4C567B9E" w:rsidP="00CB3BDB">
            <w:pPr>
              <w:spacing w:after="0"/>
              <w:ind w:firstLine="0"/>
              <w:rPr>
                <w:rFonts w:eastAsia="Segoe UI"/>
                <w:b w:val="0"/>
                <w:bCs w:val="0"/>
                <w:sz w:val="20"/>
                <w:szCs w:val="20"/>
              </w:rPr>
            </w:pPr>
            <w:r w:rsidRPr="00DD4406">
              <w:rPr>
                <w:rFonts w:eastAsia="Segoe UI"/>
                <w:b w:val="0"/>
                <w:bCs w:val="0"/>
                <w:sz w:val="20"/>
                <w:szCs w:val="20"/>
              </w:rPr>
              <w:t>Jun 2025</w:t>
            </w:r>
          </w:p>
        </w:tc>
        <w:tc>
          <w:tcPr>
            <w:tcW w:w="1304" w:type="dxa"/>
          </w:tcPr>
          <w:p w14:paraId="3B67184E" w14:textId="6FB92C42"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12,023,457</w:t>
            </w:r>
          </w:p>
        </w:tc>
        <w:tc>
          <w:tcPr>
            <w:tcW w:w="1387" w:type="dxa"/>
          </w:tcPr>
          <w:p w14:paraId="6C6690EF" w14:textId="5AA4A00A"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4,558,234</w:t>
            </w:r>
          </w:p>
        </w:tc>
        <w:tc>
          <w:tcPr>
            <w:tcW w:w="1840" w:type="dxa"/>
          </w:tcPr>
          <w:p w14:paraId="5E3D6B50" w14:textId="1B67084D"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31,714,808</w:t>
            </w:r>
          </w:p>
        </w:tc>
      </w:tr>
      <w:tr w:rsidR="4C567B9E" w14:paraId="6E5E8DFB"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4529C0FB" w14:textId="5436BAF1" w:rsidR="4C567B9E" w:rsidRPr="00DD4406" w:rsidRDefault="4C567B9E" w:rsidP="00CB3BDB">
            <w:pPr>
              <w:spacing w:after="0"/>
              <w:ind w:firstLine="0"/>
              <w:rPr>
                <w:rFonts w:eastAsia="Segoe UI"/>
                <w:b w:val="0"/>
                <w:bCs w:val="0"/>
                <w:sz w:val="20"/>
                <w:szCs w:val="20"/>
              </w:rPr>
            </w:pPr>
            <w:r w:rsidRPr="00DD4406">
              <w:rPr>
                <w:rFonts w:eastAsia="Segoe UI"/>
                <w:b w:val="0"/>
                <w:bCs w:val="0"/>
                <w:sz w:val="20"/>
                <w:szCs w:val="20"/>
              </w:rPr>
              <w:t>Jul 2025</w:t>
            </w:r>
          </w:p>
        </w:tc>
        <w:tc>
          <w:tcPr>
            <w:tcW w:w="1304" w:type="dxa"/>
          </w:tcPr>
          <w:p w14:paraId="03D22DF0" w14:textId="448066CA"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12,372,263</w:t>
            </w:r>
          </w:p>
        </w:tc>
        <w:tc>
          <w:tcPr>
            <w:tcW w:w="1387" w:type="dxa"/>
          </w:tcPr>
          <w:p w14:paraId="249FD2F9" w14:textId="2E64480D"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4,342,017</w:t>
            </w:r>
          </w:p>
        </w:tc>
        <w:tc>
          <w:tcPr>
            <w:tcW w:w="1840" w:type="dxa"/>
          </w:tcPr>
          <w:p w14:paraId="662C167E" w14:textId="48D7479C"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35,253,867</w:t>
            </w:r>
          </w:p>
        </w:tc>
      </w:tr>
      <w:tr w:rsidR="4C567B9E" w14:paraId="0FD93E97"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11B9A6B4" w14:textId="6BCE00C4" w:rsidR="4C567B9E" w:rsidRPr="00DD4406" w:rsidRDefault="4C567B9E" w:rsidP="00CB3BDB">
            <w:pPr>
              <w:spacing w:after="0"/>
              <w:ind w:firstLine="0"/>
              <w:rPr>
                <w:rFonts w:eastAsia="Segoe UI"/>
                <w:b w:val="0"/>
                <w:bCs w:val="0"/>
                <w:sz w:val="20"/>
                <w:szCs w:val="20"/>
              </w:rPr>
            </w:pPr>
            <w:proofErr w:type="spellStart"/>
            <w:r w:rsidRPr="00DD4406">
              <w:rPr>
                <w:rFonts w:eastAsia="Segoe UI"/>
                <w:b w:val="0"/>
                <w:bCs w:val="0"/>
                <w:sz w:val="20"/>
                <w:szCs w:val="20"/>
              </w:rPr>
              <w:t>Aug</w:t>
            </w:r>
            <w:proofErr w:type="spellEnd"/>
            <w:r w:rsidRPr="00DD4406">
              <w:rPr>
                <w:rFonts w:eastAsia="Segoe UI"/>
                <w:b w:val="0"/>
                <w:bCs w:val="0"/>
                <w:sz w:val="20"/>
                <w:szCs w:val="20"/>
              </w:rPr>
              <w:t xml:space="preserve"> 2025</w:t>
            </w:r>
          </w:p>
        </w:tc>
        <w:tc>
          <w:tcPr>
            <w:tcW w:w="1304" w:type="dxa"/>
          </w:tcPr>
          <w:p w14:paraId="21E3AAC1" w14:textId="73B76740"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12,615,408</w:t>
            </w:r>
          </w:p>
        </w:tc>
        <w:tc>
          <w:tcPr>
            <w:tcW w:w="1387" w:type="dxa"/>
          </w:tcPr>
          <w:p w14:paraId="0A7736B4" w14:textId="72C72425"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4,120,273</w:t>
            </w:r>
          </w:p>
        </w:tc>
        <w:tc>
          <w:tcPr>
            <w:tcW w:w="1840" w:type="dxa"/>
          </w:tcPr>
          <w:p w14:paraId="23EFEDAB" w14:textId="4686546B"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38,625,719</w:t>
            </w:r>
          </w:p>
        </w:tc>
      </w:tr>
      <w:tr w:rsidR="4C567B9E" w14:paraId="10AF7A62"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4F5B751C" w14:textId="2CAB9683" w:rsidR="4C567B9E" w:rsidRPr="00DD4406" w:rsidRDefault="4C567B9E" w:rsidP="00CB3BDB">
            <w:pPr>
              <w:spacing w:after="0"/>
              <w:ind w:firstLine="0"/>
              <w:rPr>
                <w:rFonts w:eastAsia="Segoe UI"/>
                <w:b w:val="0"/>
                <w:bCs w:val="0"/>
                <w:sz w:val="20"/>
                <w:szCs w:val="20"/>
              </w:rPr>
            </w:pPr>
            <w:proofErr w:type="spellStart"/>
            <w:r w:rsidRPr="00DD4406">
              <w:rPr>
                <w:rFonts w:eastAsia="Segoe UI"/>
                <w:b w:val="0"/>
                <w:bCs w:val="0"/>
                <w:sz w:val="20"/>
                <w:szCs w:val="20"/>
              </w:rPr>
              <w:t>Sep</w:t>
            </w:r>
            <w:proofErr w:type="spellEnd"/>
            <w:r w:rsidRPr="00DD4406">
              <w:rPr>
                <w:rFonts w:eastAsia="Segoe UI"/>
                <w:b w:val="0"/>
                <w:bCs w:val="0"/>
                <w:sz w:val="20"/>
                <w:szCs w:val="20"/>
              </w:rPr>
              <w:t xml:space="preserve"> 2025</w:t>
            </w:r>
          </w:p>
        </w:tc>
        <w:tc>
          <w:tcPr>
            <w:tcW w:w="1304" w:type="dxa"/>
          </w:tcPr>
          <w:p w14:paraId="384EED93" w14:textId="71D0C7A7"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13,523,102</w:t>
            </w:r>
          </w:p>
        </w:tc>
        <w:tc>
          <w:tcPr>
            <w:tcW w:w="1387" w:type="dxa"/>
          </w:tcPr>
          <w:p w14:paraId="34A4C071" w14:textId="76D0BC09"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4,128,299</w:t>
            </w:r>
          </w:p>
        </w:tc>
        <w:tc>
          <w:tcPr>
            <w:tcW w:w="1840" w:type="dxa"/>
          </w:tcPr>
          <w:p w14:paraId="0AF0CCCC" w14:textId="7D2DC059"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44,297,733</w:t>
            </w:r>
          </w:p>
        </w:tc>
      </w:tr>
      <w:tr w:rsidR="4C567B9E" w14:paraId="0B4F3939"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3287A37B" w14:textId="01481619" w:rsidR="4C567B9E" w:rsidRPr="00DD4406" w:rsidRDefault="4C567B9E" w:rsidP="00CB3BDB">
            <w:pPr>
              <w:spacing w:after="0"/>
              <w:ind w:firstLine="0"/>
              <w:rPr>
                <w:rFonts w:eastAsia="Segoe UI"/>
                <w:b w:val="0"/>
                <w:bCs w:val="0"/>
                <w:sz w:val="20"/>
                <w:szCs w:val="20"/>
              </w:rPr>
            </w:pPr>
            <w:r w:rsidRPr="00DD4406">
              <w:rPr>
                <w:rFonts w:eastAsia="Segoe UI"/>
                <w:b w:val="0"/>
                <w:bCs w:val="0"/>
                <w:sz w:val="20"/>
                <w:szCs w:val="20"/>
              </w:rPr>
              <w:t>Oct 2025</w:t>
            </w:r>
          </w:p>
        </w:tc>
        <w:tc>
          <w:tcPr>
            <w:tcW w:w="1304" w:type="dxa"/>
          </w:tcPr>
          <w:p w14:paraId="3F28E92B" w14:textId="1E0BFE83"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13,399,124</w:t>
            </w:r>
          </w:p>
        </w:tc>
        <w:tc>
          <w:tcPr>
            <w:tcW w:w="1387" w:type="dxa"/>
          </w:tcPr>
          <w:p w14:paraId="5D2C0AF5" w14:textId="7433EACC"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3,837,276</w:t>
            </w:r>
          </w:p>
        </w:tc>
        <w:tc>
          <w:tcPr>
            <w:tcW w:w="1840" w:type="dxa"/>
          </w:tcPr>
          <w:p w14:paraId="5C0A32EA" w14:textId="2E25364A"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46,787,488</w:t>
            </w:r>
          </w:p>
        </w:tc>
      </w:tr>
      <w:tr w:rsidR="4C567B9E" w14:paraId="0FCDEA8F"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543ECCB9" w14:textId="2C919F4F" w:rsidR="4C567B9E" w:rsidRPr="00DD4406" w:rsidRDefault="4C567B9E" w:rsidP="00CB3BDB">
            <w:pPr>
              <w:spacing w:after="0"/>
              <w:ind w:firstLine="0"/>
              <w:rPr>
                <w:rFonts w:eastAsia="Segoe UI"/>
                <w:b w:val="0"/>
                <w:bCs w:val="0"/>
                <w:sz w:val="20"/>
                <w:szCs w:val="20"/>
              </w:rPr>
            </w:pPr>
            <w:r w:rsidRPr="00DD4406">
              <w:rPr>
                <w:rFonts w:eastAsia="Segoe UI"/>
                <w:b w:val="0"/>
                <w:bCs w:val="0"/>
                <w:sz w:val="20"/>
                <w:szCs w:val="20"/>
              </w:rPr>
              <w:t>Nov 2025</w:t>
            </w:r>
          </w:p>
        </w:tc>
        <w:tc>
          <w:tcPr>
            <w:tcW w:w="1304" w:type="dxa"/>
          </w:tcPr>
          <w:p w14:paraId="3E76106D" w14:textId="2F2A0034"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12,631,030</w:t>
            </w:r>
          </w:p>
        </w:tc>
        <w:tc>
          <w:tcPr>
            <w:tcW w:w="1387" w:type="dxa"/>
          </w:tcPr>
          <w:p w14:paraId="68BA2652" w14:textId="2BF718A1"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3,403,986</w:t>
            </w:r>
          </w:p>
        </w:tc>
        <w:tc>
          <w:tcPr>
            <w:tcW w:w="1840" w:type="dxa"/>
          </w:tcPr>
          <w:p w14:paraId="766C8A7E" w14:textId="21B1FD25"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46,869,434</w:t>
            </w:r>
          </w:p>
        </w:tc>
      </w:tr>
      <w:tr w:rsidR="4C567B9E" w14:paraId="07DECAFA" w14:textId="77777777" w:rsidTr="00DD4406">
        <w:trPr>
          <w:trHeight w:val="300"/>
        </w:trPr>
        <w:tc>
          <w:tcPr>
            <w:cnfStyle w:val="001000000000" w:firstRow="0" w:lastRow="0" w:firstColumn="1" w:lastColumn="0" w:oddVBand="0" w:evenVBand="0" w:oddHBand="0" w:evenHBand="0" w:firstRowFirstColumn="0" w:firstRowLastColumn="0" w:lastRowFirstColumn="0" w:lastRowLastColumn="0"/>
            <w:tcW w:w="1358" w:type="dxa"/>
          </w:tcPr>
          <w:p w14:paraId="2453678F" w14:textId="31CFA17E" w:rsidR="4C567B9E" w:rsidRPr="00DD4406" w:rsidRDefault="4C567B9E" w:rsidP="00CB3BDB">
            <w:pPr>
              <w:spacing w:after="0"/>
              <w:ind w:firstLine="0"/>
              <w:rPr>
                <w:rFonts w:eastAsia="Segoe UI"/>
                <w:b w:val="0"/>
                <w:bCs w:val="0"/>
                <w:sz w:val="20"/>
                <w:szCs w:val="20"/>
              </w:rPr>
            </w:pPr>
            <w:proofErr w:type="spellStart"/>
            <w:r w:rsidRPr="00DD4406">
              <w:rPr>
                <w:rFonts w:eastAsia="Segoe UI"/>
                <w:b w:val="0"/>
                <w:bCs w:val="0"/>
                <w:sz w:val="20"/>
                <w:szCs w:val="20"/>
              </w:rPr>
              <w:t>Dec</w:t>
            </w:r>
            <w:proofErr w:type="spellEnd"/>
            <w:r w:rsidRPr="00DD4406">
              <w:rPr>
                <w:rFonts w:eastAsia="Segoe UI"/>
                <w:b w:val="0"/>
                <w:bCs w:val="0"/>
                <w:sz w:val="20"/>
                <w:szCs w:val="20"/>
              </w:rPr>
              <w:t xml:space="preserve"> 2025</w:t>
            </w:r>
          </w:p>
        </w:tc>
        <w:tc>
          <w:tcPr>
            <w:tcW w:w="1304" w:type="dxa"/>
          </w:tcPr>
          <w:p w14:paraId="480A448A" w14:textId="4AE584EC"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13,217,363</w:t>
            </w:r>
          </w:p>
        </w:tc>
        <w:tc>
          <w:tcPr>
            <w:tcW w:w="1387" w:type="dxa"/>
          </w:tcPr>
          <w:p w14:paraId="15446D30" w14:textId="76B27EED"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3,360,987</w:t>
            </w:r>
          </w:p>
        </w:tc>
        <w:tc>
          <w:tcPr>
            <w:tcW w:w="1840" w:type="dxa"/>
          </w:tcPr>
          <w:p w14:paraId="5ACDFEC8" w14:textId="09FF2EC2" w:rsidR="4C567B9E" w:rsidRPr="00DD4406" w:rsidRDefault="4C567B9E" w:rsidP="00CB3BDB">
            <w:pPr>
              <w:spacing w:after="0"/>
              <w:ind w:firstLine="0"/>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DD4406">
              <w:rPr>
                <w:rFonts w:eastAsia="Segoe UI"/>
                <w:sz w:val="20"/>
                <w:szCs w:val="20"/>
              </w:rPr>
              <w:t>51,978,381</w:t>
            </w:r>
          </w:p>
        </w:tc>
      </w:tr>
    </w:tbl>
    <w:p w14:paraId="20CEDFD1" w14:textId="477974C2" w:rsidR="4C567B9E" w:rsidRDefault="4C567B9E" w:rsidP="00CB3BDB">
      <w:pPr>
        <w:spacing w:before="80" w:after="200"/>
        <w:ind w:firstLine="0"/>
      </w:pPr>
      <w:r w:rsidRPr="4C567B9E">
        <w:rPr>
          <w:i/>
          <w:iCs/>
          <w:sz w:val="20"/>
          <w:szCs w:val="20"/>
        </w:rPr>
        <w:t xml:space="preserve">Tabla 10. </w:t>
      </w:r>
      <w:r w:rsidRPr="4C567B9E">
        <w:rPr>
          <w:sz w:val="20"/>
          <w:szCs w:val="20"/>
        </w:rPr>
        <w:t xml:space="preserve">Pronóstico para peajes para meses de </w:t>
      </w:r>
      <w:proofErr w:type="gramStart"/>
      <w:r w:rsidRPr="4C567B9E">
        <w:rPr>
          <w:sz w:val="20"/>
          <w:szCs w:val="20"/>
        </w:rPr>
        <w:t>2025.</w:t>
      </w:r>
      <w:r w:rsidRPr="4C567B9E">
        <w:rPr>
          <w:i/>
          <w:iCs/>
          <w:sz w:val="20"/>
          <w:szCs w:val="20"/>
        </w:rPr>
        <w:t>.</w:t>
      </w:r>
      <w:proofErr w:type="gramEnd"/>
    </w:p>
    <w:p w14:paraId="69928433" w14:textId="792ECE5E" w:rsidR="4C567B9E" w:rsidRDefault="4C567B9E" w:rsidP="00CB3BDB">
      <w:pPr>
        <w:spacing w:before="240" w:after="240"/>
      </w:pPr>
      <w:r w:rsidRPr="4C567B9E">
        <w:t xml:space="preserve">Los pronósticos puntuales para la demanda de subte oscilan entre aproximadamente </w:t>
      </w:r>
      <w:r w:rsidRPr="4C567B9E">
        <w:rPr>
          <w:b/>
          <w:bCs/>
        </w:rPr>
        <w:t>11,5 millones de pasajeros en enero de 2026</w:t>
      </w:r>
      <w:r w:rsidRPr="4C567B9E">
        <w:t xml:space="preserve"> y un máximo cercano a </w:t>
      </w:r>
      <w:r w:rsidRPr="4C567B9E">
        <w:rPr>
          <w:b/>
          <w:bCs/>
        </w:rPr>
        <w:t>17,6 millones en octubre de 2026</w:t>
      </w:r>
      <w:r w:rsidRPr="4C567B9E">
        <w:t>, reproduciendo el patrón estacional identificado previamente: menor actividad en los meses de verano y picos durante los meses de mayor actividad laboral. El perfil proyectado mantiene coherencia con la dinámica histórica reciente de la serie.</w:t>
      </w:r>
    </w:p>
    <w:p w14:paraId="7F95A550" w14:textId="28D4EAD0" w:rsidR="4C567B9E" w:rsidRDefault="4C567B9E" w:rsidP="00CB3BDB">
      <w:pPr>
        <w:spacing w:before="240" w:after="240"/>
      </w:pPr>
      <w:r w:rsidRPr="4C567B9E">
        <w:t xml:space="preserve">Para la serie de peajes, los pronósticos puntuales se ubican entre aproximadamente </w:t>
      </w:r>
      <w:r w:rsidRPr="4C567B9E">
        <w:rPr>
          <w:b/>
          <w:bCs/>
        </w:rPr>
        <w:t>11,3 millones de vehículos en abril de 2025</w:t>
      </w:r>
      <w:r w:rsidRPr="4C567B9E">
        <w:t xml:space="preserve"> y </w:t>
      </w:r>
      <w:r w:rsidRPr="4C567B9E">
        <w:rPr>
          <w:b/>
          <w:bCs/>
        </w:rPr>
        <w:t>13,6 millones en marzo de 2025</w:t>
      </w:r>
      <w:r w:rsidRPr="4C567B9E">
        <w:t xml:space="preserve"> (con valores cercanos a </w:t>
      </w:r>
      <w:r w:rsidRPr="4C567B9E">
        <w:rPr>
          <w:b/>
          <w:bCs/>
        </w:rPr>
        <w:t>13,2 millones en diciembre</w:t>
      </w:r>
      <w:r w:rsidRPr="4C567B9E">
        <w:t>), mostrando un patrón estacional más moderado que el del subte. Esto es consistente con el comportamiento histórico de la serie, donde la variación mensual es menos marcada y responde en mayor medida a factores de demanda general.</w:t>
      </w:r>
    </w:p>
    <w:p w14:paraId="559A826F" w14:textId="20A0DE75" w:rsidR="4C567B9E" w:rsidRDefault="4C567B9E" w:rsidP="00CB3BDB">
      <w:pPr>
        <w:spacing w:before="240" w:after="240"/>
      </w:pPr>
      <w:r w:rsidRPr="4C567B9E">
        <w:t xml:space="preserve">No obstante, ambos modelos presentan una limitación importante: los intervalos de confianza al 95% se amplían considerablemente a medida que aumenta el horizonte de pronóstico. En el caso del subte, el intervalo para diciembre de 2026 es aproximadamente </w:t>
      </w:r>
      <w:r w:rsidRPr="4C567B9E">
        <w:rPr>
          <w:b/>
          <w:bCs/>
        </w:rPr>
        <w:t>[6.410.315 – 38.383.461]</w:t>
      </w:r>
      <w:r w:rsidRPr="4C567B9E">
        <w:t xml:space="preserve">, mientras que en peajes alcanza </w:t>
      </w:r>
      <w:r w:rsidRPr="4C567B9E">
        <w:rPr>
          <w:b/>
          <w:bCs/>
        </w:rPr>
        <w:t>[3.378.479 – 51.754.792]</w:t>
      </w:r>
      <w:r w:rsidRPr="4C567B9E">
        <w:t>, reflejando una elevada incertidumbre. Esta expansión es consistente con lo esperado en modelos ARIMA, donde los errores de predicción se acumulan en el tiempo. En consecuencia, se recomienda utilizar estos pronósticos principalmente en el corto plazo (hasta 3–4 meses), donde los intervalos conservan mayor utilidad para la toma de decisiones.</w:t>
      </w:r>
    </w:p>
    <w:p w14:paraId="00446473" w14:textId="2795FA6E" w:rsidR="00A130A3" w:rsidRPr="00617E17" w:rsidRDefault="4C567B9E" w:rsidP="00CB3BDB">
      <w:pPr>
        <w:pStyle w:val="Heading1"/>
        <w:jc w:val="both"/>
        <w:rPr>
          <w:lang w:val="es-AR"/>
        </w:rPr>
      </w:pPr>
      <w:bookmarkStart w:id="46" w:name="_Toc227942689"/>
      <w:r w:rsidRPr="00617E17">
        <w:rPr>
          <w:lang w:val="es-AR"/>
        </w:rPr>
        <w:t>7. Modelo SARIMAX con regresores exógenos</w:t>
      </w:r>
      <w:bookmarkEnd w:id="46"/>
    </w:p>
    <w:p w14:paraId="7332E1A3" w14:textId="60125807" w:rsidR="4C567B9E" w:rsidRPr="00617E17" w:rsidRDefault="4C567B9E" w:rsidP="00CB3BDB">
      <w:pPr>
        <w:spacing w:before="240" w:after="240"/>
        <w:rPr>
          <w:lang w:val="es-AR"/>
        </w:rPr>
      </w:pPr>
      <w:r w:rsidRPr="00617E17">
        <w:rPr>
          <w:lang w:val="es-AR"/>
        </w:rPr>
        <w:t xml:space="preserve">Los resultados del análisis principal (Sección 6) mostraron que la precipitación mensual no tiene efecto significativo sobre la demanda del subte ni el flujo vehicular en peajes (p &gt; 0,38 en ambas series), rechazándose así la hipótesis H4. Este resultado es consistente con la escala temporal mensual: la agregación mensual diluye los episodios de lluvia de corta duración, de modo que el promedio mensual no alcanza a distinguir el comportamiento modal de los usuarios. Ante este hallazgo, se exploró la incorporación de variables alternativas con mayor sustento teórico a escala mensual: la temperatura y los días feriados. A tal efecto, se extendió la especificación SARIMA hacia un modelo SARIMAX, en el cual la dinámica de la serie endógena se complementa con información proveniente </w:t>
      </w:r>
      <w:r w:rsidRPr="00617E17">
        <w:rPr>
          <w:lang w:val="es-AR"/>
        </w:rPr>
        <w:lastRenderedPageBreak/>
        <w:t>de regresores exógenos observables. El análisis se focaliza en la serie de pasajeros de subte, por constituir el indicador más directo de la demanda de transporte público masivo.</w:t>
      </w:r>
    </w:p>
    <w:p w14:paraId="5ABC31B4" w14:textId="3079FD66" w:rsidR="4C567B9E" w:rsidRDefault="4C567B9E" w:rsidP="00CB3BDB">
      <w:pPr>
        <w:spacing w:before="240" w:after="240"/>
      </w:pPr>
      <w:r w:rsidRPr="4C567B9E">
        <w:t>Se incorporaron dos regresores exógenos. La temperatura mensual promedio (</w:t>
      </w:r>
      <w:proofErr w:type="spellStart"/>
      <w:r w:rsidRPr="4C567B9E">
        <w:t>temp_C</w:t>
      </w:r>
      <w:proofErr w:type="spellEnd"/>
      <w:r w:rsidRPr="4C567B9E">
        <w:t>) se obtuvo de Open-</w:t>
      </w:r>
      <w:proofErr w:type="spellStart"/>
      <w:r w:rsidRPr="4C567B9E">
        <w:t>Meteo</w:t>
      </w:r>
      <w:proofErr w:type="spellEnd"/>
      <w:r w:rsidRPr="4C567B9E">
        <w:t xml:space="preserve"> para la Ciudad de Buenos Aires y registra el ciclo estacional característico de la región: máximos de aproximadamente 25 °C en verano (enero–febrero) y mínimos de 10–11 °C en invierno (junio–julio). A diferencia de la precipitación, la temperatura tiene un ciclo predecible y de duración sostenida a lo largo del mes, lo que refuerza su pertinencia a la escala temporal utilizada. La hipótesis es que temperaturas extremas —tanto calor intenso como frío marcado— pueden desincentivar el uso del subte en favor de medios privados con climatización. La Figura 19 presenta la evolución temporal de la temperatura mensual promedio para el período analizado.</w:t>
      </w:r>
    </w:p>
    <w:p w14:paraId="76D586AF" w14:textId="77777777" w:rsidR="007D5022" w:rsidRPr="007319A6" w:rsidRDefault="00D8510E" w:rsidP="007319A6">
      <w:pPr>
        <w:ind w:firstLine="0"/>
        <w:rPr>
          <w:i/>
          <w:iCs/>
          <w:sz w:val="20"/>
          <w:szCs w:val="20"/>
        </w:rPr>
      </w:pPr>
      <w:commentRangeStart w:id="47"/>
      <w:r w:rsidRPr="007319A6">
        <w:rPr>
          <w:i/>
          <w:iCs/>
          <w:sz w:val="20"/>
          <w:szCs w:val="20"/>
          <w:highlight w:val="yellow"/>
        </w:rPr>
        <w:t>Figura 19. Evolución temporal de la temperatura mensual promedio (°C) en la Ciudad de Buenos Aires. Período jun 2013 – dic 2025.</w:t>
      </w:r>
      <w:commentRangeEnd w:id="47"/>
      <w:r w:rsidR="004854AE">
        <w:rPr>
          <w:rStyle w:val="CommentReference"/>
        </w:rPr>
        <w:commentReference w:id="47"/>
      </w:r>
    </w:p>
    <w:p w14:paraId="789CE021" w14:textId="77777777" w:rsidR="007D5022" w:rsidRDefault="00D8510E">
      <w:pPr>
        <w:spacing w:before="240" w:after="240"/>
      </w:pPr>
      <w:r>
        <w:t xml:space="preserve">La variable </w:t>
      </w:r>
      <w:proofErr w:type="spellStart"/>
      <w:r>
        <w:t>feriados_n</w:t>
      </w:r>
      <w:proofErr w:type="spellEnd"/>
      <w:r>
        <w:t xml:space="preserve"> contabiliza los días feriados nacionales por mes, construida a partir del calendario oficial de la República Argentina (Argentina.gob.ar) para el período 2013–2025. Los feriados reducen directamente los viajes de motivo laboral y académico, que representan la mayor parte de los viajes en subte. A diferencia de la temperatura, cuyo efecto puede ser gradual, los feriados eliminan días completos de demanda de pico. La Figura 20 presenta la distribución del número de días feriados por mes a lo largo </w:t>
      </w:r>
      <w:r>
        <w:t>del período analizado, destacándose los meses con mayor concentración de feriados (enero, mayo, julio y octubre).</w:t>
      </w:r>
    </w:p>
    <w:p w14:paraId="354F5C3B" w14:textId="77777777" w:rsidR="007D5022" w:rsidRPr="004854AE" w:rsidRDefault="00D8510E" w:rsidP="004854AE">
      <w:pPr>
        <w:ind w:firstLine="0"/>
        <w:rPr>
          <w:i/>
          <w:iCs/>
          <w:sz w:val="20"/>
          <w:szCs w:val="20"/>
        </w:rPr>
      </w:pPr>
      <w:commentRangeStart w:id="48"/>
      <w:r w:rsidRPr="004854AE">
        <w:rPr>
          <w:i/>
          <w:iCs/>
          <w:sz w:val="20"/>
          <w:szCs w:val="20"/>
        </w:rPr>
        <w:t>Figura 20. Número de días feriados nacionales por mes. Período jun 2013 – dic 2025. Los meses con mayor concentración son enero, mayo, julio y octubre.</w:t>
      </w:r>
      <w:commentRangeEnd w:id="48"/>
      <w:r w:rsidR="004854AE">
        <w:rPr>
          <w:rStyle w:val="CommentReference"/>
        </w:rPr>
        <w:commentReference w:id="48"/>
      </w:r>
    </w:p>
    <w:p w14:paraId="36DC8EEE" w14:textId="3189B3D8" w:rsidR="4C567B9E" w:rsidRPr="00617E17" w:rsidRDefault="4C567B9E" w:rsidP="00CB3BDB">
      <w:pPr>
        <w:pStyle w:val="Heading2"/>
        <w:spacing w:line="259" w:lineRule="auto"/>
        <w:jc w:val="both"/>
        <w:rPr>
          <w:lang w:val="es-AR"/>
        </w:rPr>
      </w:pPr>
      <w:bookmarkStart w:id="49" w:name="_Toc227942690"/>
      <w:r w:rsidRPr="00617E17">
        <w:rPr>
          <w:lang w:val="es-AR"/>
        </w:rPr>
        <w:t>7.1 Estimación del modelo</w:t>
      </w:r>
      <w:bookmarkEnd w:id="49"/>
    </w:p>
    <w:p w14:paraId="2F52E820" w14:textId="4A812E91" w:rsidR="4C567B9E" w:rsidRDefault="4C567B9E" w:rsidP="00CB3BDB">
      <w:pPr>
        <w:spacing w:before="240" w:after="240"/>
      </w:pPr>
      <w:r w:rsidRPr="4C567B9E">
        <w:t xml:space="preserve">El modelo estimado corresponde a la especificación </w:t>
      </w:r>
      <w:proofErr w:type="gramStart"/>
      <w:r w:rsidRPr="4C567B9E">
        <w:t>SARIMAX(</w:t>
      </w:r>
      <w:proofErr w:type="gramEnd"/>
      <w:r w:rsidRPr="4C567B9E">
        <w:t>1,1,</w:t>
      </w:r>
      <w:proofErr w:type="gramStart"/>
      <w:r w:rsidRPr="4C567B9E">
        <w:t>1)(</w:t>
      </w:r>
      <w:proofErr w:type="gramEnd"/>
      <w:r w:rsidRPr="4C567B9E">
        <w:t>0,1,</w:t>
      </w:r>
      <w:proofErr w:type="gramStart"/>
      <w:r w:rsidRPr="4C567B9E">
        <w:t>1)[</w:t>
      </w:r>
      <w:proofErr w:type="gramEnd"/>
      <w:r w:rsidRPr="4C567B9E">
        <w:t xml:space="preserve">12], ajustado sobre las 151 observaciones disponibles (junio de 2013 – diciembre de 2025). </w:t>
      </w:r>
    </w:p>
    <w:p w14:paraId="17CF68F7" w14:textId="2FB81809" w:rsidR="4C567B9E" w:rsidRPr="00617E17" w:rsidRDefault="4C567B9E" w:rsidP="00CB3BDB">
      <w:pPr>
        <w:spacing w:before="240" w:after="240"/>
        <w:rPr>
          <w:lang w:val="es-AR"/>
        </w:rPr>
      </w:pPr>
      <w:r w:rsidRPr="00617E17">
        <w:rPr>
          <w:lang w:val="es-AR"/>
        </w:rPr>
        <w:t xml:space="preserve">Del análisis de significatividad individual se desprende que el único parámetro estadísticamente significativo al nivel del 5% es el término de media móvil estacional (ma.S.L12 = −0,6623; p &lt; 0,001), lo cual confirma la relevancia de la estructura estacional de orden 12 ya identificada en la especificación SARIMA pura. Los regresores exógenos no alcanzan significatividad estadística convencional: </w:t>
      </w:r>
      <w:proofErr w:type="spellStart"/>
      <w:r w:rsidRPr="00617E17">
        <w:rPr>
          <w:lang w:val="es-AR"/>
        </w:rPr>
        <w:t>temp</w:t>
      </w:r>
      <w:proofErr w:type="spellEnd"/>
      <w:r w:rsidRPr="00617E17">
        <w:rPr>
          <w:lang w:val="es-AR"/>
        </w:rPr>
        <w:t xml:space="preserve"> presenta un p-valor de 0,093 —marginalmente significativo al 10%— con un coeficiente negativo (−265.300), consistente con la hipótesis de que temperaturas más elevadas reducen la demanda de subte; feriados, en cambio, no resulta significativo (p = 0,919), lo que sugiere que su efecto sobre la demanda mensual agregada no es distinguible del ruido muestral en este nivel de agregación temporal. Los parámetros autorregresivo y de media móvil ordinarios (ar.L1 y ma.L1) tampoco alcanzan significatividad individual, aunque su inclusión puede responder a criterios de especificación del proceso subyacente.</w:t>
      </w:r>
    </w:p>
    <w:p w14:paraId="5FC73003" w14:textId="7952857C" w:rsidR="4C567B9E" w:rsidRPr="00617E17" w:rsidRDefault="4C567B9E" w:rsidP="00CB3BDB">
      <w:pPr>
        <w:spacing w:before="240" w:after="240"/>
        <w:rPr>
          <w:lang w:val="es-AR"/>
        </w:rPr>
      </w:pPr>
      <w:r w:rsidRPr="00617E17">
        <w:rPr>
          <w:lang w:val="es-AR"/>
        </w:rPr>
        <w:t xml:space="preserve">En cuanto a los criterios de información, el modelo SARIMAX reporta un AIC de 1988,791, un BIC de 2001,256 y un HQIC de 1993,657. Cabe señalar que la estimación emite una advertencia de matriz de covarianza singular o casi singular (número de condición 5,07 × 10²⁹), lo que implica que </w:t>
      </w:r>
      <w:r w:rsidRPr="00617E17">
        <w:rPr>
          <w:lang w:val="es-AR"/>
        </w:rPr>
        <w:lastRenderedPageBreak/>
        <w:t>los errores estándar reportados deben interpretarse con cautela, dado que pueden ser numéricamente inestables.</w:t>
      </w:r>
    </w:p>
    <w:p w14:paraId="328AE5A6" w14:textId="274F9889" w:rsidR="4C567B9E" w:rsidRDefault="4C567B9E" w:rsidP="00CB3BDB">
      <w:pPr>
        <w:pStyle w:val="Heading2"/>
        <w:spacing w:line="259" w:lineRule="auto"/>
        <w:jc w:val="both"/>
        <w:rPr>
          <w:lang w:val="es-AR"/>
        </w:rPr>
      </w:pPr>
      <w:bookmarkStart w:id="50" w:name="_Toc227942691"/>
      <w:r w:rsidRPr="004854AE">
        <w:rPr>
          <w:lang w:val="es-AR"/>
        </w:rPr>
        <w:t>7.2 Diagnóstico del modelo SARIMAX</w:t>
      </w:r>
      <w:bookmarkEnd w:id="50"/>
    </w:p>
    <w:p w14:paraId="5C1E963A" w14:textId="7A5D7BA3" w:rsidR="004854AE" w:rsidRDefault="004854AE" w:rsidP="004854AE">
      <w:pPr>
        <w:spacing w:before="240" w:after="240"/>
      </w:pPr>
      <w:r w:rsidRPr="00617E17">
        <w:rPr>
          <w:lang w:val="es-AR"/>
        </w:rPr>
        <w:t xml:space="preserve">La Figura 15 evidencia que el modelo reproduce adecuadamente la dinámica general de la serie, capturando tanto la tendencia de largo plazo como las fluctuaciones estacionales y el quiebre estructural asociado a la pandemia de COVID-19 en 2020. Los valores ajustados siguen de </w:t>
      </w:r>
      <w:proofErr w:type="spellStart"/>
      <w:r w:rsidRPr="00617E17">
        <w:rPr>
          <w:lang w:val="es-AR"/>
        </w:rPr>
        <w:t>cerca a</w:t>
      </w:r>
      <w:proofErr w:type="spellEnd"/>
      <w:r w:rsidRPr="00617E17">
        <w:rPr>
          <w:lang w:val="es-AR"/>
        </w:rPr>
        <w:t xml:space="preserve"> la serie observada a lo largo de todo el período muestral.</w:t>
      </w:r>
    </w:p>
    <w:p w14:paraId="1C761AE5" w14:textId="6B447E65" w:rsidR="004854AE" w:rsidRDefault="004854AE" w:rsidP="004854AE">
      <w:pPr>
        <w:spacing w:before="240" w:after="240"/>
      </w:pPr>
      <w:r w:rsidRPr="00617E17">
        <w:rPr>
          <w:lang w:val="es-AR"/>
        </w:rPr>
        <w:t xml:space="preserve">El análisis de residuos presentado en la Figura 16 indica que los residuos oscilan alrededor de cero sin evidenciar tendencias sistemáticas, lo que es consistente con una especificación correcta del modelo. La FAC de los residuos muestra que prácticamente todos los rezagos se encuentran dentro de la banda de confianza al 95%, lo que sugiere ausencia de autocorrelación residual. Este resultado es corroborado formalmente por el test de </w:t>
      </w:r>
      <w:proofErr w:type="spellStart"/>
      <w:r w:rsidRPr="00617E17">
        <w:rPr>
          <w:lang w:val="es-AR"/>
        </w:rPr>
        <w:t>Ljung</w:t>
      </w:r>
      <w:proofErr w:type="spellEnd"/>
      <w:r w:rsidRPr="00617E17">
        <w:rPr>
          <w:lang w:val="es-AR"/>
        </w:rPr>
        <w:t>-Box (Q = 0,68; p = 0,41), que no rechaza la hipótesis nula de independencia de los residuos. No obstante, el test de Jarque-</w:t>
      </w:r>
      <w:proofErr w:type="spellStart"/>
      <w:r w:rsidRPr="00617E17">
        <w:rPr>
          <w:lang w:val="es-AR"/>
        </w:rPr>
        <w:t>Bera</w:t>
      </w:r>
      <w:proofErr w:type="spellEnd"/>
      <w:r w:rsidRPr="00617E17">
        <w:rPr>
          <w:lang w:val="es-AR"/>
        </w:rPr>
        <w:t xml:space="preserve"> rechaza la hipótesis de normalidad (p &lt; 0,001), con una curtosis de 6,06 que evidencia colas más pesadas que las de una distribución normal, atribuible en parte a los valores atípicos registrados durante el período pandémico. La prueba de heteroscedasticidad no resulta significativa (p = 0,33), por lo que no se rechaza la hipótesis de varianza constante de los residuos.</w:t>
      </w:r>
    </w:p>
    <w:p w14:paraId="26FBF7F8" w14:textId="34AD1528" w:rsidR="004854AE" w:rsidRDefault="004854AE" w:rsidP="004854AE">
      <w:pPr>
        <w:spacing w:before="240" w:after="240"/>
        <w:rPr>
          <w:lang w:val="es-AR"/>
        </w:rPr>
      </w:pPr>
      <w:r w:rsidRPr="004854AE">
        <w:rPr>
          <w:i/>
          <w:iCs/>
          <w:noProof/>
        </w:rPr>
        <w:drawing>
          <wp:anchor distT="0" distB="0" distL="114300" distR="114300" simplePos="0" relativeHeight="251659273" behindDoc="0" locked="0" layoutInCell="1" allowOverlap="1" wp14:anchorId="49F515AD" wp14:editId="316BF8DC">
            <wp:simplePos x="0" y="0"/>
            <wp:positionH relativeFrom="column">
              <wp:posOffset>-46990</wp:posOffset>
            </wp:positionH>
            <wp:positionV relativeFrom="paragraph">
              <wp:posOffset>833120</wp:posOffset>
            </wp:positionV>
            <wp:extent cx="5711825" cy="3115310"/>
            <wp:effectExtent l="0" t="0" r="3175" b="0"/>
            <wp:wrapTopAndBottom/>
            <wp:docPr id="1423291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91388" name="Picture 1423291388"/>
                    <pic:cNvPicPr/>
                  </pic:nvPicPr>
                  <pic:blipFill>
                    <a:blip r:embed="rId27">
                      <a:extLst>
                        <a:ext uri="{28A0092B-C50C-407E-A947-70E740481C1C}">
                          <a14:useLocalDpi xmlns:a14="http://schemas.microsoft.com/office/drawing/2010/main" val="0"/>
                        </a:ext>
                      </a:extLst>
                    </a:blip>
                    <a:stretch>
                      <a:fillRect/>
                    </a:stretch>
                  </pic:blipFill>
                  <pic:spPr>
                    <a:xfrm>
                      <a:off x="0" y="0"/>
                      <a:ext cx="5711825" cy="3115310"/>
                    </a:xfrm>
                    <a:prstGeom prst="rect">
                      <a:avLst/>
                    </a:prstGeom>
                  </pic:spPr>
                </pic:pic>
              </a:graphicData>
            </a:graphic>
            <wp14:sizeRelH relativeFrom="page">
              <wp14:pctWidth>0</wp14:pctWidth>
            </wp14:sizeRelH>
            <wp14:sizeRelV relativeFrom="page">
              <wp14:pctHeight>0</wp14:pctHeight>
            </wp14:sizeRelV>
          </wp:anchor>
        </w:drawing>
      </w:r>
      <w:r w:rsidRPr="00617E17">
        <w:rPr>
          <w:lang w:val="es-AR"/>
        </w:rPr>
        <w:t>En síntesis, la incorporación de temperatura y feriados como regresores exógenos enriquece la interpretación estructural del modelo, aunque su aporte en términos de significatividad estadística individual es limitado. El modelo SARIMAX captura adecuadamente la dinámica de la serie y sus residuos se comportan como ruido blanco, lo que valida la especificación adoptada.</w:t>
      </w:r>
    </w:p>
    <w:p w14:paraId="0F7BE2C2" w14:textId="37297656" w:rsidR="4C567B9E" w:rsidRPr="004854AE" w:rsidRDefault="4C567B9E" w:rsidP="004854AE">
      <w:pPr>
        <w:spacing w:before="240" w:after="240"/>
        <w:ind w:firstLine="0"/>
      </w:pPr>
      <w:r w:rsidRPr="004854AE">
        <w:rPr>
          <w:i/>
          <w:iCs/>
          <w:sz w:val="20"/>
          <w:szCs w:val="20"/>
          <w:lang w:val="es-AR"/>
        </w:rPr>
        <w:t>Figura 15. Serie observada (azul) y valores ajustados por el modelo SARIMAX(1,1,1)(0,1,1)[12] (rojo) para la demanda mensual de subte, junio 2013 – diciembre 2025.</w:t>
      </w:r>
    </w:p>
    <w:p w14:paraId="2952CC9E" w14:textId="0B2C203D" w:rsidR="4C567B9E" w:rsidRPr="004854AE" w:rsidRDefault="004854AE" w:rsidP="004854AE">
      <w:pPr>
        <w:spacing w:before="240" w:after="240"/>
        <w:ind w:firstLine="0"/>
        <w:rPr>
          <w:i/>
          <w:iCs/>
          <w:sz w:val="20"/>
          <w:szCs w:val="20"/>
        </w:rPr>
      </w:pPr>
      <w:r>
        <w:rPr>
          <w:noProof/>
        </w:rPr>
        <w:lastRenderedPageBreak/>
        <w:drawing>
          <wp:anchor distT="0" distB="0" distL="114300" distR="114300" simplePos="0" relativeHeight="251660297" behindDoc="0" locked="0" layoutInCell="1" allowOverlap="1" wp14:anchorId="37ED0B0A" wp14:editId="03D5A4E7">
            <wp:simplePos x="0" y="0"/>
            <wp:positionH relativeFrom="column">
              <wp:posOffset>2540</wp:posOffset>
            </wp:positionH>
            <wp:positionV relativeFrom="paragraph">
              <wp:posOffset>0</wp:posOffset>
            </wp:positionV>
            <wp:extent cx="6149975" cy="2359025"/>
            <wp:effectExtent l="0" t="0" r="0" b="3175"/>
            <wp:wrapTopAndBottom/>
            <wp:docPr id="1743608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08547" name="Picture 1743608547"/>
                    <pic:cNvPicPr/>
                  </pic:nvPicPr>
                  <pic:blipFill>
                    <a:blip r:embed="rId28">
                      <a:extLst>
                        <a:ext uri="{28A0092B-C50C-407E-A947-70E740481C1C}">
                          <a14:useLocalDpi xmlns:a14="http://schemas.microsoft.com/office/drawing/2010/main" val="0"/>
                        </a:ext>
                      </a:extLst>
                    </a:blip>
                    <a:stretch>
                      <a:fillRect/>
                    </a:stretch>
                  </pic:blipFill>
                  <pic:spPr>
                    <a:xfrm>
                      <a:off x="0" y="0"/>
                      <a:ext cx="6149975" cy="2359025"/>
                    </a:xfrm>
                    <a:prstGeom prst="rect">
                      <a:avLst/>
                    </a:prstGeom>
                  </pic:spPr>
                </pic:pic>
              </a:graphicData>
            </a:graphic>
            <wp14:sizeRelH relativeFrom="page">
              <wp14:pctWidth>0</wp14:pctWidth>
            </wp14:sizeRelH>
            <wp14:sizeRelV relativeFrom="page">
              <wp14:pctHeight>0</wp14:pctHeight>
            </wp14:sizeRelV>
          </wp:anchor>
        </w:drawing>
      </w:r>
      <w:r w:rsidR="4C567B9E" w:rsidRPr="004854AE">
        <w:rPr>
          <w:i/>
          <w:iCs/>
          <w:sz w:val="20"/>
          <w:szCs w:val="20"/>
          <w:lang w:val="es-AR"/>
        </w:rPr>
        <w:t>Figura 16. Panel de diagnóstico de residuos del modelo SARIMAX: serie temporal de residuos (izquierda) y función de autocorrelación (FAC) de los residuos (derecha).</w:t>
      </w:r>
    </w:p>
    <w:p w14:paraId="7375BACE" w14:textId="2D586F28" w:rsidR="4C567B9E" w:rsidRPr="00617E17" w:rsidRDefault="4C567B9E" w:rsidP="00CB3BDB">
      <w:pPr>
        <w:pStyle w:val="Heading1"/>
        <w:spacing w:line="259" w:lineRule="auto"/>
        <w:jc w:val="both"/>
        <w:rPr>
          <w:lang w:val="es-AR"/>
        </w:rPr>
      </w:pPr>
      <w:bookmarkStart w:id="51" w:name="_Toc227942692"/>
      <w:r w:rsidRPr="00617E17">
        <w:rPr>
          <w:lang w:val="es-AR"/>
        </w:rPr>
        <w:t>8. Estacionalidad y Pruebas de Raíz Unitaria</w:t>
      </w:r>
      <w:bookmarkEnd w:id="51"/>
    </w:p>
    <w:p w14:paraId="39595638" w14:textId="2D45EA0C" w:rsidR="4C567B9E" w:rsidRDefault="4C567B9E" w:rsidP="00CB3BDB">
      <w:pPr>
        <w:spacing w:before="240" w:after="240"/>
      </w:pPr>
      <w:r w:rsidRPr="00617E17">
        <w:rPr>
          <w:lang w:val="es-AR"/>
        </w:rPr>
        <w:t>La serie de pasajeros de subte exhibe una estacionalidad anual marcada, asociada a variaciones sistemáticas en la demanda según el mes del año: menor afluencia durante los períodos vacacionales de verano e invierno, y mayor uso en los meses de actividad laboral y académica plena. Con el propósito de evaluar formalmente esta dinámica estacional y contrastar los resultados con los modelos estimados en secciones anteriores, se ajustó un modelo SARIMA con componentes estacionales explícitos y se aplicaron las pruebas de raíz unitaria ADF y KPSS sobre la serie diferenciada.</w:t>
      </w:r>
    </w:p>
    <w:p w14:paraId="35F5F847" w14:textId="11C29755" w:rsidR="4C567B9E" w:rsidRPr="00617E17" w:rsidRDefault="4C567B9E" w:rsidP="00CB3BDB">
      <w:pPr>
        <w:pStyle w:val="Heading2"/>
        <w:spacing w:line="259" w:lineRule="auto"/>
        <w:jc w:val="both"/>
        <w:rPr>
          <w:lang w:val="es-AR"/>
        </w:rPr>
      </w:pPr>
      <w:bookmarkStart w:id="52" w:name="_Toc227942693"/>
      <w:r w:rsidRPr="00617E17">
        <w:rPr>
          <w:lang w:val="es-AR"/>
        </w:rPr>
        <w:t>8.1 Estimación del modelo SARIMA estacional</w:t>
      </w:r>
      <w:bookmarkEnd w:id="52"/>
    </w:p>
    <w:p w14:paraId="7903A5DA" w14:textId="5A10C238" w:rsidR="4C567B9E" w:rsidRDefault="4C567B9E" w:rsidP="00CB3BDB">
      <w:pPr>
        <w:spacing w:before="240" w:after="240"/>
      </w:pPr>
      <w:r w:rsidRPr="4C567B9E">
        <w:t xml:space="preserve">El modelo estimado en esta sección corresponde a la especificación SARIMA(1,1,1)(0,1,1)[12], ajustado sobre las 151 observaciones disponibles sin incorporar regresores exógenos, con el objeto de aislar el efecto de la estructura estacional. </w:t>
      </w:r>
      <w:proofErr w:type="gramStart"/>
      <w:r w:rsidRPr="4C567B9E"/>
      <w:proofErr w:type="gramEnd"/>
      <w:r w:rsidRPr="4C567B9E"/>
      <w:proofErr w:type="gramStart"/>
      <w:r w:rsidRPr="4C567B9E"/>
      <w:proofErr w:type="gramEnd"/>
      <w:r w:rsidRPr="4C567B9E"/>
      <w:proofErr w:type="gramStart"/>
      <w:r w:rsidRPr="4C567B9E"/>
      <w:proofErr w:type="gramEnd"/>
      <w:r w:rsidRPr="4C567B9E"/>
    </w:p>
    <w:p w14:paraId="649FE6DD" w14:textId="11587FD1" w:rsidR="4C567B9E" w:rsidRDefault="4C567B9E" w:rsidP="00CB3BDB">
      <w:pPr>
        <w:spacing w:before="240" w:after="240"/>
      </w:pPr>
      <w:r w:rsidRPr="00617E17">
        <w:rPr>
          <w:lang w:val="es-AR"/>
        </w:rPr>
        <w:t>Los parámetros de media móvil ordinario (ma.L1 = −1,5778; p &lt; 0,001) y estacional (ma.S.L12 = −0,6966; p &lt; 0,001) resultan estadísticamente significativos, confirmando la relevancia de ambas estructuras de dependencia en la serie. El parámetro autorregresivo (ar.L1 = −0,1339; p = 0,061) no alcanza significatividad al nivel convencional del 5%, aunque resulta marginalmente significativo al 10%.</w:t>
      </w:r>
    </w:p>
    <w:p w14:paraId="5DF8826E" w14:textId="6049E494" w:rsidR="4C567B9E" w:rsidRPr="004854AE" w:rsidRDefault="004854AE" w:rsidP="004854AE">
      <w:pPr>
        <w:spacing w:before="240" w:after="240"/>
        <w:ind w:firstLine="0"/>
        <w:rPr>
          <w:i/>
          <w:iCs/>
          <w:sz w:val="20"/>
          <w:szCs w:val="20"/>
        </w:rPr>
      </w:pPr>
      <w:r>
        <w:rPr>
          <w:noProof/>
        </w:rPr>
        <w:lastRenderedPageBreak/>
        <w:drawing>
          <wp:anchor distT="0" distB="0" distL="114300" distR="114300" simplePos="0" relativeHeight="251661321" behindDoc="0" locked="0" layoutInCell="1" allowOverlap="1" wp14:anchorId="4DE860D3" wp14:editId="709AC22F">
            <wp:simplePos x="0" y="0"/>
            <wp:positionH relativeFrom="column">
              <wp:posOffset>2540</wp:posOffset>
            </wp:positionH>
            <wp:positionV relativeFrom="paragraph">
              <wp:posOffset>0</wp:posOffset>
            </wp:positionV>
            <wp:extent cx="4448175" cy="2426277"/>
            <wp:effectExtent l="0" t="0" r="0" b="3810"/>
            <wp:wrapTopAndBottom/>
            <wp:docPr id="1534351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51473" name="Picture 1534351473"/>
                    <pic:cNvPicPr/>
                  </pic:nvPicPr>
                  <pic:blipFill>
                    <a:blip r:embed="rId29">
                      <a:extLst>
                        <a:ext uri="{28A0092B-C50C-407E-A947-70E740481C1C}">
                          <a14:useLocalDpi xmlns:a14="http://schemas.microsoft.com/office/drawing/2010/main" val="0"/>
                        </a:ext>
                      </a:extLst>
                    </a:blip>
                    <a:stretch>
                      <a:fillRect/>
                    </a:stretch>
                  </pic:blipFill>
                  <pic:spPr>
                    <a:xfrm>
                      <a:off x="0" y="0"/>
                      <a:ext cx="4448175" cy="2426277"/>
                    </a:xfrm>
                    <a:prstGeom prst="rect">
                      <a:avLst/>
                    </a:prstGeom>
                  </pic:spPr>
                </pic:pic>
              </a:graphicData>
            </a:graphic>
            <wp14:sizeRelH relativeFrom="page">
              <wp14:pctWidth>0</wp14:pctWidth>
            </wp14:sizeRelH>
            <wp14:sizeRelV relativeFrom="page">
              <wp14:pctHeight>0</wp14:pctHeight>
            </wp14:sizeRelV>
          </wp:anchor>
        </w:drawing>
      </w:r>
      <w:r w:rsidR="4C567B9E" w:rsidRPr="004854AE">
        <w:rPr>
          <w:i/>
          <w:iCs/>
          <w:sz w:val="20"/>
          <w:szCs w:val="20"/>
          <w:lang w:val="es-AR"/>
        </w:rPr>
        <w:t>Figura 17. Serie observada (azul) y valores ajustados por el modelo SARIMA(1,1,1)(0,1,1)[12] (verde) para la demanda mensual de subte, junio 2013 – diciembre 2025.</w:t>
      </w:r>
    </w:p>
    <w:p w14:paraId="33FDEBC7" w14:textId="30591117" w:rsidR="4C567B9E" w:rsidRDefault="4C567B9E" w:rsidP="00CB3BDB">
      <w:pPr>
        <w:spacing w:before="240" w:after="240"/>
        <w:ind w:firstLine="0"/>
      </w:pPr>
      <w:r>
        <w:rPr>
          <w:noProof/>
        </w:rPr>
        <w:drawing>
          <wp:inline distT="0" distB="0" distL="0" distR="0" wp14:anchorId="1237B95B" wp14:editId="0D103159">
            <wp:extent cx="6019800" cy="2309600"/>
            <wp:effectExtent l="0" t="0" r="0" b="0"/>
            <wp:docPr id="287685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5804" name="Picture 287685804"/>
                    <pic:cNvPicPr/>
                  </pic:nvPicPr>
                  <pic:blipFill>
                    <a:blip r:embed="rId30">
                      <a:extLst>
                        <a:ext uri="{28A0092B-C50C-407E-A947-70E740481C1C}">
                          <a14:useLocalDpi xmlns:a14="http://schemas.microsoft.com/office/drawing/2010/main"/>
                        </a:ext>
                      </a:extLst>
                    </a:blip>
                    <a:stretch>
                      <a:fillRect/>
                    </a:stretch>
                  </pic:blipFill>
                  <pic:spPr>
                    <a:xfrm>
                      <a:off x="0" y="0"/>
                      <a:ext cx="6019800" cy="2309600"/>
                    </a:xfrm>
                    <a:prstGeom prst="rect">
                      <a:avLst/>
                    </a:prstGeom>
                  </pic:spPr>
                </pic:pic>
              </a:graphicData>
            </a:graphic>
          </wp:inline>
        </w:drawing>
      </w:r>
    </w:p>
    <w:p w14:paraId="47F871D5" w14:textId="68F02BB8" w:rsidR="4C567B9E" w:rsidRPr="004854AE" w:rsidRDefault="4C567B9E" w:rsidP="004854AE">
      <w:pPr>
        <w:spacing w:before="240" w:after="240"/>
        <w:ind w:firstLine="0"/>
        <w:rPr>
          <w:i/>
          <w:iCs/>
          <w:sz w:val="20"/>
          <w:szCs w:val="20"/>
        </w:rPr>
      </w:pPr>
      <w:r w:rsidRPr="004854AE">
        <w:rPr>
          <w:i/>
          <w:iCs/>
          <w:sz w:val="20"/>
          <w:szCs w:val="20"/>
          <w:lang w:val="es-AR"/>
        </w:rPr>
        <w:t>Figura 18. Panel de diagnóstico de residuos del modelo SARIMA estacional: serie temporal de residuos (izquierda) y función de autocorrelación (FAC) de los residuos (derecha).</w:t>
      </w:r>
    </w:p>
    <w:p w14:paraId="26EB9525" w14:textId="73569689" w:rsidR="4C567B9E" w:rsidRDefault="4C567B9E" w:rsidP="00CB3BDB">
      <w:pPr>
        <w:spacing w:before="240" w:after="240"/>
      </w:pPr>
      <w:r w:rsidRPr="00617E17">
        <w:rPr>
          <w:lang w:val="es-AR"/>
        </w:rPr>
        <w:t xml:space="preserve">La Figura 17 muestra que el modelo reproduce adecuadamente la periodicidad anual de la serie, aunque se observan desviaciones de magnitud considerable durante el período de shocks externos de 2020–2021, atribuibles al quiebre estructural generado por las restricciones de circulación. La Figura 18 revela, no obstante, una limitación relevante del modelo: los residuos presentan autocorrelación significativa en los primeros rezagos, con valores de FAC que exceden la banda de confianza al 95%, lo que indica que persiste estructura temporal no capturada. Este resultado es corroborado formalmente por el test de </w:t>
      </w:r>
      <w:proofErr w:type="spellStart"/>
      <w:r w:rsidRPr="00617E17">
        <w:rPr>
          <w:lang w:val="es-AR"/>
        </w:rPr>
        <w:t>Ljung</w:t>
      </w:r>
      <w:proofErr w:type="spellEnd"/>
      <w:r w:rsidRPr="00617E17">
        <w:rPr>
          <w:lang w:val="es-AR"/>
        </w:rPr>
        <w:t>-Box (Q = 30,65; p = 0,00), que rechaza la hipótesis nula de independencia de los residuos. Asimismo, el test de Jarque-</w:t>
      </w:r>
      <w:proofErr w:type="spellStart"/>
      <w:r w:rsidRPr="00617E17">
        <w:rPr>
          <w:lang w:val="es-AR"/>
        </w:rPr>
        <w:t>Bera</w:t>
      </w:r>
      <w:proofErr w:type="spellEnd"/>
      <w:r w:rsidRPr="00617E17">
        <w:rPr>
          <w:lang w:val="es-AR"/>
        </w:rPr>
        <w:t xml:space="preserve"> rechaza la normalidad (p = 0,01), con una curtosis de 4,47 que evidencia colas más pesadas que las de una distribución gaussiana.</w:t>
      </w:r>
    </w:p>
    <w:p w14:paraId="4FD5CCF0" w14:textId="7D096B30" w:rsidR="4C567B9E" w:rsidRPr="00617E17" w:rsidRDefault="4C567B9E" w:rsidP="00CB3BDB">
      <w:pPr>
        <w:pStyle w:val="Heading2"/>
        <w:spacing w:line="259" w:lineRule="auto"/>
        <w:jc w:val="both"/>
        <w:rPr>
          <w:lang w:val="es-AR"/>
        </w:rPr>
      </w:pPr>
      <w:bookmarkStart w:id="53" w:name="_Toc227942694"/>
      <w:r w:rsidRPr="00617E17">
        <w:rPr>
          <w:lang w:val="es-AR"/>
        </w:rPr>
        <w:t>8.2 Pruebas de raíz unitaria</w:t>
      </w:r>
      <w:bookmarkEnd w:id="53"/>
    </w:p>
    <w:p w14:paraId="4D4BF623" w14:textId="5661CD75" w:rsidR="4C567B9E" w:rsidRPr="00617E17" w:rsidRDefault="4C567B9E" w:rsidP="00CB3BDB">
      <w:pPr>
        <w:spacing w:before="240" w:after="240"/>
        <w:rPr>
          <w:lang w:val="es-AR"/>
        </w:rPr>
      </w:pPr>
      <w:r w:rsidRPr="00617E17">
        <w:rPr>
          <w:lang w:val="es-AR"/>
        </w:rPr>
        <w:t>Con el propósito de validar formalmente la necesidad de diferenciación estacional y ordinaria aplicada en los modelos, se ejecutaron las pruebas ADF y KPSS sobre la serie diferenciada.</w:t>
      </w:r>
    </w:p>
    <w:p w14:paraId="24388D43" w14:textId="1AC2C956" w:rsidR="4C567B9E" w:rsidRDefault="4C567B9E" w:rsidP="00CB3BDB">
      <w:pPr>
        <w:spacing w:before="240" w:after="240"/>
      </w:pPr>
      <w:r w:rsidRPr="4C567B9E">
        <w:lastRenderedPageBreak/>
        <w:t>La prueba ADF, cuya hipótesis nula es la presencia de raíz unitaria, arroja un estadístico de −2,303 con un p-valor de 0,171, por lo que no se rechaza la hipótesis nula al nivel de significancia del 5%. La prueba KPSS, cuya hipótesis nula es la estacionariedad débil, reporta un estadístico de 0,444 con un p-valor de 0,056; al nivel del 5%, tampoco se rechaza la hipótesis nula, aunque el resultado es marginal al 10%. En conjunto, ambas pruebas señalan que la serie diferenciada se encuentra en una zona de ambigüedad: la ADF no descarta la presencia de raíz unitaria, mientras que la KPSS no rechaza estacionariedad. Este resultado es consistente con la práctica habitual en series de alta variabilidad y con quiebres estructurales, donde las pruebas estándar presentan baja potencia (</w:t>
      </w:r>
      <w:proofErr w:type="spellStart"/>
      <w:r w:rsidRPr="4C567B9E">
        <w:t>Perron</w:t>
      </w:r>
      <w:proofErr w:type="spellEnd"/>
      <w:r w:rsidRPr="4C567B9E">
        <w:t>, 1989). La diferenciación aplicada en los modelos SARIMA estimados en secciones anteriores se justifica, en este contexto, tanto por los criterios de información como por el comportamiento visual de la serie original.</w:t>
      </w:r>
    </w:p>
    <w:p w14:paraId="3D7E2357" w14:textId="34FFE79A" w:rsidR="4C567B9E" w:rsidRPr="00617E17" w:rsidRDefault="4C567B9E" w:rsidP="00CB3BDB">
      <w:pPr>
        <w:pStyle w:val="Heading2"/>
        <w:spacing w:line="259" w:lineRule="auto"/>
        <w:jc w:val="both"/>
        <w:rPr>
          <w:lang w:val="es-AR"/>
        </w:rPr>
      </w:pPr>
      <w:bookmarkStart w:id="54" w:name="_Toc227942695"/>
      <w:r w:rsidRPr="00617E17">
        <w:rPr>
          <w:lang w:val="es-AR"/>
        </w:rPr>
        <w:t>8.3 Comparación con el modelo seleccionado</w:t>
      </w:r>
      <w:bookmarkEnd w:id="54"/>
    </w:p>
    <w:p w14:paraId="04142372" w14:textId="0037F206" w:rsidR="4C567B9E" w:rsidRDefault="4C567B9E" w:rsidP="00CB3BDB">
      <w:pPr>
        <w:spacing w:before="240" w:after="240"/>
      </w:pPr>
      <w:r w:rsidRPr="00617E17">
        <w:rPr>
          <w:lang w:val="es-AR"/>
        </w:rPr>
        <w:t>En términos de criterios de información, el modelo SARIMA(1,1,1)(0,1,1)[12] estimado en esta sección reporta un AIC de 2038,799 y un BIC de 2047,109. Cabe destacar que estos valores no son directamente comparables con los del modelo seleccionado en la Sección 6 (AIC = −23,93), dado que este último fue estimado sobre la serie en escala logarítmica y sobre un subconjunto de entrenamiento de 127 observaciones. Una comparación válida requeriría modelos estimados sobre la misma escala y el mismo período. En cambio, el diagnóstico de residuos sí permite una evaluación cualitativa: el modelo SARIMA estacional presenta autocorrelación residual significativa en el lag 12 (Ljung-Box Q = 30,65; p &lt; 0,001), al igual que el modelo de Sección 6 (Q = 34,04; p &lt; 0,001). Ambos modelos comparten esta limitación estructural, atribuible al quiebre COVID y a la heteroscedasticidad de la serie. La ventaja del modelo de Sección 6 reside en la inclusión de la dummy COVID, que reduce los residuos extremos del período pandémico, y en la diferenciación respecto a un benchmark bien definido en el período de test.</w:t>
      </w:r>
    </w:p>
    <w:p w14:paraId="720E2765" w14:textId="3EDE5C0D" w:rsidR="4C567B9E" w:rsidRPr="00617E17" w:rsidRDefault="4C567B9E" w:rsidP="004854AE">
      <w:pPr>
        <w:spacing w:before="240" w:after="240"/>
        <w:rPr>
          <w:lang w:val="es-AR"/>
        </w:rPr>
      </w:pPr>
      <w:r w:rsidRPr="00617E17">
        <w:rPr>
          <w:lang w:val="es-AR"/>
        </w:rPr>
        <w:t>Respecto a la prueba de HEGY —diseñada específicamente para detectar raíces unitarias en frecuencias estacionales (</w:t>
      </w:r>
      <w:proofErr w:type="spellStart"/>
      <w:r w:rsidRPr="00617E17">
        <w:rPr>
          <w:lang w:val="es-AR"/>
        </w:rPr>
        <w:t>Hylleberg</w:t>
      </w:r>
      <w:proofErr w:type="spellEnd"/>
      <w:r w:rsidRPr="00617E17">
        <w:rPr>
          <w:lang w:val="es-AR"/>
        </w:rPr>
        <w:t xml:space="preserve"> et al., 1990)— cabe señalar que su implementación no se encuentra disponible en las librerías estándar de Python, por lo que el diagnóstico de raíces unitarias estacionales se realizó mediante las pruebas ADF y KPSS como alternativa rigurosa y ampliamente aceptada en la literatura aplicada.</w:t>
      </w:r>
    </w:p>
    <w:p>
      <w:pPr>
        <w:pStyle w:val="Heading1"/>
      </w:pPr>
      <w:r>
        <w:t xml:space="preserve">9. Discusión</w:t>
      </w:r>
    </w:p>
    <w:p w14:paraId="5ACE4859" w14:textId="77777777" w:rsidR="00A130A3" w:rsidRPr="00617E17" w:rsidRDefault="4C567B9E" w:rsidP="00CB3BDB">
      <w:pPr>
        <w:pStyle w:val="Heading2"/>
        <w:jc w:val="both"/>
        <w:rPr>
          <w:lang w:val="es-AR"/>
        </w:rPr>
      </w:pPr>
      <w:bookmarkStart w:id="55" w:name="_Toc227942696"/>
      <w:r w:rsidRPr="00617E17">
        <w:rPr>
          <w:lang w:val="es-AR"/>
        </w:rPr>
        <w:t>9.1 El impacto asimétrico del COVID</w:t>
      </w:r>
      <w:commentRangeStart w:id="56"/>
      <w:r w:rsidRPr="00617E17">
        <w:rPr>
          <w:lang w:val="es-AR"/>
        </w:rPr>
        <w:t>-</w:t>
      </w:r>
      <w:commentRangeEnd w:id="56"/>
      <w:r w:rsidR="000471BA" w:rsidRPr="00617E17">
        <w:rPr>
          <w:rStyle w:val="CommentReference"/>
          <w:sz w:val="26"/>
          <w:szCs w:val="26"/>
          <w:lang w:val="es-AR"/>
        </w:rPr>
        <w:commentReference w:id="56"/>
      </w:r>
      <w:r w:rsidRPr="00617E17">
        <w:rPr>
          <w:lang w:val="es-AR"/>
        </w:rPr>
        <w:t>19</w:t>
      </w:r>
      <w:bookmarkEnd w:id="55"/>
    </w:p>
    <w:p w14:paraId="36BA5D7E" w14:textId="77777777" w:rsidR="00A130A3" w:rsidRDefault="4C567B9E" w:rsidP="00CB3BDB">
      <w:r w:rsidRPr="00617E17">
        <w:rPr>
          <w:lang w:val="es-AR"/>
        </w:rPr>
        <w:t xml:space="preserve">La pandemia redujo la demanda del subte en un 56% (coeficiente </w:t>
      </w:r>
      <w:proofErr w:type="spellStart"/>
      <w:r w:rsidRPr="00617E17">
        <w:rPr>
          <w:lang w:val="es-AR"/>
        </w:rPr>
        <w:t>dummy_covid</w:t>
      </w:r>
      <w:proofErr w:type="spellEnd"/>
      <w:r w:rsidRPr="00617E17">
        <w:rPr>
          <w:lang w:val="es-AR"/>
        </w:rPr>
        <w:t xml:space="preserve"> = −0.83, significativo). En peajes el coeficiente no resultó significativo (p = 0.396), lo que sugiere que el impacto fue más gradual y el automóvil actuó como sustituto efectivo del transporte público. Esta asimetría refleja que durante el ASPO el automóvil fue el modo preferido para los desplazamientos esenciales permitidos, mientras el transporte público quedó prácticamente paralizado. Desde una perspectiva de planificación urbana, esto sugiere que subte y peajes son sustitutos imperfectos ante restricciones de movilidad, con mayor elasticidad de sustitución en crisis que en condiciones normales.</w:t>
      </w:r>
    </w:p>
    <w:p w14:paraId="26A186DD" w14:textId="77777777" w:rsidR="00A130A3" w:rsidRDefault="4C567B9E" w:rsidP="00CB3BDB">
      <w:r w:rsidRPr="00617E17">
        <w:rPr>
          <w:lang w:val="es-AR"/>
        </w:rPr>
        <w:t xml:space="preserve">La recuperación post-COVID es también asimétrica: el subte no retornó a sus niveles previos a la pandemia al cierre del período analizado, mientras que el flujo vehicular superó los valores históricos en 2024–2025. Este cambio estructural en el patrón de movilidad genera la brecha </w:t>
      </w:r>
      <w:proofErr w:type="spellStart"/>
      <w:r w:rsidRPr="00617E17">
        <w:rPr>
          <w:lang w:val="es-AR"/>
        </w:rPr>
        <w:t>train</w:t>
      </w:r>
      <w:proofErr w:type="spellEnd"/>
      <w:r w:rsidRPr="00617E17">
        <w:rPr>
          <w:lang w:val="es-AR"/>
        </w:rPr>
        <w:t xml:space="preserve">/test que explica los errores elevados en la evaluación </w:t>
      </w:r>
      <w:proofErr w:type="spellStart"/>
      <w:r w:rsidRPr="00617E17">
        <w:rPr>
          <w:lang w:val="es-AR"/>
        </w:rPr>
        <w:t>out-of-sample</w:t>
      </w:r>
      <w:proofErr w:type="spellEnd"/>
      <w:r w:rsidRPr="00617E17">
        <w:rPr>
          <w:lang w:val="es-AR"/>
        </w:rPr>
        <w:t>.</w:t>
      </w:r>
    </w:p>
    <w:p w14:paraId="1DBF88D4" w14:textId="77777777" w:rsidR="00A130A3" w:rsidRPr="00617E17" w:rsidRDefault="4C567B9E" w:rsidP="00CB3BDB">
      <w:pPr>
        <w:pStyle w:val="Heading2"/>
        <w:jc w:val="both"/>
        <w:rPr>
          <w:lang w:val="es-AR"/>
        </w:rPr>
      </w:pPr>
      <w:bookmarkStart w:id="57" w:name="_Toc227942697"/>
      <w:r w:rsidRPr="00617E17">
        <w:rPr>
          <w:lang w:val="es-AR"/>
        </w:rPr>
        <w:t xml:space="preserve">9.2 Capacidad predictiva fuera de muestra: </w:t>
      </w:r>
      <w:proofErr w:type="spellStart"/>
      <w:r w:rsidRPr="00617E17">
        <w:rPr>
          <w:lang w:val="es-AR"/>
        </w:rPr>
        <w:t>Naive</w:t>
      </w:r>
      <w:proofErr w:type="spellEnd"/>
      <w:r w:rsidRPr="00617E17">
        <w:rPr>
          <w:lang w:val="es-AR"/>
        </w:rPr>
        <w:t xml:space="preserve"> vs. SARIMA-X</w:t>
      </w:r>
      <w:bookmarkEnd w:id="57"/>
    </w:p>
    <w:p w14:paraId="57F0FDDD" w14:textId="77777777" w:rsidR="00A130A3" w:rsidRDefault="000471BA" w:rsidP="00CB3BDB">
      <w:r w:rsidRPr="00617E17">
        <w:rPr>
          <w:lang w:val="es-AR"/>
        </w:rPr>
        <w:t xml:space="preserve">En peajes, el </w:t>
      </w:r>
      <w:proofErr w:type="spellStart"/>
      <w:r w:rsidRPr="00617E17">
        <w:rPr>
          <w:lang w:val="es-AR"/>
        </w:rPr>
        <w:t>Naive</w:t>
      </w:r>
      <w:proofErr w:type="spellEnd"/>
      <w:r w:rsidRPr="00617E17">
        <w:rPr>
          <w:lang w:val="es-AR"/>
        </w:rPr>
        <w:t xml:space="preserve"> Estacional superó al SARIMA-X en el período de test (MAPE 16,9% vs. 18,2%), mientras que en subte el SARIMA-X fue el mejor modelo (MAPE 16,0% vs. 16,6% del </w:t>
      </w:r>
      <w:proofErr w:type="spellStart"/>
      <w:r w:rsidRPr="00617E17">
        <w:rPr>
          <w:lang w:val="es-AR"/>
        </w:rPr>
        <w:t>Naive</w:t>
      </w:r>
      <w:proofErr w:type="spellEnd"/>
      <w:r w:rsidRPr="00617E17">
        <w:rPr>
          <w:lang w:val="es-AR"/>
        </w:rPr>
        <w:t xml:space="preserve">). Que el </w:t>
      </w:r>
      <w:proofErr w:type="spellStart"/>
      <w:r w:rsidRPr="00617E17">
        <w:rPr>
          <w:lang w:val="es-AR"/>
        </w:rPr>
        <w:t>Naive</w:t>
      </w:r>
      <w:proofErr w:type="spellEnd"/>
      <w:r w:rsidRPr="00617E17">
        <w:rPr>
          <w:lang w:val="es-AR"/>
        </w:rPr>
        <w:t xml:space="preserve"> compita con modelos paramétricos no implica que sea superior en sentido </w:t>
      </w:r>
      <w:r w:rsidRPr="00617E17">
        <w:rPr>
          <w:lang w:val="es-AR"/>
        </w:rPr>
        <w:lastRenderedPageBreak/>
        <w:t xml:space="preserve">general, sino que el </w:t>
      </w:r>
      <w:proofErr w:type="spellStart"/>
      <w:r w:rsidRPr="00617E17">
        <w:rPr>
          <w:lang w:val="es-AR"/>
        </w:rPr>
        <w:t>benchmark</w:t>
      </w:r>
      <w:proofErr w:type="spellEnd"/>
      <w:r w:rsidRPr="00617E17">
        <w:rPr>
          <w:lang w:val="es-AR"/>
        </w:rPr>
        <w:t xml:space="preserve"> tiene acceso implícito a información del régimen post-COVID que el SARIMA no tiene al momento del entrenamiento.</w:t>
      </w:r>
      <w:r w:rsidRPr="4C567B9E">
        <w:rPr>
          <w:rStyle w:val="FootnoteReference"/>
          <w:lang w:val="en-US"/>
        </w:rPr>
        <w:footnoteReference w:id="4"/>
      </w:r>
      <w:r w:rsidRPr="00617E17">
        <w:rPr>
          <w:lang w:val="es-AR"/>
        </w:rPr>
        <w:t xml:space="preserve"> Una comparación más justa requeriría una partición de entrenamiento más reciente, o un modelo de cambio de régimen que </w:t>
      </w:r>
      <w:proofErr w:type="spellStart"/>
      <w:r w:rsidRPr="00617E17">
        <w:rPr>
          <w:lang w:val="es-AR"/>
        </w:rPr>
        <w:t>endogeneice</w:t>
      </w:r>
      <w:proofErr w:type="spellEnd"/>
      <w:r w:rsidRPr="00617E17">
        <w:rPr>
          <w:lang w:val="es-AR"/>
        </w:rPr>
        <w:t xml:space="preserve"> el quiebre estructural (</w:t>
      </w:r>
      <w:proofErr w:type="spellStart"/>
      <w:r w:rsidRPr="00617E17">
        <w:rPr>
          <w:lang w:val="es-AR"/>
        </w:rPr>
        <w:t>e.g</w:t>
      </w:r>
      <w:proofErr w:type="spellEnd"/>
      <w:r w:rsidRPr="00617E17">
        <w:rPr>
          <w:lang w:val="es-AR"/>
        </w:rPr>
        <w:t xml:space="preserve">., </w:t>
      </w:r>
      <w:proofErr w:type="spellStart"/>
      <w:r w:rsidRPr="00617E17">
        <w:rPr>
          <w:lang w:val="es-AR"/>
        </w:rPr>
        <w:t>Markov-switching</w:t>
      </w:r>
      <w:proofErr w:type="spellEnd"/>
      <w:r w:rsidRPr="00617E17">
        <w:rPr>
          <w:lang w:val="es-AR"/>
        </w:rPr>
        <w:t xml:space="preserve"> ARIMA).</w:t>
      </w:r>
    </w:p>
    <w:p w14:paraId="5347E0C0" w14:textId="77777777" w:rsidR="00A130A3" w:rsidRPr="00617E17" w:rsidRDefault="4C567B9E" w:rsidP="00CB3BDB">
      <w:pPr>
        <w:pStyle w:val="Heading2"/>
        <w:jc w:val="both"/>
        <w:rPr>
          <w:lang w:val="es-AR"/>
        </w:rPr>
      </w:pPr>
      <w:bookmarkStart w:id="58" w:name="_Toc227942698"/>
      <w:r w:rsidRPr="00617E17">
        <w:rPr>
          <w:lang w:val="es-AR"/>
        </w:rPr>
        <w:t>9.3 La hipótesis de la lluvia: rechazada a escala mensual</w:t>
      </w:r>
      <w:bookmarkEnd w:id="58"/>
    </w:p>
    <w:p w14:paraId="0785FAF2" w14:textId="77777777" w:rsidR="00A130A3" w:rsidRDefault="4C567B9E" w:rsidP="00CB3BDB">
      <w:r w:rsidRPr="00617E17">
        <w:rPr>
          <w:lang w:val="es-AR"/>
        </w:rPr>
        <w:t xml:space="preserve">La no-significatividad de </w:t>
      </w:r>
      <w:proofErr w:type="spellStart"/>
      <w:r w:rsidRPr="00617E17">
        <w:rPr>
          <w:lang w:val="es-AR"/>
        </w:rPr>
        <w:t>lluvia_mm</w:t>
      </w:r>
      <w:proofErr w:type="spellEnd"/>
      <w:r w:rsidRPr="00617E17">
        <w:rPr>
          <w:lang w:val="es-AR"/>
        </w:rPr>
        <w:t xml:space="preserve"> rechaza H4. Esto es consistente con la escala temporal utilizada: la precipitación mensual agrega episodios lluviosos y secos, diluyendo el efecto comportamental que la lluvia genera en la movilidad diaria. Estudios previos encuentran efectos significativos a frecuencia diaria o semanal (</w:t>
      </w:r>
      <w:proofErr w:type="spellStart"/>
      <w:r w:rsidRPr="00617E17">
        <w:rPr>
          <w:lang w:val="es-AR"/>
        </w:rPr>
        <w:t>Guo</w:t>
      </w:r>
      <w:proofErr w:type="spellEnd"/>
      <w:r w:rsidRPr="00617E17">
        <w:rPr>
          <w:lang w:val="es-AR"/>
        </w:rPr>
        <w:t xml:space="preserve"> et al., 2007), lo que sugiere que el impacto existe pero opera a granularidades más finas que las analizadas aquí.</w:t>
      </w:r>
    </w:p>
    <w:p w14:paraId="39F8DD8C" w14:textId="77777777" w:rsidR="00A130A3" w:rsidRPr="00617E17" w:rsidRDefault="4C567B9E" w:rsidP="00CB3BDB">
      <w:pPr>
        <w:pStyle w:val="Heading2"/>
        <w:jc w:val="both"/>
        <w:rPr>
          <w:lang w:val="es-AR"/>
        </w:rPr>
      </w:pPr>
      <w:bookmarkStart w:id="59" w:name="_Toc227942699"/>
      <w:r w:rsidRPr="00617E17">
        <w:rPr>
          <w:lang w:val="es-AR"/>
        </w:rPr>
        <w:t>9.4 Limitaciones del análisis</w:t>
      </w:r>
      <w:bookmarkEnd w:id="59"/>
    </w:p>
    <w:p w14:paraId="1B581037" w14:textId="77777777" w:rsidR="00A130A3" w:rsidRDefault="4C567B9E" w:rsidP="00CB3BDB">
      <w:r w:rsidRPr="00617E17">
        <w:rPr>
          <w:lang w:val="es-AR"/>
        </w:rPr>
        <w:t>Las principales limitaciones son: (i) la escala mensual diluye efectos de corto plazo (lluvia, feriados, huelgas); (</w:t>
      </w:r>
      <w:proofErr w:type="spellStart"/>
      <w:r w:rsidRPr="00617E17">
        <w:rPr>
          <w:lang w:val="es-AR"/>
        </w:rPr>
        <w:t>ii</w:t>
      </w:r>
      <w:proofErr w:type="spellEnd"/>
      <w:r w:rsidRPr="00617E17">
        <w:rPr>
          <w:lang w:val="es-AR"/>
        </w:rPr>
        <w:t xml:space="preserve">) el quiebre estructural post-COVID genera una asimetría </w:t>
      </w:r>
      <w:proofErr w:type="spellStart"/>
      <w:r w:rsidRPr="00617E17">
        <w:rPr>
          <w:lang w:val="es-AR"/>
        </w:rPr>
        <w:t>train</w:t>
      </w:r>
      <w:proofErr w:type="spellEnd"/>
      <w:r w:rsidRPr="00617E17">
        <w:rPr>
          <w:lang w:val="es-AR"/>
        </w:rPr>
        <w:t>/test que los modelos SARIMA estándar no capturan sin recurrir a una dummy; (</w:t>
      </w:r>
      <w:proofErr w:type="spellStart"/>
      <w:r w:rsidRPr="00617E17">
        <w:rPr>
          <w:lang w:val="es-AR"/>
        </w:rPr>
        <w:t>iii</w:t>
      </w:r>
      <w:proofErr w:type="spellEnd"/>
      <w:r w:rsidRPr="00617E17">
        <w:rPr>
          <w:lang w:val="es-AR"/>
        </w:rPr>
        <w:t xml:space="preserve">) el término MA estacional cercano al límite de </w:t>
      </w:r>
      <w:proofErr w:type="spellStart"/>
      <w:r w:rsidRPr="00617E17">
        <w:rPr>
          <w:lang w:val="es-AR"/>
        </w:rPr>
        <w:t>invertibilidad</w:t>
      </w:r>
      <w:proofErr w:type="spellEnd"/>
      <w:r w:rsidRPr="00617E17">
        <w:rPr>
          <w:lang w:val="es-AR"/>
        </w:rPr>
        <w:t xml:space="preserve"> en subte produce intervalos de confianza muy amplios en el pronóstico de largo plazo; y (</w:t>
      </w:r>
      <w:proofErr w:type="spellStart"/>
      <w:r w:rsidRPr="00617E17">
        <w:rPr>
          <w:lang w:val="es-AR"/>
        </w:rPr>
        <w:t>iv</w:t>
      </w:r>
      <w:proofErr w:type="spellEnd"/>
      <w:r w:rsidRPr="00617E17">
        <w:rPr>
          <w:lang w:val="es-AR"/>
        </w:rPr>
        <w:t>) la heterocedasticidad severa en peajes sugiere que un modelo GARCH sobre los residuos mejoraría la estimación de la varianza condicional.</w:t>
      </w:r>
    </w:p>
    <w:p w14:paraId="1C72C4FB" w14:textId="77777777" w:rsidR="00A130A3" w:rsidRPr="00617E17" w:rsidRDefault="4C567B9E" w:rsidP="00CB3BDB">
      <w:pPr>
        <w:pStyle w:val="Heading1"/>
        <w:jc w:val="both"/>
        <w:rPr>
          <w:lang w:val="es-AR"/>
        </w:rPr>
      </w:pPr>
      <w:bookmarkStart w:id="60" w:name="_Toc227942700"/>
      <w:r w:rsidRPr="00617E17">
        <w:rPr>
          <w:lang w:val="es-AR"/>
        </w:rPr>
        <w:t>10. Conclusiones</w:t>
      </w:r>
      <w:bookmarkEnd w:id="60"/>
    </w:p>
    <w:p w14:paraId="79FB9118" w14:textId="77777777" w:rsidR="00A130A3" w:rsidRDefault="4C567B9E" w:rsidP="00CB3BDB">
      <w:r w:rsidRPr="00617E17">
        <w:rPr>
          <w:lang w:val="es-AR"/>
        </w:rPr>
        <w:t xml:space="preserve">Este trabajo analizó la dinámica temporal de la movilidad urbana en Buenos Aires mediante modelos SARIMA-X para el período 2013–2025. </w:t>
      </w:r>
      <w:r w:rsidRPr="4C567B9E">
        <w:rPr>
          <w:lang w:val="en-US"/>
        </w:rPr>
        <w:t xml:space="preserve">Los </w:t>
      </w:r>
      <w:proofErr w:type="spellStart"/>
      <w:r w:rsidRPr="4C567B9E">
        <w:rPr>
          <w:lang w:val="en-US"/>
        </w:rPr>
        <w:t>principales</w:t>
      </w:r>
      <w:proofErr w:type="spellEnd"/>
      <w:r w:rsidRPr="4C567B9E">
        <w:rPr>
          <w:lang w:val="en-US"/>
        </w:rPr>
        <w:t xml:space="preserve"> </w:t>
      </w:r>
      <w:proofErr w:type="spellStart"/>
      <w:r w:rsidRPr="4C567B9E">
        <w:rPr>
          <w:lang w:val="en-US"/>
        </w:rPr>
        <w:t>hallazgos</w:t>
      </w:r>
      <w:proofErr w:type="spellEnd"/>
      <w:r w:rsidRPr="4C567B9E">
        <w:rPr>
          <w:lang w:val="en-US"/>
        </w:rPr>
        <w:t xml:space="preserve"> son:</w:t>
      </w:r>
    </w:p>
    <w:p w14:paraId="42FA4399" w14:textId="77777777" w:rsidR="00A130A3" w:rsidRPr="00617E17" w:rsidRDefault="4C567B9E" w:rsidP="00CB3BDB">
      <w:pPr>
        <w:pStyle w:val="ListParagraph"/>
        <w:numPr>
          <w:ilvl w:val="0"/>
          <w:numId w:val="8"/>
        </w:numPr>
        <w:spacing w:after="80" w:line="276" w:lineRule="auto"/>
        <w:jc w:val="both"/>
        <w:rPr>
          <w:lang w:val="es-AR"/>
        </w:rPr>
      </w:pPr>
      <w:r w:rsidRPr="00617E17">
        <w:rPr>
          <w:lang w:val="es-AR"/>
        </w:rPr>
        <w:t>H1 y H2 confirmadas: las series de subte y peajes son no estacionarias (ADF y KPSS confirman d = 1, D = 1, s = 12); las precipitaciones son estacionarias en niveles.</w:t>
      </w:r>
    </w:p>
    <w:p w14:paraId="1600246B" w14:textId="77777777" w:rsidR="00A130A3" w:rsidRPr="00617E17" w:rsidRDefault="4C567B9E" w:rsidP="00CB3BDB">
      <w:pPr>
        <w:pStyle w:val="ListParagraph"/>
        <w:numPr>
          <w:ilvl w:val="0"/>
          <w:numId w:val="8"/>
        </w:numPr>
        <w:spacing w:after="80" w:line="276" w:lineRule="auto"/>
        <w:jc w:val="both"/>
        <w:rPr>
          <w:lang w:val="es-AR"/>
        </w:rPr>
      </w:pPr>
      <w:r w:rsidRPr="00617E17">
        <w:rPr>
          <w:lang w:val="es-AR"/>
        </w:rPr>
        <w:t>H3 confirmada: el COVID-19 redujo la demanda del subte en un 56% (</w:t>
      </w:r>
      <w:proofErr w:type="spellStart"/>
      <w:r w:rsidRPr="00617E17">
        <w:rPr>
          <w:lang w:val="es-AR"/>
        </w:rPr>
        <w:t>coef</w:t>
      </w:r>
      <w:proofErr w:type="spellEnd"/>
      <w:r w:rsidRPr="00617E17">
        <w:rPr>
          <w:lang w:val="es-AR"/>
        </w:rPr>
        <w:t xml:space="preserve"> = −0.83, p &lt; 0.001). En peajes el coeficiente </w:t>
      </w:r>
      <w:proofErr w:type="spellStart"/>
      <w:r w:rsidRPr="00617E17">
        <w:rPr>
          <w:lang w:val="es-AR"/>
        </w:rPr>
        <w:t>dummy_covid</w:t>
      </w:r>
      <w:proofErr w:type="spellEnd"/>
      <w:r w:rsidRPr="00617E17">
        <w:rPr>
          <w:lang w:val="es-AR"/>
        </w:rPr>
        <w:t xml:space="preserve"> no fue significativo (p = 0.396), consistente con que el automóvil actuó como sustituto durante las restricciones.</w:t>
      </w:r>
    </w:p>
    <w:p w14:paraId="1E81DC90" w14:textId="77777777" w:rsidR="00A130A3" w:rsidRDefault="4C567B9E" w:rsidP="00CB3BDB">
      <w:pPr>
        <w:pStyle w:val="ListParagraph"/>
        <w:numPr>
          <w:ilvl w:val="0"/>
          <w:numId w:val="8"/>
        </w:numPr>
        <w:spacing w:after="80" w:line="276" w:lineRule="auto"/>
        <w:jc w:val="both"/>
      </w:pPr>
      <w:r w:rsidRPr="00617E17">
        <w:rPr>
          <w:lang w:val="es-AR"/>
        </w:rPr>
        <w:t xml:space="preserve">H4 rechazada: las precipitaciones no tienen efecto significativo sobre la movilidad a escala mensual. </w:t>
      </w:r>
      <w:r w:rsidRPr="4C567B9E">
        <w:t xml:space="preserve">El </w:t>
      </w:r>
      <w:proofErr w:type="spellStart"/>
      <w:r w:rsidRPr="4C567B9E">
        <w:t>efecto</w:t>
      </w:r>
      <w:proofErr w:type="spellEnd"/>
      <w:r w:rsidRPr="4C567B9E">
        <w:t xml:space="preserve"> opera a </w:t>
      </w:r>
      <w:proofErr w:type="spellStart"/>
      <w:r w:rsidRPr="4C567B9E">
        <w:t>frecuencias</w:t>
      </w:r>
      <w:proofErr w:type="spellEnd"/>
      <w:r w:rsidRPr="4C567B9E">
        <w:t xml:space="preserve"> </w:t>
      </w:r>
      <w:proofErr w:type="spellStart"/>
      <w:r w:rsidRPr="4C567B9E">
        <w:t>más</w:t>
      </w:r>
      <w:proofErr w:type="spellEnd"/>
      <w:r w:rsidRPr="4C567B9E">
        <w:t xml:space="preserve"> </w:t>
      </w:r>
      <w:proofErr w:type="spellStart"/>
      <w:r w:rsidRPr="4C567B9E">
        <w:t>altas</w:t>
      </w:r>
      <w:proofErr w:type="spellEnd"/>
      <w:r w:rsidRPr="4C567B9E">
        <w:t>.</w:t>
      </w:r>
    </w:p>
    <w:p w14:paraId="76F742EC" w14:textId="77777777" w:rsidR="00A130A3" w:rsidRPr="00617E17" w:rsidRDefault="4C567B9E" w:rsidP="00CB3BDB">
      <w:pPr>
        <w:pStyle w:val="ListParagraph"/>
        <w:numPr>
          <w:ilvl w:val="0"/>
          <w:numId w:val="8"/>
        </w:numPr>
        <w:spacing w:after="80" w:line="276" w:lineRule="auto"/>
        <w:jc w:val="both"/>
        <w:rPr>
          <w:lang w:val="es-AR"/>
        </w:rPr>
      </w:pPr>
      <w:r w:rsidRPr="00617E17">
        <w:rPr>
          <w:lang w:val="es-AR"/>
        </w:rPr>
        <w:t>H5 confirmada para subte: el SARIMA-X obtiene el menor MAPE (16,0%) frente al Naive Estacional (16,6%) y al SARIMA sin exógenas (17,3%), confirmando el valor predictivo de la dummy COVID en esa serie. En peajes, el Naive Estacional (16,9%) supera levemente al SARIMA sin exógenas (17,4%) y al SARIMA-X (18,2%), donde la dummy COVID no resultó significativa (p = 0,396); en este caso H5 no se confirma.</w:t>
      </w:r>
      <w:proofErr w:type="spellStart"/>
      <w:r w:rsidRPr="00617E17">
        <w:rPr>
          <w:lang w:val="es-AR"/>
        </w:rPr>
      </w:r>
      <w:proofErr w:type="spellEnd"/>
      <w:r w:rsidRPr="00617E17">
        <w:rPr>
          <w:lang w:val="es-AR"/>
        </w:rPr>
      </w:r>
    </w:p>
    <w:p w14:paraId="457DCFBA" w14:textId="77777777" w:rsidR="00D8510E" w:rsidRDefault="000471BA" w:rsidP="00D8510E">
      <w:pPr>
        <w:pStyle w:val="ListParagraph"/>
        <w:numPr>
          <w:ilvl w:val="0"/>
          <w:numId w:val="8"/>
        </w:numPr>
        <w:spacing w:after="80" w:line="276" w:lineRule="auto"/>
        <w:jc w:val="both"/>
        <w:rPr>
          <w:lang w:val="es-AR"/>
        </w:rPr>
      </w:pPr>
      <w:r w:rsidRPr="00617E17">
        <w:rPr>
          <w:lang w:val="es-AR"/>
        </w:rPr>
        <w:t>El pronóstico de 2026 sitúa el subte en 11–17 millones de pasajeros mensuales y los peajes en 10–15 millones de vehículos, con valores puntuales coherentes con los niveles de 2025.</w:t>
      </w:r>
    </w:p>
    <w:p w14:paraId="0B2C5782" w14:textId="2D6637F7" w:rsidR="00A130A3" w:rsidRPr="00D8510E" w:rsidRDefault="4C567B9E" w:rsidP="00D8510E">
      <w:pPr>
        <w:spacing w:after="80"/>
        <w:ind w:left="360" w:firstLine="0"/>
        <w:rPr>
          <w:lang w:val="es-AR"/>
        </w:rPr>
      </w:pPr>
      <w:r w:rsidRPr="00D8510E">
        <w:rPr>
          <w:lang w:val="es-AR"/>
        </w:rPr>
        <w:lastRenderedPageBreak/>
        <w:t>Para investigaciones futuras se sugiere: (i) replicar el análisis con datos semanales o diarios para capturar el efecto de la lluvia y de feriados; (</w:t>
      </w:r>
      <w:proofErr w:type="spellStart"/>
      <w:r w:rsidRPr="00D8510E">
        <w:rPr>
          <w:lang w:val="es-AR"/>
        </w:rPr>
        <w:t>ii</w:t>
      </w:r>
      <w:proofErr w:type="spellEnd"/>
      <w:r w:rsidRPr="00D8510E">
        <w:rPr>
          <w:lang w:val="es-AR"/>
        </w:rPr>
        <w:t>) explorar modelos de cambio de régimen (</w:t>
      </w:r>
      <w:proofErr w:type="spellStart"/>
      <w:r w:rsidRPr="00D8510E">
        <w:rPr>
          <w:lang w:val="es-AR"/>
        </w:rPr>
        <w:t>Markov-switching</w:t>
      </w:r>
      <w:proofErr w:type="spellEnd"/>
      <w:r w:rsidRPr="00D8510E">
        <w:rPr>
          <w:lang w:val="es-AR"/>
        </w:rPr>
        <w:t xml:space="preserve"> ARIMA) para </w:t>
      </w:r>
      <w:proofErr w:type="spellStart"/>
      <w:r w:rsidRPr="00D8510E">
        <w:rPr>
          <w:lang w:val="es-AR"/>
        </w:rPr>
        <w:t>endogenizar</w:t>
      </w:r>
      <w:proofErr w:type="spellEnd"/>
      <w:r w:rsidRPr="00D8510E">
        <w:rPr>
          <w:lang w:val="es-AR"/>
        </w:rPr>
        <w:t xml:space="preserve"> el quiebre COVID; y (</w:t>
      </w:r>
      <w:proofErr w:type="spellStart"/>
      <w:r w:rsidRPr="00D8510E">
        <w:rPr>
          <w:lang w:val="es-AR"/>
        </w:rPr>
        <w:t>iii</w:t>
      </w:r>
      <w:proofErr w:type="spellEnd"/>
      <w:r w:rsidRPr="00D8510E">
        <w:rPr>
          <w:lang w:val="es-AR"/>
        </w:rPr>
        <w:t>) incorporar variables socioeconómicas —precio del transporte público, costo del combustible, empleo— como regresores exógenos adicionales.</w:t>
      </w:r>
    </w:p>
    <w:p w14:paraId="6B47F37A" w14:textId="77777777" w:rsidR="004647BC" w:rsidRDefault="004647BC" w:rsidP="00CB3BDB">
      <w:pPr>
        <w:rPr>
          <w:b/>
          <w:bCs/>
          <w:color w:val="1F3864"/>
          <w:sz w:val="28"/>
          <w:szCs w:val="28"/>
        </w:rPr>
      </w:pPr>
      <w:r>
        <w:br w:type="page"/>
      </w:r>
    </w:p>
    <w:p w14:paraId="3F25CD26" w14:textId="47E65B43" w:rsidR="00A130A3" w:rsidRPr="00617E17" w:rsidRDefault="4C567B9E" w:rsidP="00CB3BDB">
      <w:pPr>
        <w:pStyle w:val="Heading1"/>
        <w:jc w:val="both"/>
        <w:rPr>
          <w:lang w:val="es-AR"/>
        </w:rPr>
      </w:pPr>
      <w:bookmarkStart w:id="61" w:name="_Toc227942701"/>
      <w:r w:rsidRPr="00617E17">
        <w:rPr>
          <w:lang w:val="es-AR"/>
        </w:rPr>
        <w:lastRenderedPageBreak/>
        <w:t>Referencias</w:t>
      </w:r>
      <w:bookmarkEnd w:id="61"/>
    </w:p>
    <w:p w14:paraId="283C0A1E" w14:textId="77777777" w:rsidR="00A130A3" w:rsidRPr="00617E17" w:rsidRDefault="000471BA" w:rsidP="00CB3BDB">
      <w:pPr>
        <w:ind w:left="720" w:hanging="720"/>
        <w:rPr>
          <w:lang w:val="en-US"/>
        </w:rPr>
      </w:pPr>
      <w:r>
        <w:t xml:space="preserve">Box, G. E. P., &amp; Jenkins, G. M. (1970). </w:t>
      </w:r>
      <w:r w:rsidRPr="00617E17">
        <w:rPr>
          <w:i/>
          <w:iCs/>
          <w:lang w:val="en-US"/>
        </w:rPr>
        <w:t>Time series analysis: Forecasting and control</w:t>
      </w:r>
      <w:r w:rsidRPr="00617E17">
        <w:rPr>
          <w:lang w:val="en-US"/>
        </w:rPr>
        <w:t>. Holden-Day.</w:t>
      </w:r>
    </w:p>
    <w:p w14:paraId="225CD62D" w14:textId="77777777" w:rsidR="00A130A3" w:rsidRPr="00617E17" w:rsidRDefault="000471BA" w:rsidP="00CB3BDB">
      <w:pPr>
        <w:ind w:left="720" w:hanging="720"/>
        <w:rPr>
          <w:lang w:val="en-US"/>
        </w:rPr>
      </w:pPr>
      <w:r w:rsidRPr="00617E17">
        <w:rPr>
          <w:lang w:val="en-US"/>
        </w:rPr>
        <w:t xml:space="preserve">Burnham, K. P., &amp; Anderson, D. R. (2002). </w:t>
      </w:r>
      <w:r w:rsidRPr="00617E17">
        <w:rPr>
          <w:i/>
          <w:iCs/>
          <w:lang w:val="en-US"/>
        </w:rPr>
        <w:t xml:space="preserve">Model selection and </w:t>
      </w:r>
      <w:proofErr w:type="spellStart"/>
      <w:r w:rsidRPr="00617E17">
        <w:rPr>
          <w:i/>
          <w:iCs/>
          <w:lang w:val="en-US"/>
        </w:rPr>
        <w:t>multimodel</w:t>
      </w:r>
      <w:proofErr w:type="spellEnd"/>
      <w:r w:rsidRPr="00617E17">
        <w:rPr>
          <w:i/>
          <w:iCs/>
          <w:lang w:val="en-US"/>
        </w:rPr>
        <w:t xml:space="preserve"> inference: A practical information-theoretic approach</w:t>
      </w:r>
      <w:r w:rsidRPr="00617E17">
        <w:rPr>
          <w:lang w:val="en-US"/>
        </w:rPr>
        <w:t xml:space="preserve"> (2nd ed.). Springer.</w:t>
      </w:r>
    </w:p>
    <w:p w14:paraId="5E913571" w14:textId="77777777" w:rsidR="00A130A3" w:rsidRPr="00617E17" w:rsidRDefault="000471BA" w:rsidP="00CB3BDB">
      <w:pPr>
        <w:ind w:left="720" w:hanging="720"/>
        <w:rPr>
          <w:lang w:val="en-US"/>
        </w:rPr>
      </w:pPr>
      <w:r w:rsidRPr="00617E17">
        <w:rPr>
          <w:lang w:val="en-US"/>
        </w:rPr>
        <w:t xml:space="preserve">Guo, Z., Wilson, N. H. M., &amp; Rahbee, A. (2007). Impact of weather on transit ridership in Chicago, Illinois. </w:t>
      </w:r>
      <w:r w:rsidRPr="00617E17">
        <w:rPr>
          <w:i/>
          <w:iCs/>
          <w:lang w:val="en-US"/>
        </w:rPr>
        <w:t>Transportation Research Record, 2034</w:t>
      </w:r>
      <w:r w:rsidRPr="00617E17">
        <w:rPr>
          <w:lang w:val="en-US"/>
        </w:rPr>
        <w:t>(1), 3–10. https://doi.org/10.3141/2034-01</w:t>
      </w:r>
    </w:p>
    <w:p w14:paraId="03BC19A1" w14:textId="77777777" w:rsidR="00A130A3" w:rsidRDefault="4C567B9E" w:rsidP="00CB3BDB">
      <w:pPr>
        <w:ind w:left="720" w:hanging="720"/>
      </w:pPr>
      <w:r w:rsidRPr="4C567B9E">
        <w:rPr>
          <w:lang w:val="en-US"/>
        </w:rPr>
        <w:t xml:space="preserve">Hyndman, R. J., &amp; Athanasopoulos, G. (2021). </w:t>
      </w:r>
      <w:r w:rsidRPr="4C567B9E">
        <w:rPr>
          <w:i/>
          <w:iCs/>
          <w:lang w:val="en-US"/>
        </w:rPr>
        <w:t>Forecasting: Principles and practice</w:t>
      </w:r>
      <w:r w:rsidRPr="4C567B9E">
        <w:rPr>
          <w:lang w:val="en-US"/>
        </w:rPr>
        <w:t xml:space="preserve"> (3rd ed.). </w:t>
      </w:r>
      <w:proofErr w:type="spellStart"/>
      <w:r w:rsidRPr="00617E17">
        <w:rPr>
          <w:lang w:val="es-AR"/>
        </w:rPr>
        <w:t>OTexts</w:t>
      </w:r>
      <w:proofErr w:type="spellEnd"/>
      <w:r w:rsidRPr="00617E17">
        <w:rPr>
          <w:lang w:val="es-AR"/>
        </w:rPr>
        <w:t>. https://otexts.com/fpp3/</w:t>
      </w:r>
    </w:p>
    <w:p w14:paraId="622FE657" w14:textId="77777777" w:rsidR="00A130A3" w:rsidRPr="00617E17" w:rsidRDefault="4C567B9E" w:rsidP="00CB3BDB">
      <w:pPr>
        <w:ind w:left="720" w:hanging="720"/>
        <w:rPr>
          <w:lang w:val="en-US"/>
        </w:rPr>
      </w:pPr>
      <w:r w:rsidRPr="00617E17">
        <w:rPr>
          <w:lang w:val="es-AR"/>
        </w:rPr>
        <w:t xml:space="preserve">Peña, D. (2010). </w:t>
      </w:r>
      <w:r w:rsidRPr="00617E17">
        <w:rPr>
          <w:i/>
          <w:iCs/>
          <w:lang w:val="es-AR"/>
        </w:rPr>
        <w:t>Análisis de series temporales</w:t>
      </w:r>
      <w:r w:rsidRPr="00617E17">
        <w:rPr>
          <w:lang w:val="es-AR"/>
        </w:rPr>
        <w:t xml:space="preserve">. </w:t>
      </w:r>
      <w:proofErr w:type="spellStart"/>
      <w:r w:rsidRPr="4C567B9E">
        <w:rPr>
          <w:lang w:val="en-US"/>
        </w:rPr>
        <w:t>Alianza</w:t>
      </w:r>
      <w:proofErr w:type="spellEnd"/>
      <w:r w:rsidRPr="4C567B9E">
        <w:rPr>
          <w:lang w:val="en-US"/>
        </w:rPr>
        <w:t xml:space="preserve"> Editorial.</w:t>
      </w:r>
    </w:p>
    <w:p w14:paraId="62A481ED" w14:textId="77777777" w:rsidR="00A130A3" w:rsidRPr="00617E17" w:rsidRDefault="4C567B9E" w:rsidP="00CB3BDB">
      <w:pPr>
        <w:ind w:left="720" w:hanging="720"/>
        <w:rPr>
          <w:lang w:val="en-US"/>
        </w:rPr>
      </w:pPr>
      <w:r w:rsidRPr="4C567B9E">
        <w:rPr>
          <w:lang w:val="en-US"/>
        </w:rPr>
        <w:t xml:space="preserve">Seabold, S., &amp; </w:t>
      </w:r>
      <w:proofErr w:type="spellStart"/>
      <w:r w:rsidRPr="4C567B9E">
        <w:rPr>
          <w:lang w:val="en-US"/>
        </w:rPr>
        <w:t>Perktold</w:t>
      </w:r>
      <w:proofErr w:type="spellEnd"/>
      <w:r w:rsidRPr="4C567B9E">
        <w:rPr>
          <w:lang w:val="en-US"/>
        </w:rPr>
        <w:t xml:space="preserve">, J. (2010). </w:t>
      </w:r>
      <w:proofErr w:type="spellStart"/>
      <w:r w:rsidRPr="4C567B9E">
        <w:rPr>
          <w:lang w:val="en-US"/>
        </w:rPr>
        <w:t>Statsmodels</w:t>
      </w:r>
      <w:proofErr w:type="spellEnd"/>
      <w:r w:rsidRPr="4C567B9E">
        <w:rPr>
          <w:lang w:val="en-US"/>
        </w:rPr>
        <w:t xml:space="preserve">: Econometric and statistical modeling with Python. </w:t>
      </w:r>
      <w:r w:rsidRPr="4C567B9E">
        <w:rPr>
          <w:i/>
          <w:iCs/>
          <w:lang w:val="en-US"/>
        </w:rPr>
        <w:t>Proceedings of the 9th Python in Science Conference</w:t>
      </w:r>
      <w:r w:rsidRPr="4C567B9E">
        <w:rPr>
          <w:lang w:val="en-US"/>
        </w:rPr>
        <w:t>, 57–61. https://doi.org/10.25080/Majora-92bf1922-011</w:t>
      </w:r>
    </w:p>
    <w:p w14:paraId="5C1957A2" w14:textId="77777777" w:rsidR="00A130A3" w:rsidRDefault="000471BA" w:rsidP="00CB3BDB">
      <w:pPr>
        <w:ind w:left="720" w:hanging="720"/>
      </w:pPr>
      <w:r w:rsidRPr="00617E17">
        <w:rPr>
          <w:lang w:val="en-US"/>
        </w:rPr>
        <w:t xml:space="preserve">Tashman, L. J. (2000). Out-of-sample tests of forecasting accuracy: An analysis and review.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Forecasting</w:t>
      </w:r>
      <w:proofErr w:type="spellEnd"/>
      <w:r>
        <w:rPr>
          <w:i/>
          <w:iCs/>
        </w:rPr>
        <w:t>, 16</w:t>
      </w:r>
      <w:r>
        <w:t>(4), 437–450. https://doi.org/10.1016/S0169-2070(00)00065-0</w:t>
      </w:r>
    </w:p>
    <w:sectPr w:rsidR="00A130A3" w:rsidSect="0000395C">
      <w:headerReference w:type="default" r:id="rId31"/>
      <w:footerReference w:type="default" r:id="rId32"/>
      <w:pgSz w:w="11906" w:h="16838"/>
      <w:pgMar w:top="1440" w:right="1080" w:bottom="144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Giuliana Alvaro" w:date="2026-04-18T12:20:00Z" w:initials="GA">
    <w:p w14:paraId="7EE9C4EC" w14:textId="77777777" w:rsidR="00130859" w:rsidRDefault="00130859" w:rsidP="00130859">
      <w:r>
        <w:rPr>
          <w:rStyle w:val="CommentReference"/>
        </w:rPr>
        <w:annotationRef/>
      </w:r>
      <w:r>
        <w:rPr>
          <w:color w:val="000000"/>
          <w:sz w:val="20"/>
          <w:szCs w:val="20"/>
        </w:rPr>
        <w:t>Corroborar fuente</w:t>
      </w:r>
    </w:p>
  </w:comment>
  <w:comment w:id="6" w:author="Mariana Fontán" w:date="2026-04-22T03:30:00Z" w:initials="MF">
    <w:p w14:paraId="483FEB0C" w14:textId="3DE741D9" w:rsidR="007D5022" w:rsidRDefault="00D8510E">
      <w:pPr>
        <w:pStyle w:val="CommentText"/>
      </w:pPr>
      <w:r>
        <w:rPr>
          <w:rStyle w:val="CommentReference"/>
        </w:rPr>
        <w:annotationRef/>
      </w:r>
      <w:r w:rsidRPr="044FB2E0">
        <w:t>Fuentes ok, chequeadas</w:t>
      </w:r>
    </w:p>
  </w:comment>
  <w:comment w:id="8" w:author="Giuliana Alvaro" w:date="2026-04-18T12:21:00Z" w:initials="GA">
    <w:p w14:paraId="63E3A357" w14:textId="77777777" w:rsidR="009634DB" w:rsidRDefault="009634DB" w:rsidP="009634DB">
      <w:r>
        <w:rPr>
          <w:rStyle w:val="CommentReference"/>
        </w:rPr>
        <w:annotationRef/>
      </w:r>
      <w:r>
        <w:rPr>
          <w:color w:val="000000"/>
          <w:sz w:val="20"/>
          <w:szCs w:val="20"/>
        </w:rPr>
        <w:t>Chequear con alguna fuente y rescribir</w:t>
      </w:r>
    </w:p>
  </w:comment>
  <w:comment w:id="10" w:author="Giuliana Alvaro" w:date="2026-04-18T12:21:00Z" w:initials="GA">
    <w:p w14:paraId="68ABEAB1" w14:textId="77777777" w:rsidR="009634DB" w:rsidRDefault="009634DB" w:rsidP="009634DB">
      <w:r>
        <w:rPr>
          <w:rStyle w:val="CommentReference"/>
        </w:rPr>
        <w:annotationRef/>
      </w:r>
      <w:r>
        <w:rPr>
          <w:color w:val="000000"/>
          <w:sz w:val="20"/>
          <w:szCs w:val="20"/>
        </w:rPr>
        <w:t>Ídem anterior</w:t>
      </w:r>
    </w:p>
  </w:comment>
  <w:comment w:id="15" w:author="Giuliana Alvaro" w:date="2026-04-18T12:47:00Z" w:initials="GA">
    <w:p w14:paraId="5E122B0A" w14:textId="77777777" w:rsidR="00E64F3F" w:rsidRDefault="00E64F3F" w:rsidP="00E64F3F">
      <w:r>
        <w:rPr>
          <w:rStyle w:val="CommentReference"/>
        </w:rPr>
        <w:annotationRef/>
      </w:r>
      <w:r>
        <w:rPr>
          <w:color w:val="000000"/>
          <w:sz w:val="20"/>
          <w:szCs w:val="20"/>
        </w:rPr>
        <w:t>Agregar aca lo del punto 2 mepa</w:t>
      </w:r>
    </w:p>
  </w:comment>
  <w:comment w:id="16" w:author="Giuliana Alvaro" w:date="2026-04-18T12:47:00Z" w:initials="GA">
    <w:p w14:paraId="1F69D511" w14:textId="77777777" w:rsidR="00E64F3F" w:rsidRDefault="00E64F3F" w:rsidP="00E64F3F">
      <w:r>
        <w:rPr>
          <w:rStyle w:val="CommentReference"/>
        </w:rPr>
        <w:annotationRef/>
      </w:r>
      <w:r>
        <w:rPr>
          <w:color w:val="000000"/>
          <w:sz w:val="20"/>
          <w:szCs w:val="20"/>
        </w:rPr>
        <w:t>La parte 2 del p2</w:t>
      </w:r>
    </w:p>
  </w:comment>
  <w:comment w:id="17" w:author="Usuario invitado" w:date="2026-04-23T16:16:00Z" w:initials="Ui">
    <w:p w14:paraId="7B9A7123" w14:textId="0AD07B2A" w:rsidR="007D5022" w:rsidRDefault="00D8510E">
      <w:pPr>
        <w:pStyle w:val="CommentText"/>
      </w:pPr>
      <w:r>
        <w:rPr>
          <w:rStyle w:val="CommentReference"/>
        </w:rPr>
        <w:annotationRef/>
      </w:r>
      <w:r w:rsidRPr="0495E489">
        <w:t>Agregada en metodologia</w:t>
      </w:r>
    </w:p>
  </w:comment>
  <w:comment w:id="22" w:author="Usuario invitado" w:date="2026-04-23T15:58:00Z" w:initials="Ui">
    <w:p w14:paraId="5F1959F6" w14:textId="594E9E88" w:rsidR="007D5022" w:rsidRDefault="00D8510E">
      <w:pPr>
        <w:pStyle w:val="CommentText"/>
      </w:pPr>
      <w:r>
        <w:rPr>
          <w:rStyle w:val="CommentReference"/>
        </w:rPr>
        <w:annotationRef/>
      </w:r>
      <w:r w:rsidRPr="00F6F5F5">
        <w:t>Pendiente referencia</w:t>
      </w:r>
    </w:p>
  </w:comment>
  <w:comment w:id="26" w:author="Giuliana Alvaro" w:date="2026-04-18T12:36:00Z" w:initials="GA">
    <w:p w14:paraId="44065189" w14:textId="40CE787E" w:rsidR="007A6068" w:rsidRDefault="007A6068" w:rsidP="007A6068">
      <w:r>
        <w:rPr>
          <w:rStyle w:val="CommentReference"/>
        </w:rPr>
        <w:annotationRef/>
      </w:r>
      <w:r>
        <w:rPr>
          <w:color w:val="000000"/>
          <w:sz w:val="20"/>
          <w:szCs w:val="20"/>
        </w:rPr>
        <w:t>chequear</w:t>
      </w:r>
    </w:p>
  </w:comment>
  <w:comment w:id="28" w:author="Giuliana Alvaro" w:date="2026-04-18T12:36:00Z" w:initials="GA">
    <w:p w14:paraId="7173DB5E" w14:textId="77777777" w:rsidR="002B57EA" w:rsidRDefault="002B57EA" w:rsidP="002B57EA">
      <w:r>
        <w:rPr>
          <w:rStyle w:val="CommentReference"/>
        </w:rPr>
        <w:annotationRef/>
      </w:r>
      <w:r>
        <w:rPr>
          <w:color w:val="000000"/>
          <w:sz w:val="20"/>
          <w:szCs w:val="20"/>
        </w:rPr>
        <w:t>chequear</w:t>
      </w:r>
    </w:p>
  </w:comment>
  <w:comment w:id="38" w:author="Giuliana Alvaro" w:date="2026-04-18T12:45:00Z" w:initials="GA">
    <w:p w14:paraId="1577EABA" w14:textId="77777777" w:rsidR="00D336AE" w:rsidRDefault="00D336AE" w:rsidP="00D336AE">
      <w:r>
        <w:rPr>
          <w:rStyle w:val="CommentReference"/>
        </w:rPr>
        <w:annotationRef/>
      </w:r>
      <w:r>
        <w:rPr>
          <w:color w:val="000000"/>
          <w:sz w:val="20"/>
          <w:szCs w:val="20"/>
        </w:rPr>
        <w:t>De aca en adelante, hay que actualizar los rdos</w:t>
      </w:r>
    </w:p>
  </w:comment>
  <w:comment w:id="39" w:author="Usuario invitado" w:date="2026-04-24T16:57:00Z" w:initials="Ui">
    <w:p w14:paraId="0F4B70C6" w14:textId="2345E19E" w:rsidR="00DC4F61" w:rsidRDefault="00DC4F61">
      <w:pPr>
        <w:pStyle w:val="CommentText"/>
      </w:pPr>
      <w:r>
        <w:rPr>
          <w:rStyle w:val="CommentReference"/>
        </w:rPr>
        <w:annotationRef/>
      </w:r>
      <w:r w:rsidRPr="5DD74895">
        <w:t>Actualizando..</w:t>
      </w:r>
    </w:p>
    <w:p w14:paraId="27EB66D6" w14:textId="5043FDA0" w:rsidR="00DC4F61" w:rsidRDefault="00DC4F61">
      <w:pPr>
        <w:pStyle w:val="CommentText"/>
      </w:pPr>
    </w:p>
  </w:comment>
  <w:comment w:id="47" w:author="Giuliana Alvaro" w:date="2026-04-24T17:36:00Z" w:initials="GA">
    <w:p w14:paraId="55A11BA9" w14:textId="77777777" w:rsidR="004854AE" w:rsidRDefault="004854AE" w:rsidP="004854AE">
      <w:pPr>
        <w:jc w:val="left"/>
      </w:pPr>
      <w:r>
        <w:rPr>
          <w:rStyle w:val="CommentReference"/>
        </w:rPr>
        <w:annotationRef/>
      </w:r>
      <w:r>
        <w:rPr>
          <w:color w:val="000000"/>
          <w:sz w:val="20"/>
          <w:szCs w:val="20"/>
        </w:rPr>
        <w:t>AGREGARRRR</w:t>
      </w:r>
    </w:p>
  </w:comment>
  <w:comment w:id="48" w:author="Giuliana Alvaro" w:date="2026-04-24T17:36:00Z" w:initials="GA">
    <w:p w14:paraId="56503601" w14:textId="77777777" w:rsidR="004854AE" w:rsidRDefault="004854AE" w:rsidP="004854AE">
      <w:pPr>
        <w:jc w:val="left"/>
      </w:pPr>
      <w:r>
        <w:rPr>
          <w:rStyle w:val="CommentReference"/>
        </w:rPr>
        <w:annotationRef/>
      </w:r>
      <w:r>
        <w:rPr>
          <w:color w:val="000000"/>
          <w:sz w:val="20"/>
          <w:szCs w:val="20"/>
        </w:rPr>
        <w:t>AGREGAR</w:t>
      </w:r>
    </w:p>
    <w:p w14:paraId="7E37B70A" w14:textId="77777777" w:rsidR="004854AE" w:rsidRDefault="004854AE" w:rsidP="004854AE">
      <w:pPr>
        <w:jc w:val="left"/>
      </w:pPr>
    </w:p>
  </w:comment>
  <w:comment w:id="56" w:author="Mariana Fontán" w:date="2026-04-24T01:00:00Z" w:initials="MF">
    <w:p w14:paraId="57A689F0" w14:textId="24B1568A" w:rsidR="007D5022" w:rsidRDefault="00D8510E">
      <w:pPr>
        <w:pStyle w:val="CommentText"/>
      </w:pPr>
      <w:r>
        <w:rPr>
          <w:rStyle w:val="CommentReference"/>
        </w:rPr>
        <w:annotationRef/>
      </w:r>
      <w:r w:rsidRPr="20391EF6">
        <w:t>Desde aca, revisar!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E9C4EC" w15:done="1"/>
  <w15:commentEx w15:paraId="483FEB0C" w15:paraIdParent="7EE9C4EC" w15:done="1"/>
  <w15:commentEx w15:paraId="63E3A357" w15:done="1"/>
  <w15:commentEx w15:paraId="68ABEAB1" w15:done="1"/>
  <w15:commentEx w15:paraId="5E122B0A" w15:done="1"/>
  <w15:commentEx w15:paraId="1F69D511" w15:paraIdParent="5E122B0A" w15:done="1"/>
  <w15:commentEx w15:paraId="7B9A7123" w15:paraIdParent="5E122B0A" w15:done="1"/>
  <w15:commentEx w15:paraId="5F1959F6" w15:done="0"/>
  <w15:commentEx w15:paraId="44065189" w15:done="0"/>
  <w15:commentEx w15:paraId="7173DB5E" w15:done="0"/>
  <w15:commentEx w15:paraId="1577EABA" w15:done="1"/>
  <w15:commentEx w15:paraId="27EB66D6" w15:paraIdParent="1577EABA" w15:done="1"/>
  <w15:commentEx w15:paraId="55A11BA9" w15:done="0"/>
  <w15:commentEx w15:paraId="7E37B70A" w15:done="0"/>
  <w15:commentEx w15:paraId="57A689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92253B" w16cex:dateUtc="2026-04-18T15:20:00Z"/>
  <w16cex:commentExtensible w16cex:durableId="74DD4DB9" w16cex:dateUtc="2026-04-22T06:30:00Z"/>
  <w16cex:commentExtensible w16cex:durableId="64C8258A" w16cex:dateUtc="2026-04-18T15:21:00Z"/>
  <w16cex:commentExtensible w16cex:durableId="5012C9ED" w16cex:dateUtc="2026-04-18T15:21:00Z"/>
  <w16cex:commentExtensible w16cex:durableId="2B9A8D2B" w16cex:dateUtc="2026-04-18T15:47:00Z"/>
  <w16cex:commentExtensible w16cex:durableId="1D85BF7B" w16cex:dateUtc="2026-04-18T15:47:00Z"/>
  <w16cex:commentExtensible w16cex:durableId="32B75BFD" w16cex:dateUtc="2026-04-23T19:16:00Z"/>
  <w16cex:commentExtensible w16cex:durableId="68149575" w16cex:dateUtc="2026-04-23T18:58:00Z"/>
  <w16cex:commentExtensible w16cex:durableId="751F0DDC" w16cex:dateUtc="2026-04-18T15:36:00Z"/>
  <w16cex:commentExtensible w16cex:durableId="40F4A7DB" w16cex:dateUtc="2026-04-18T15:36:00Z"/>
  <w16cex:commentExtensible w16cex:durableId="18ABD1FA" w16cex:dateUtc="2026-04-18T15:45:00Z"/>
  <w16cex:commentExtensible w16cex:durableId="2F655649" w16cex:dateUtc="2026-04-24T19:57:00Z"/>
  <w16cex:commentExtensible w16cex:durableId="0AC16BAA" w16cex:dateUtc="2026-04-24T20:36:00Z"/>
  <w16cex:commentExtensible w16cex:durableId="42C4C296" w16cex:dateUtc="2026-04-24T20:36:00Z"/>
  <w16cex:commentExtensible w16cex:durableId="3C48C959" w16cex:dateUtc="2026-04-24T0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E9C4EC" w16cid:durableId="2C92253B"/>
  <w16cid:commentId w16cid:paraId="483FEB0C" w16cid:durableId="74DD4DB9"/>
  <w16cid:commentId w16cid:paraId="63E3A357" w16cid:durableId="64C8258A"/>
  <w16cid:commentId w16cid:paraId="68ABEAB1" w16cid:durableId="5012C9ED"/>
  <w16cid:commentId w16cid:paraId="5E122B0A" w16cid:durableId="2B9A8D2B"/>
  <w16cid:commentId w16cid:paraId="1F69D511" w16cid:durableId="1D85BF7B"/>
  <w16cid:commentId w16cid:paraId="7B9A7123" w16cid:durableId="32B75BFD"/>
  <w16cid:commentId w16cid:paraId="5F1959F6" w16cid:durableId="68149575"/>
  <w16cid:commentId w16cid:paraId="44065189" w16cid:durableId="751F0DDC"/>
  <w16cid:commentId w16cid:paraId="7173DB5E" w16cid:durableId="40F4A7DB"/>
  <w16cid:commentId w16cid:paraId="1577EABA" w16cid:durableId="18ABD1FA"/>
  <w16cid:commentId w16cid:paraId="27EB66D6" w16cid:durableId="2F655649"/>
  <w16cid:commentId w16cid:paraId="55A11BA9" w16cid:durableId="0AC16BAA"/>
  <w16cid:commentId w16cid:paraId="7E37B70A" w16cid:durableId="42C4C296"/>
  <w16cid:commentId w16cid:paraId="57A689F0" w16cid:durableId="3C48C9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1A5B1" w14:textId="77777777" w:rsidR="006A5171" w:rsidRDefault="006A5171">
      <w:r>
        <w:separator/>
      </w:r>
    </w:p>
  </w:endnote>
  <w:endnote w:type="continuationSeparator" w:id="0">
    <w:p w14:paraId="3C1131E8" w14:textId="77777777" w:rsidR="006A5171" w:rsidRDefault="006A5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F56AD" w14:textId="77777777" w:rsidR="00A130A3" w:rsidRDefault="000471BA">
    <w:pPr>
      <w:pBdr>
        <w:top w:val="single" w:sz="4" w:space="1" w:color="AAAAAA"/>
      </w:pBd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00395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D905B" w14:textId="77777777" w:rsidR="006A5171" w:rsidRDefault="006A5171">
      <w:r>
        <w:separator/>
      </w:r>
    </w:p>
  </w:footnote>
  <w:footnote w:type="continuationSeparator" w:id="0">
    <w:p w14:paraId="58BC5AD3" w14:textId="77777777" w:rsidR="006A5171" w:rsidRDefault="006A5171">
      <w:r>
        <w:continuationSeparator/>
      </w:r>
    </w:p>
  </w:footnote>
  <w:footnote w:id="1">
    <w:p w14:paraId="4682C257" w14:textId="77777777" w:rsidR="00A130A3" w:rsidRDefault="000471BA">
      <w:r>
        <w:rPr>
          <w:rStyle w:val="FootnoteReference"/>
        </w:rPr>
        <w:footnoteRef/>
      </w:r>
      <w:r>
        <w:rPr>
          <w:sz w:val="18"/>
          <w:szCs w:val="18"/>
        </w:rPr>
        <w:t xml:space="preserve">El AIC penaliza la complejidad con 2k, donde k es el número de parámetros. El BIC penaliza con </w:t>
      </w:r>
      <w:proofErr w:type="spellStart"/>
      <w:r>
        <w:rPr>
          <w:sz w:val="18"/>
          <w:szCs w:val="18"/>
        </w:rPr>
        <w:t>k·ln</w:t>
      </w:r>
      <w:proofErr w:type="spellEnd"/>
      <w:r>
        <w:rPr>
          <w:sz w:val="18"/>
          <w:szCs w:val="18"/>
        </w:rPr>
        <w:t>(n), siendo más severo con muestras grandes. Cuando ambos criterios coinciden en el modelo ganador, la elección es robusta a la elección del criterio (Burnham &amp; Anderson, 2002).</w:t>
      </w:r>
    </w:p>
  </w:footnote>
  <w:footnote w:id="2">
    <w:p w14:paraId="7DD8F8CC" w14:textId="77777777" w:rsidR="00A130A3" w:rsidRDefault="000471BA" w:rsidP="00CB3BDB">
      <w:pPr>
        <w:ind w:firstLine="0"/>
      </w:pPr>
      <w:r>
        <w:rPr>
          <w:rStyle w:val="FootnoteReference"/>
        </w:rPr>
        <w:footnoteRef/>
      </w:r>
      <w:r>
        <w:rPr>
          <w:sz w:val="18"/>
          <w:szCs w:val="18"/>
        </w:rPr>
        <w:t xml:space="preserve">El Rolling </w:t>
      </w:r>
      <w:proofErr w:type="spellStart"/>
      <w:r>
        <w:rPr>
          <w:sz w:val="18"/>
          <w:szCs w:val="18"/>
        </w:rPr>
        <w:t>Forecast</w:t>
      </w:r>
      <w:proofErr w:type="spellEnd"/>
      <w:r>
        <w:rPr>
          <w:sz w:val="18"/>
          <w:szCs w:val="18"/>
        </w:rPr>
        <w:t xml:space="preserve"> </w:t>
      </w:r>
      <w:proofErr w:type="spellStart"/>
      <w:r>
        <w:rPr>
          <w:sz w:val="18"/>
          <w:szCs w:val="18"/>
        </w:rPr>
        <w:t>Origin</w:t>
      </w:r>
      <w:proofErr w:type="spellEnd"/>
      <w:r>
        <w:rPr>
          <w:sz w:val="18"/>
          <w:szCs w:val="18"/>
        </w:rPr>
        <w:t xml:space="preserve"> con ventana expandida difiere del </w:t>
      </w:r>
      <w:proofErr w:type="spellStart"/>
      <w:r>
        <w:rPr>
          <w:sz w:val="18"/>
          <w:szCs w:val="18"/>
        </w:rPr>
        <w:t>backtesting</w:t>
      </w:r>
      <w:proofErr w:type="spellEnd"/>
      <w:r>
        <w:rPr>
          <w:sz w:val="18"/>
          <w:szCs w:val="18"/>
        </w:rPr>
        <w:t xml:space="preserve"> con ventana fija (</w:t>
      </w:r>
      <w:proofErr w:type="spellStart"/>
      <w:r>
        <w:rPr>
          <w:sz w:val="18"/>
          <w:szCs w:val="18"/>
        </w:rPr>
        <w:t>sliding</w:t>
      </w:r>
      <w:proofErr w:type="spellEnd"/>
      <w:r>
        <w:rPr>
          <w:sz w:val="18"/>
          <w:szCs w:val="18"/>
        </w:rPr>
        <w:t xml:space="preserve"> </w:t>
      </w:r>
      <w:proofErr w:type="spellStart"/>
      <w:r>
        <w:rPr>
          <w:sz w:val="18"/>
          <w:szCs w:val="18"/>
        </w:rPr>
        <w:t>window</w:t>
      </w:r>
      <w:proofErr w:type="spellEnd"/>
      <w:r>
        <w:rPr>
          <w:sz w:val="18"/>
          <w:szCs w:val="18"/>
        </w:rPr>
        <w:t xml:space="preserve">): en la ventana expandida el conjunto de entrenamiento crece en cada paso, incorporando la historia completa disponible. Ver </w:t>
      </w:r>
      <w:proofErr w:type="spellStart"/>
      <w:r>
        <w:rPr>
          <w:sz w:val="18"/>
          <w:szCs w:val="18"/>
        </w:rPr>
        <w:t>Tashman</w:t>
      </w:r>
      <w:proofErr w:type="spellEnd"/>
      <w:r>
        <w:rPr>
          <w:sz w:val="18"/>
          <w:szCs w:val="18"/>
        </w:rPr>
        <w:t xml:space="preserve"> (2000) para una discusión sobre estrategias de evaluación </w:t>
      </w:r>
      <w:proofErr w:type="spellStart"/>
      <w:r>
        <w:rPr>
          <w:sz w:val="18"/>
          <w:szCs w:val="18"/>
        </w:rPr>
        <w:t>out-of-sample</w:t>
      </w:r>
      <w:proofErr w:type="spellEnd"/>
      <w:r>
        <w:rPr>
          <w:sz w:val="18"/>
          <w:szCs w:val="18"/>
        </w:rPr>
        <w:t>.</w:t>
      </w:r>
    </w:p>
  </w:footnote>
  <w:footnote w:id="3">
    <w:p w14:paraId="07CD9C27" w14:textId="77777777" w:rsidR="00A130A3" w:rsidRDefault="000471BA" w:rsidP="00CB3BDB">
      <w:pPr>
        <w:ind w:firstLine="0"/>
      </w:pPr>
      <w:r>
        <w:rPr>
          <w:rStyle w:val="FootnoteReference"/>
        </w:rPr>
        <w:footnoteRef/>
      </w:r>
      <w:r>
        <w:rPr>
          <w:sz w:val="18"/>
          <w:szCs w:val="18"/>
        </w:rPr>
        <w:t xml:space="preserve">La superioridad del </w:t>
      </w:r>
      <w:proofErr w:type="spellStart"/>
      <w:r>
        <w:rPr>
          <w:sz w:val="18"/>
          <w:szCs w:val="18"/>
        </w:rPr>
        <w:t>Naive</w:t>
      </w:r>
      <w:proofErr w:type="spellEnd"/>
      <w:r>
        <w:rPr>
          <w:sz w:val="18"/>
          <w:szCs w:val="18"/>
        </w:rPr>
        <w:t xml:space="preserve"> Estacional en el período de test no implica que sea preferible para la planificación: su intervalo de confianza efectivo es el rango observado en el año anterior, lo que no cuantifica la incertidumbre de forma probabilística. El SARIMA-X provee intervalos formalmente derivados del modelo estocástico.</w:t>
      </w:r>
    </w:p>
  </w:footnote>
  <w:footnote w:id="4">
    <w:p w14:paraId="5AD8D8D7" w14:textId="77777777" w:rsidR="0000395C" w:rsidRDefault="0000395C"/>
    <w:p w14:paraId="4C038945" w14:textId="77777777" w:rsidR="00B3715F" w:rsidRDefault="00B371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70A0" w14:textId="77777777" w:rsidR="00A130A3" w:rsidRDefault="4C567B9E" w:rsidP="4C567B9E">
    <w:pPr>
      <w:pBdr>
        <w:bottom w:val="single" w:sz="4" w:space="1" w:color="AAAAAA"/>
      </w:pBdr>
      <w:spacing w:after="120"/>
      <w:jc w:val="right"/>
    </w:pPr>
    <w:r w:rsidRPr="00617E17">
      <w:rPr>
        <w:color w:val="666666"/>
        <w:sz w:val="18"/>
        <w:szCs w:val="18"/>
        <w:lang w:val="es-AR"/>
      </w:rPr>
      <w:t>Movilidad Urbana en Buenos Aires — Análisis de Series Temporales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6D3"/>
    <w:multiLevelType w:val="hybridMultilevel"/>
    <w:tmpl w:val="FEDE2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B4418"/>
    <w:multiLevelType w:val="hybridMultilevel"/>
    <w:tmpl w:val="13AC0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AB62AB"/>
    <w:multiLevelType w:val="multilevel"/>
    <w:tmpl w:val="0E1A47AE"/>
    <w:lvl w:ilvl="0">
      <w:start w:val="6"/>
      <w:numFmt w:val="decimal"/>
      <w:lvlText w:val="%1"/>
      <w:lvlJc w:val="left"/>
      <w:pPr>
        <w:ind w:left="520" w:hanging="520"/>
      </w:pPr>
      <w:rPr>
        <w:rFonts w:hint="default"/>
      </w:rPr>
    </w:lvl>
    <w:lvl w:ilvl="1">
      <w:start w:val="2"/>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67AAFD"/>
    <w:multiLevelType w:val="hybridMultilevel"/>
    <w:tmpl w:val="DFA8C60E"/>
    <w:lvl w:ilvl="0" w:tplc="AFEC9ACC">
      <w:start w:val="1"/>
      <w:numFmt w:val="bullet"/>
      <w:lvlText w:val=""/>
      <w:lvlJc w:val="left"/>
      <w:pPr>
        <w:ind w:left="1080" w:hanging="360"/>
      </w:pPr>
      <w:rPr>
        <w:rFonts w:ascii="Symbol" w:hAnsi="Symbol" w:hint="default"/>
      </w:rPr>
    </w:lvl>
    <w:lvl w:ilvl="1" w:tplc="F69442DA">
      <w:start w:val="1"/>
      <w:numFmt w:val="bullet"/>
      <w:lvlText w:val="o"/>
      <w:lvlJc w:val="left"/>
      <w:pPr>
        <w:ind w:left="1800" w:hanging="360"/>
      </w:pPr>
      <w:rPr>
        <w:rFonts w:ascii="Courier New" w:hAnsi="Courier New" w:hint="default"/>
      </w:rPr>
    </w:lvl>
    <w:lvl w:ilvl="2" w:tplc="FD765706">
      <w:start w:val="1"/>
      <w:numFmt w:val="bullet"/>
      <w:lvlText w:val=""/>
      <w:lvlJc w:val="left"/>
      <w:pPr>
        <w:ind w:left="2520" w:hanging="360"/>
      </w:pPr>
      <w:rPr>
        <w:rFonts w:ascii="Wingdings" w:hAnsi="Wingdings" w:hint="default"/>
      </w:rPr>
    </w:lvl>
    <w:lvl w:ilvl="3" w:tplc="042A251C">
      <w:start w:val="1"/>
      <w:numFmt w:val="bullet"/>
      <w:lvlText w:val=""/>
      <w:lvlJc w:val="left"/>
      <w:pPr>
        <w:ind w:left="3240" w:hanging="360"/>
      </w:pPr>
      <w:rPr>
        <w:rFonts w:ascii="Symbol" w:hAnsi="Symbol" w:hint="default"/>
      </w:rPr>
    </w:lvl>
    <w:lvl w:ilvl="4" w:tplc="276EEC1E">
      <w:start w:val="1"/>
      <w:numFmt w:val="bullet"/>
      <w:lvlText w:val="o"/>
      <w:lvlJc w:val="left"/>
      <w:pPr>
        <w:ind w:left="3960" w:hanging="360"/>
      </w:pPr>
      <w:rPr>
        <w:rFonts w:ascii="Courier New" w:hAnsi="Courier New" w:hint="default"/>
      </w:rPr>
    </w:lvl>
    <w:lvl w:ilvl="5" w:tplc="D16A74EA">
      <w:start w:val="1"/>
      <w:numFmt w:val="bullet"/>
      <w:lvlText w:val=""/>
      <w:lvlJc w:val="left"/>
      <w:pPr>
        <w:ind w:left="4680" w:hanging="360"/>
      </w:pPr>
      <w:rPr>
        <w:rFonts w:ascii="Wingdings" w:hAnsi="Wingdings" w:hint="default"/>
      </w:rPr>
    </w:lvl>
    <w:lvl w:ilvl="6" w:tplc="C924EC4C">
      <w:start w:val="1"/>
      <w:numFmt w:val="bullet"/>
      <w:lvlText w:val=""/>
      <w:lvlJc w:val="left"/>
      <w:pPr>
        <w:ind w:left="5400" w:hanging="360"/>
      </w:pPr>
      <w:rPr>
        <w:rFonts w:ascii="Symbol" w:hAnsi="Symbol" w:hint="default"/>
      </w:rPr>
    </w:lvl>
    <w:lvl w:ilvl="7" w:tplc="B1721928">
      <w:start w:val="1"/>
      <w:numFmt w:val="bullet"/>
      <w:lvlText w:val="o"/>
      <w:lvlJc w:val="left"/>
      <w:pPr>
        <w:ind w:left="6120" w:hanging="360"/>
      </w:pPr>
      <w:rPr>
        <w:rFonts w:ascii="Courier New" w:hAnsi="Courier New" w:hint="default"/>
      </w:rPr>
    </w:lvl>
    <w:lvl w:ilvl="8" w:tplc="59826782">
      <w:start w:val="1"/>
      <w:numFmt w:val="bullet"/>
      <w:lvlText w:val=""/>
      <w:lvlJc w:val="left"/>
      <w:pPr>
        <w:ind w:left="6840" w:hanging="360"/>
      </w:pPr>
      <w:rPr>
        <w:rFonts w:ascii="Wingdings" w:hAnsi="Wingdings" w:hint="default"/>
      </w:rPr>
    </w:lvl>
  </w:abstractNum>
  <w:abstractNum w:abstractNumId="4" w15:restartNumberingAfterBreak="0">
    <w:nsid w:val="229E4829"/>
    <w:multiLevelType w:val="hybridMultilevel"/>
    <w:tmpl w:val="2F36A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2705C9"/>
    <w:multiLevelType w:val="hybridMultilevel"/>
    <w:tmpl w:val="A012573C"/>
    <w:lvl w:ilvl="0" w:tplc="017EAB7A">
      <w:start w:val="1"/>
      <w:numFmt w:val="bullet"/>
      <w:lvlText w:val=""/>
      <w:lvlJc w:val="left"/>
      <w:pPr>
        <w:ind w:left="1080" w:hanging="360"/>
      </w:pPr>
      <w:rPr>
        <w:rFonts w:ascii="Symbol" w:hAnsi="Symbol" w:hint="default"/>
      </w:rPr>
    </w:lvl>
    <w:lvl w:ilvl="1" w:tplc="FA8A05C6">
      <w:start w:val="1"/>
      <w:numFmt w:val="bullet"/>
      <w:lvlText w:val="o"/>
      <w:lvlJc w:val="left"/>
      <w:pPr>
        <w:ind w:left="1800" w:hanging="360"/>
      </w:pPr>
      <w:rPr>
        <w:rFonts w:ascii="Courier New" w:hAnsi="Courier New" w:hint="default"/>
      </w:rPr>
    </w:lvl>
    <w:lvl w:ilvl="2" w:tplc="F4A06648">
      <w:start w:val="1"/>
      <w:numFmt w:val="bullet"/>
      <w:lvlText w:val=""/>
      <w:lvlJc w:val="left"/>
      <w:pPr>
        <w:ind w:left="2520" w:hanging="360"/>
      </w:pPr>
      <w:rPr>
        <w:rFonts w:ascii="Wingdings" w:hAnsi="Wingdings" w:hint="default"/>
      </w:rPr>
    </w:lvl>
    <w:lvl w:ilvl="3" w:tplc="64384786">
      <w:start w:val="1"/>
      <w:numFmt w:val="bullet"/>
      <w:lvlText w:val=""/>
      <w:lvlJc w:val="left"/>
      <w:pPr>
        <w:ind w:left="3240" w:hanging="360"/>
      </w:pPr>
      <w:rPr>
        <w:rFonts w:ascii="Symbol" w:hAnsi="Symbol" w:hint="default"/>
      </w:rPr>
    </w:lvl>
    <w:lvl w:ilvl="4" w:tplc="7454421E">
      <w:start w:val="1"/>
      <w:numFmt w:val="bullet"/>
      <w:lvlText w:val="o"/>
      <w:lvlJc w:val="left"/>
      <w:pPr>
        <w:ind w:left="3960" w:hanging="360"/>
      </w:pPr>
      <w:rPr>
        <w:rFonts w:ascii="Courier New" w:hAnsi="Courier New" w:hint="default"/>
      </w:rPr>
    </w:lvl>
    <w:lvl w:ilvl="5" w:tplc="C4CA2F2E">
      <w:start w:val="1"/>
      <w:numFmt w:val="bullet"/>
      <w:lvlText w:val=""/>
      <w:lvlJc w:val="left"/>
      <w:pPr>
        <w:ind w:left="4680" w:hanging="360"/>
      </w:pPr>
      <w:rPr>
        <w:rFonts w:ascii="Wingdings" w:hAnsi="Wingdings" w:hint="default"/>
      </w:rPr>
    </w:lvl>
    <w:lvl w:ilvl="6" w:tplc="3C56203C">
      <w:start w:val="1"/>
      <w:numFmt w:val="bullet"/>
      <w:lvlText w:val=""/>
      <w:lvlJc w:val="left"/>
      <w:pPr>
        <w:ind w:left="5400" w:hanging="360"/>
      </w:pPr>
      <w:rPr>
        <w:rFonts w:ascii="Symbol" w:hAnsi="Symbol" w:hint="default"/>
      </w:rPr>
    </w:lvl>
    <w:lvl w:ilvl="7" w:tplc="06BE06A8">
      <w:start w:val="1"/>
      <w:numFmt w:val="bullet"/>
      <w:lvlText w:val="o"/>
      <w:lvlJc w:val="left"/>
      <w:pPr>
        <w:ind w:left="6120" w:hanging="360"/>
      </w:pPr>
      <w:rPr>
        <w:rFonts w:ascii="Courier New" w:hAnsi="Courier New" w:hint="default"/>
      </w:rPr>
    </w:lvl>
    <w:lvl w:ilvl="8" w:tplc="C31230AA">
      <w:start w:val="1"/>
      <w:numFmt w:val="bullet"/>
      <w:lvlText w:val=""/>
      <w:lvlJc w:val="left"/>
      <w:pPr>
        <w:ind w:left="6840" w:hanging="360"/>
      </w:pPr>
      <w:rPr>
        <w:rFonts w:ascii="Wingdings" w:hAnsi="Wingdings" w:hint="default"/>
      </w:rPr>
    </w:lvl>
  </w:abstractNum>
  <w:abstractNum w:abstractNumId="6" w15:restartNumberingAfterBreak="0">
    <w:nsid w:val="41011163"/>
    <w:multiLevelType w:val="hybridMultilevel"/>
    <w:tmpl w:val="8D5EC824"/>
    <w:lvl w:ilvl="0" w:tplc="99980154">
      <w:start w:val="1"/>
      <w:numFmt w:val="bullet"/>
      <w:lvlText w:val=""/>
      <w:lvlJc w:val="left"/>
      <w:pPr>
        <w:ind w:left="1080" w:hanging="360"/>
      </w:pPr>
      <w:rPr>
        <w:rFonts w:ascii="Symbol" w:hAnsi="Symbol" w:hint="default"/>
      </w:rPr>
    </w:lvl>
    <w:lvl w:ilvl="1" w:tplc="3D4AC2EA">
      <w:start w:val="1"/>
      <w:numFmt w:val="bullet"/>
      <w:lvlText w:val="o"/>
      <w:lvlJc w:val="left"/>
      <w:pPr>
        <w:ind w:left="1800" w:hanging="360"/>
      </w:pPr>
      <w:rPr>
        <w:rFonts w:ascii="Courier New" w:hAnsi="Courier New" w:hint="default"/>
      </w:rPr>
    </w:lvl>
    <w:lvl w:ilvl="2" w:tplc="0A12A89A">
      <w:start w:val="1"/>
      <w:numFmt w:val="bullet"/>
      <w:lvlText w:val=""/>
      <w:lvlJc w:val="left"/>
      <w:pPr>
        <w:ind w:left="2520" w:hanging="360"/>
      </w:pPr>
      <w:rPr>
        <w:rFonts w:ascii="Wingdings" w:hAnsi="Wingdings" w:hint="default"/>
      </w:rPr>
    </w:lvl>
    <w:lvl w:ilvl="3" w:tplc="A31273E2">
      <w:start w:val="1"/>
      <w:numFmt w:val="bullet"/>
      <w:lvlText w:val=""/>
      <w:lvlJc w:val="left"/>
      <w:pPr>
        <w:ind w:left="3240" w:hanging="360"/>
      </w:pPr>
      <w:rPr>
        <w:rFonts w:ascii="Symbol" w:hAnsi="Symbol" w:hint="default"/>
      </w:rPr>
    </w:lvl>
    <w:lvl w:ilvl="4" w:tplc="050AAE2E">
      <w:start w:val="1"/>
      <w:numFmt w:val="bullet"/>
      <w:lvlText w:val="o"/>
      <w:lvlJc w:val="left"/>
      <w:pPr>
        <w:ind w:left="3960" w:hanging="360"/>
      </w:pPr>
      <w:rPr>
        <w:rFonts w:ascii="Courier New" w:hAnsi="Courier New" w:hint="default"/>
      </w:rPr>
    </w:lvl>
    <w:lvl w:ilvl="5" w:tplc="958246B6">
      <w:start w:val="1"/>
      <w:numFmt w:val="bullet"/>
      <w:lvlText w:val=""/>
      <w:lvlJc w:val="left"/>
      <w:pPr>
        <w:ind w:left="4680" w:hanging="360"/>
      </w:pPr>
      <w:rPr>
        <w:rFonts w:ascii="Wingdings" w:hAnsi="Wingdings" w:hint="default"/>
      </w:rPr>
    </w:lvl>
    <w:lvl w:ilvl="6" w:tplc="39725152">
      <w:start w:val="1"/>
      <w:numFmt w:val="bullet"/>
      <w:lvlText w:val=""/>
      <w:lvlJc w:val="left"/>
      <w:pPr>
        <w:ind w:left="5400" w:hanging="360"/>
      </w:pPr>
      <w:rPr>
        <w:rFonts w:ascii="Symbol" w:hAnsi="Symbol" w:hint="default"/>
      </w:rPr>
    </w:lvl>
    <w:lvl w:ilvl="7" w:tplc="37CE6306">
      <w:start w:val="1"/>
      <w:numFmt w:val="bullet"/>
      <w:lvlText w:val="o"/>
      <w:lvlJc w:val="left"/>
      <w:pPr>
        <w:ind w:left="6120" w:hanging="360"/>
      </w:pPr>
      <w:rPr>
        <w:rFonts w:ascii="Courier New" w:hAnsi="Courier New" w:hint="default"/>
      </w:rPr>
    </w:lvl>
    <w:lvl w:ilvl="8" w:tplc="33DCF1FC">
      <w:start w:val="1"/>
      <w:numFmt w:val="bullet"/>
      <w:lvlText w:val=""/>
      <w:lvlJc w:val="left"/>
      <w:pPr>
        <w:ind w:left="6840" w:hanging="360"/>
      </w:pPr>
      <w:rPr>
        <w:rFonts w:ascii="Wingdings" w:hAnsi="Wingdings" w:hint="default"/>
      </w:rPr>
    </w:lvl>
  </w:abstractNum>
  <w:abstractNum w:abstractNumId="7" w15:restartNumberingAfterBreak="0">
    <w:nsid w:val="49D0C338"/>
    <w:multiLevelType w:val="hybridMultilevel"/>
    <w:tmpl w:val="06D2259A"/>
    <w:lvl w:ilvl="0" w:tplc="CC36D700">
      <w:start w:val="1"/>
      <w:numFmt w:val="bullet"/>
      <w:lvlText w:val=""/>
      <w:lvlJc w:val="left"/>
      <w:pPr>
        <w:ind w:left="1080" w:hanging="360"/>
      </w:pPr>
      <w:rPr>
        <w:rFonts w:ascii="Symbol" w:hAnsi="Symbol" w:hint="default"/>
      </w:rPr>
    </w:lvl>
    <w:lvl w:ilvl="1" w:tplc="B25ACC3A">
      <w:start w:val="1"/>
      <w:numFmt w:val="bullet"/>
      <w:lvlText w:val="o"/>
      <w:lvlJc w:val="left"/>
      <w:pPr>
        <w:ind w:left="1800" w:hanging="360"/>
      </w:pPr>
      <w:rPr>
        <w:rFonts w:ascii="Courier New" w:hAnsi="Courier New" w:hint="default"/>
      </w:rPr>
    </w:lvl>
    <w:lvl w:ilvl="2" w:tplc="8C9A57EA">
      <w:start w:val="1"/>
      <w:numFmt w:val="bullet"/>
      <w:lvlText w:val=""/>
      <w:lvlJc w:val="left"/>
      <w:pPr>
        <w:ind w:left="2520" w:hanging="360"/>
      </w:pPr>
      <w:rPr>
        <w:rFonts w:ascii="Wingdings" w:hAnsi="Wingdings" w:hint="default"/>
      </w:rPr>
    </w:lvl>
    <w:lvl w:ilvl="3" w:tplc="38FC6ED4">
      <w:start w:val="1"/>
      <w:numFmt w:val="bullet"/>
      <w:lvlText w:val=""/>
      <w:lvlJc w:val="left"/>
      <w:pPr>
        <w:ind w:left="3240" w:hanging="360"/>
      </w:pPr>
      <w:rPr>
        <w:rFonts w:ascii="Symbol" w:hAnsi="Symbol" w:hint="default"/>
      </w:rPr>
    </w:lvl>
    <w:lvl w:ilvl="4" w:tplc="520CE686">
      <w:start w:val="1"/>
      <w:numFmt w:val="bullet"/>
      <w:lvlText w:val="o"/>
      <w:lvlJc w:val="left"/>
      <w:pPr>
        <w:ind w:left="3960" w:hanging="360"/>
      </w:pPr>
      <w:rPr>
        <w:rFonts w:ascii="Courier New" w:hAnsi="Courier New" w:hint="default"/>
      </w:rPr>
    </w:lvl>
    <w:lvl w:ilvl="5" w:tplc="5D5045E4">
      <w:start w:val="1"/>
      <w:numFmt w:val="bullet"/>
      <w:lvlText w:val=""/>
      <w:lvlJc w:val="left"/>
      <w:pPr>
        <w:ind w:left="4680" w:hanging="360"/>
      </w:pPr>
      <w:rPr>
        <w:rFonts w:ascii="Wingdings" w:hAnsi="Wingdings" w:hint="default"/>
      </w:rPr>
    </w:lvl>
    <w:lvl w:ilvl="6" w:tplc="C212DCC8">
      <w:start w:val="1"/>
      <w:numFmt w:val="bullet"/>
      <w:lvlText w:val=""/>
      <w:lvlJc w:val="left"/>
      <w:pPr>
        <w:ind w:left="5400" w:hanging="360"/>
      </w:pPr>
      <w:rPr>
        <w:rFonts w:ascii="Symbol" w:hAnsi="Symbol" w:hint="default"/>
      </w:rPr>
    </w:lvl>
    <w:lvl w:ilvl="7" w:tplc="79229264">
      <w:start w:val="1"/>
      <w:numFmt w:val="bullet"/>
      <w:lvlText w:val="o"/>
      <w:lvlJc w:val="left"/>
      <w:pPr>
        <w:ind w:left="6120" w:hanging="360"/>
      </w:pPr>
      <w:rPr>
        <w:rFonts w:ascii="Courier New" w:hAnsi="Courier New" w:hint="default"/>
      </w:rPr>
    </w:lvl>
    <w:lvl w:ilvl="8" w:tplc="979EECE4">
      <w:start w:val="1"/>
      <w:numFmt w:val="bullet"/>
      <w:lvlText w:val=""/>
      <w:lvlJc w:val="left"/>
      <w:pPr>
        <w:ind w:left="6840" w:hanging="360"/>
      </w:pPr>
      <w:rPr>
        <w:rFonts w:ascii="Wingdings" w:hAnsi="Wingdings" w:hint="default"/>
      </w:rPr>
    </w:lvl>
  </w:abstractNum>
  <w:abstractNum w:abstractNumId="8" w15:restartNumberingAfterBreak="0">
    <w:nsid w:val="5169967D"/>
    <w:multiLevelType w:val="hybridMultilevel"/>
    <w:tmpl w:val="F014F05C"/>
    <w:lvl w:ilvl="0" w:tplc="AA54F1C6">
      <w:start w:val="1"/>
      <w:numFmt w:val="bullet"/>
      <w:lvlText w:val=""/>
      <w:lvlJc w:val="left"/>
      <w:pPr>
        <w:ind w:left="1080" w:hanging="360"/>
      </w:pPr>
      <w:rPr>
        <w:rFonts w:ascii="Symbol" w:hAnsi="Symbol" w:hint="default"/>
      </w:rPr>
    </w:lvl>
    <w:lvl w:ilvl="1" w:tplc="CC0459E8">
      <w:start w:val="1"/>
      <w:numFmt w:val="bullet"/>
      <w:lvlText w:val="o"/>
      <w:lvlJc w:val="left"/>
      <w:pPr>
        <w:ind w:left="1800" w:hanging="360"/>
      </w:pPr>
      <w:rPr>
        <w:rFonts w:ascii="Courier New" w:hAnsi="Courier New" w:hint="default"/>
      </w:rPr>
    </w:lvl>
    <w:lvl w:ilvl="2" w:tplc="AC2457CC">
      <w:start w:val="1"/>
      <w:numFmt w:val="bullet"/>
      <w:lvlText w:val=""/>
      <w:lvlJc w:val="left"/>
      <w:pPr>
        <w:ind w:left="2520" w:hanging="360"/>
      </w:pPr>
      <w:rPr>
        <w:rFonts w:ascii="Wingdings" w:hAnsi="Wingdings" w:hint="default"/>
      </w:rPr>
    </w:lvl>
    <w:lvl w:ilvl="3" w:tplc="B322973E">
      <w:start w:val="1"/>
      <w:numFmt w:val="bullet"/>
      <w:lvlText w:val=""/>
      <w:lvlJc w:val="left"/>
      <w:pPr>
        <w:ind w:left="3240" w:hanging="360"/>
      </w:pPr>
      <w:rPr>
        <w:rFonts w:ascii="Symbol" w:hAnsi="Symbol" w:hint="default"/>
      </w:rPr>
    </w:lvl>
    <w:lvl w:ilvl="4" w:tplc="D480F1B2">
      <w:start w:val="1"/>
      <w:numFmt w:val="bullet"/>
      <w:lvlText w:val="o"/>
      <w:lvlJc w:val="left"/>
      <w:pPr>
        <w:ind w:left="3960" w:hanging="360"/>
      </w:pPr>
      <w:rPr>
        <w:rFonts w:ascii="Courier New" w:hAnsi="Courier New" w:hint="default"/>
      </w:rPr>
    </w:lvl>
    <w:lvl w:ilvl="5" w:tplc="C0A4EBB0">
      <w:start w:val="1"/>
      <w:numFmt w:val="bullet"/>
      <w:lvlText w:val=""/>
      <w:lvlJc w:val="left"/>
      <w:pPr>
        <w:ind w:left="4680" w:hanging="360"/>
      </w:pPr>
      <w:rPr>
        <w:rFonts w:ascii="Wingdings" w:hAnsi="Wingdings" w:hint="default"/>
      </w:rPr>
    </w:lvl>
    <w:lvl w:ilvl="6" w:tplc="7D8E2E14">
      <w:start w:val="1"/>
      <w:numFmt w:val="bullet"/>
      <w:lvlText w:val=""/>
      <w:lvlJc w:val="left"/>
      <w:pPr>
        <w:ind w:left="5400" w:hanging="360"/>
      </w:pPr>
      <w:rPr>
        <w:rFonts w:ascii="Symbol" w:hAnsi="Symbol" w:hint="default"/>
      </w:rPr>
    </w:lvl>
    <w:lvl w:ilvl="7" w:tplc="189C5E1C">
      <w:start w:val="1"/>
      <w:numFmt w:val="bullet"/>
      <w:lvlText w:val="o"/>
      <w:lvlJc w:val="left"/>
      <w:pPr>
        <w:ind w:left="6120" w:hanging="360"/>
      </w:pPr>
      <w:rPr>
        <w:rFonts w:ascii="Courier New" w:hAnsi="Courier New" w:hint="default"/>
      </w:rPr>
    </w:lvl>
    <w:lvl w:ilvl="8" w:tplc="AD4255CE">
      <w:start w:val="1"/>
      <w:numFmt w:val="bullet"/>
      <w:lvlText w:val=""/>
      <w:lvlJc w:val="left"/>
      <w:pPr>
        <w:ind w:left="6840" w:hanging="360"/>
      </w:pPr>
      <w:rPr>
        <w:rFonts w:ascii="Wingdings" w:hAnsi="Wingdings" w:hint="default"/>
      </w:rPr>
    </w:lvl>
  </w:abstractNum>
  <w:abstractNum w:abstractNumId="9" w15:restartNumberingAfterBreak="0">
    <w:nsid w:val="5AB81DE7"/>
    <w:multiLevelType w:val="hybridMultilevel"/>
    <w:tmpl w:val="A2A041AE"/>
    <w:lvl w:ilvl="0" w:tplc="0F0808AA">
      <w:start w:val="1"/>
      <w:numFmt w:val="bullet"/>
      <w:lvlText w:val="•"/>
      <w:lvlJc w:val="left"/>
      <w:pPr>
        <w:ind w:left="720" w:hanging="360"/>
      </w:pPr>
    </w:lvl>
    <w:lvl w:ilvl="1" w:tplc="B2608DEE">
      <w:start w:val="1"/>
      <w:numFmt w:val="bullet"/>
      <w:lvlText w:val="◦"/>
      <w:lvlJc w:val="left"/>
      <w:pPr>
        <w:ind w:left="1080" w:hanging="360"/>
      </w:pPr>
    </w:lvl>
    <w:lvl w:ilvl="2" w:tplc="7B444CB8">
      <w:numFmt w:val="decimal"/>
      <w:lvlText w:val=""/>
      <w:lvlJc w:val="left"/>
    </w:lvl>
    <w:lvl w:ilvl="3" w:tplc="C16489E4">
      <w:numFmt w:val="decimal"/>
      <w:lvlText w:val=""/>
      <w:lvlJc w:val="left"/>
    </w:lvl>
    <w:lvl w:ilvl="4" w:tplc="96B41CF4">
      <w:numFmt w:val="decimal"/>
      <w:lvlText w:val=""/>
      <w:lvlJc w:val="left"/>
    </w:lvl>
    <w:lvl w:ilvl="5" w:tplc="3E8AADF0">
      <w:numFmt w:val="decimal"/>
      <w:lvlText w:val=""/>
      <w:lvlJc w:val="left"/>
    </w:lvl>
    <w:lvl w:ilvl="6" w:tplc="48208270">
      <w:numFmt w:val="decimal"/>
      <w:lvlText w:val=""/>
      <w:lvlJc w:val="left"/>
    </w:lvl>
    <w:lvl w:ilvl="7" w:tplc="749AAE86">
      <w:numFmt w:val="decimal"/>
      <w:lvlText w:val=""/>
      <w:lvlJc w:val="left"/>
    </w:lvl>
    <w:lvl w:ilvl="8" w:tplc="BF780CA0">
      <w:numFmt w:val="decimal"/>
      <w:lvlText w:val=""/>
      <w:lvlJc w:val="left"/>
    </w:lvl>
  </w:abstractNum>
  <w:abstractNum w:abstractNumId="10" w15:restartNumberingAfterBreak="0">
    <w:nsid w:val="745B5D19"/>
    <w:multiLevelType w:val="hybridMultilevel"/>
    <w:tmpl w:val="48A2CA58"/>
    <w:lvl w:ilvl="0" w:tplc="1286DA7C">
      <w:start w:val="1"/>
      <w:numFmt w:val="bullet"/>
      <w:lvlText w:val=""/>
      <w:lvlJc w:val="left"/>
      <w:pPr>
        <w:ind w:left="1080" w:hanging="360"/>
      </w:pPr>
      <w:rPr>
        <w:rFonts w:ascii="Symbol" w:hAnsi="Symbol" w:hint="default"/>
      </w:rPr>
    </w:lvl>
    <w:lvl w:ilvl="1" w:tplc="5362687A">
      <w:start w:val="1"/>
      <w:numFmt w:val="bullet"/>
      <w:lvlText w:val="o"/>
      <w:lvlJc w:val="left"/>
      <w:pPr>
        <w:ind w:left="1800" w:hanging="360"/>
      </w:pPr>
      <w:rPr>
        <w:rFonts w:ascii="Courier New" w:hAnsi="Courier New" w:hint="default"/>
      </w:rPr>
    </w:lvl>
    <w:lvl w:ilvl="2" w:tplc="9DA65004">
      <w:start w:val="1"/>
      <w:numFmt w:val="bullet"/>
      <w:lvlText w:val=""/>
      <w:lvlJc w:val="left"/>
      <w:pPr>
        <w:ind w:left="2520" w:hanging="360"/>
      </w:pPr>
      <w:rPr>
        <w:rFonts w:ascii="Wingdings" w:hAnsi="Wingdings" w:hint="default"/>
      </w:rPr>
    </w:lvl>
    <w:lvl w:ilvl="3" w:tplc="11EE2766">
      <w:start w:val="1"/>
      <w:numFmt w:val="bullet"/>
      <w:lvlText w:val=""/>
      <w:lvlJc w:val="left"/>
      <w:pPr>
        <w:ind w:left="3240" w:hanging="360"/>
      </w:pPr>
      <w:rPr>
        <w:rFonts w:ascii="Symbol" w:hAnsi="Symbol" w:hint="default"/>
      </w:rPr>
    </w:lvl>
    <w:lvl w:ilvl="4" w:tplc="CBD0A614">
      <w:start w:val="1"/>
      <w:numFmt w:val="bullet"/>
      <w:lvlText w:val="o"/>
      <w:lvlJc w:val="left"/>
      <w:pPr>
        <w:ind w:left="3960" w:hanging="360"/>
      </w:pPr>
      <w:rPr>
        <w:rFonts w:ascii="Courier New" w:hAnsi="Courier New" w:hint="default"/>
      </w:rPr>
    </w:lvl>
    <w:lvl w:ilvl="5" w:tplc="EEAAB5DA">
      <w:start w:val="1"/>
      <w:numFmt w:val="bullet"/>
      <w:lvlText w:val=""/>
      <w:lvlJc w:val="left"/>
      <w:pPr>
        <w:ind w:left="4680" w:hanging="360"/>
      </w:pPr>
      <w:rPr>
        <w:rFonts w:ascii="Wingdings" w:hAnsi="Wingdings" w:hint="default"/>
      </w:rPr>
    </w:lvl>
    <w:lvl w:ilvl="6" w:tplc="231ADDBC">
      <w:start w:val="1"/>
      <w:numFmt w:val="bullet"/>
      <w:lvlText w:val=""/>
      <w:lvlJc w:val="left"/>
      <w:pPr>
        <w:ind w:left="5400" w:hanging="360"/>
      </w:pPr>
      <w:rPr>
        <w:rFonts w:ascii="Symbol" w:hAnsi="Symbol" w:hint="default"/>
      </w:rPr>
    </w:lvl>
    <w:lvl w:ilvl="7" w:tplc="282A3400">
      <w:start w:val="1"/>
      <w:numFmt w:val="bullet"/>
      <w:lvlText w:val="o"/>
      <w:lvlJc w:val="left"/>
      <w:pPr>
        <w:ind w:left="6120" w:hanging="360"/>
      </w:pPr>
      <w:rPr>
        <w:rFonts w:ascii="Courier New" w:hAnsi="Courier New" w:hint="default"/>
      </w:rPr>
    </w:lvl>
    <w:lvl w:ilvl="8" w:tplc="677A540A">
      <w:start w:val="1"/>
      <w:numFmt w:val="bullet"/>
      <w:lvlText w:val=""/>
      <w:lvlJc w:val="left"/>
      <w:pPr>
        <w:ind w:left="6840" w:hanging="360"/>
      </w:pPr>
      <w:rPr>
        <w:rFonts w:ascii="Wingdings" w:hAnsi="Wingdings" w:hint="default"/>
      </w:rPr>
    </w:lvl>
  </w:abstractNum>
  <w:abstractNum w:abstractNumId="11" w15:restartNumberingAfterBreak="0">
    <w:nsid w:val="7AEE5FEF"/>
    <w:multiLevelType w:val="hybridMultilevel"/>
    <w:tmpl w:val="3452A41E"/>
    <w:lvl w:ilvl="0" w:tplc="7BEED742">
      <w:start w:val="1"/>
      <w:numFmt w:val="bullet"/>
      <w:lvlText w:val="●"/>
      <w:lvlJc w:val="left"/>
      <w:pPr>
        <w:ind w:left="720" w:hanging="360"/>
      </w:pPr>
    </w:lvl>
    <w:lvl w:ilvl="1" w:tplc="93F0C5C2">
      <w:start w:val="1"/>
      <w:numFmt w:val="bullet"/>
      <w:lvlText w:val="○"/>
      <w:lvlJc w:val="left"/>
      <w:pPr>
        <w:ind w:left="1440" w:hanging="360"/>
      </w:pPr>
    </w:lvl>
    <w:lvl w:ilvl="2" w:tplc="36CCA0C6">
      <w:start w:val="1"/>
      <w:numFmt w:val="bullet"/>
      <w:lvlText w:val="■"/>
      <w:lvlJc w:val="left"/>
      <w:pPr>
        <w:ind w:left="2160" w:hanging="360"/>
      </w:pPr>
    </w:lvl>
    <w:lvl w:ilvl="3" w:tplc="7C5662C4">
      <w:start w:val="1"/>
      <w:numFmt w:val="bullet"/>
      <w:lvlText w:val="●"/>
      <w:lvlJc w:val="left"/>
      <w:pPr>
        <w:ind w:left="2880" w:hanging="360"/>
      </w:pPr>
    </w:lvl>
    <w:lvl w:ilvl="4" w:tplc="4DF2B7EE">
      <w:start w:val="1"/>
      <w:numFmt w:val="bullet"/>
      <w:lvlText w:val="○"/>
      <w:lvlJc w:val="left"/>
      <w:pPr>
        <w:ind w:left="3600" w:hanging="360"/>
      </w:pPr>
    </w:lvl>
    <w:lvl w:ilvl="5" w:tplc="AEB6112A">
      <w:start w:val="1"/>
      <w:numFmt w:val="bullet"/>
      <w:lvlText w:val="■"/>
      <w:lvlJc w:val="left"/>
      <w:pPr>
        <w:ind w:left="4320" w:hanging="360"/>
      </w:pPr>
    </w:lvl>
    <w:lvl w:ilvl="6" w:tplc="EE526182">
      <w:start w:val="1"/>
      <w:numFmt w:val="bullet"/>
      <w:lvlText w:val="●"/>
      <w:lvlJc w:val="left"/>
      <w:pPr>
        <w:ind w:left="5040" w:hanging="360"/>
      </w:pPr>
    </w:lvl>
    <w:lvl w:ilvl="7" w:tplc="5560B068">
      <w:start w:val="1"/>
      <w:numFmt w:val="bullet"/>
      <w:lvlText w:val="●"/>
      <w:lvlJc w:val="left"/>
      <w:pPr>
        <w:ind w:left="5760" w:hanging="360"/>
      </w:pPr>
    </w:lvl>
    <w:lvl w:ilvl="8" w:tplc="0960298E">
      <w:start w:val="1"/>
      <w:numFmt w:val="bullet"/>
      <w:lvlText w:val="●"/>
      <w:lvlJc w:val="left"/>
      <w:pPr>
        <w:ind w:left="6480" w:hanging="360"/>
      </w:pPr>
    </w:lvl>
  </w:abstractNum>
  <w:abstractNum w:abstractNumId="12" w15:restartNumberingAfterBreak="0">
    <w:nsid w:val="7CF772D6"/>
    <w:multiLevelType w:val="hybridMultilevel"/>
    <w:tmpl w:val="B9BE6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F6087E"/>
    <w:multiLevelType w:val="hybridMultilevel"/>
    <w:tmpl w:val="D882A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60250207">
    <w:abstractNumId w:val="8"/>
  </w:num>
  <w:num w:numId="2" w16cid:durableId="47263822">
    <w:abstractNumId w:val="5"/>
  </w:num>
  <w:num w:numId="3" w16cid:durableId="1453523274">
    <w:abstractNumId w:val="10"/>
  </w:num>
  <w:num w:numId="4" w16cid:durableId="813646324">
    <w:abstractNumId w:val="3"/>
  </w:num>
  <w:num w:numId="5" w16cid:durableId="816802316">
    <w:abstractNumId w:val="7"/>
  </w:num>
  <w:num w:numId="6" w16cid:durableId="23871500">
    <w:abstractNumId w:val="6"/>
  </w:num>
  <w:num w:numId="7" w16cid:durableId="560483991">
    <w:abstractNumId w:val="11"/>
    <w:lvlOverride w:ilvl="0">
      <w:startOverride w:val="1"/>
    </w:lvlOverride>
  </w:num>
  <w:num w:numId="8" w16cid:durableId="1721515382">
    <w:abstractNumId w:val="9"/>
    <w:lvlOverride w:ilvl="0">
      <w:startOverride w:val="1"/>
    </w:lvlOverride>
  </w:num>
  <w:num w:numId="9" w16cid:durableId="1368600132">
    <w:abstractNumId w:val="4"/>
  </w:num>
  <w:num w:numId="10" w16cid:durableId="2019885946">
    <w:abstractNumId w:val="1"/>
  </w:num>
  <w:num w:numId="11" w16cid:durableId="463815480">
    <w:abstractNumId w:val="13"/>
  </w:num>
  <w:num w:numId="12" w16cid:durableId="1131021785">
    <w:abstractNumId w:val="0"/>
  </w:num>
  <w:num w:numId="13" w16cid:durableId="656762654">
    <w:abstractNumId w:val="2"/>
  </w:num>
  <w:num w:numId="14" w16cid:durableId="23193631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uliana Alvaro">
    <w15:presenceInfo w15:providerId="Windows Live" w15:userId="6f58ab7e06d71cc7"/>
  </w15:person>
  <w15:person w15:author="Mariana Fontán">
    <w15:presenceInfo w15:providerId="Windows Live" w15:userId="cc756847305bcc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0A3"/>
    <w:rsid w:val="000014DA"/>
    <w:rsid w:val="000024A9"/>
    <w:rsid w:val="0000395C"/>
    <w:rsid w:val="000219A9"/>
    <w:rsid w:val="000471BA"/>
    <w:rsid w:val="000B7B2D"/>
    <w:rsid w:val="000C32F0"/>
    <w:rsid w:val="000F3E9C"/>
    <w:rsid w:val="00130859"/>
    <w:rsid w:val="001E52C2"/>
    <w:rsid w:val="00206408"/>
    <w:rsid w:val="002125F3"/>
    <w:rsid w:val="002A68E3"/>
    <w:rsid w:val="002B57EA"/>
    <w:rsid w:val="003722CE"/>
    <w:rsid w:val="0037757D"/>
    <w:rsid w:val="00381608"/>
    <w:rsid w:val="00383D4C"/>
    <w:rsid w:val="003F22A4"/>
    <w:rsid w:val="0044385D"/>
    <w:rsid w:val="004647BC"/>
    <w:rsid w:val="004854AE"/>
    <w:rsid w:val="004B373B"/>
    <w:rsid w:val="004B76B7"/>
    <w:rsid w:val="004F2CF0"/>
    <w:rsid w:val="004F73E6"/>
    <w:rsid w:val="005B2A1B"/>
    <w:rsid w:val="00601EA2"/>
    <w:rsid w:val="00611D05"/>
    <w:rsid w:val="00617E17"/>
    <w:rsid w:val="00654493"/>
    <w:rsid w:val="006A0E10"/>
    <w:rsid w:val="006A5171"/>
    <w:rsid w:val="006B463C"/>
    <w:rsid w:val="006C2761"/>
    <w:rsid w:val="006E51A3"/>
    <w:rsid w:val="007319A6"/>
    <w:rsid w:val="00740165"/>
    <w:rsid w:val="007616AD"/>
    <w:rsid w:val="00771FD0"/>
    <w:rsid w:val="007A6068"/>
    <w:rsid w:val="007C6180"/>
    <w:rsid w:val="007D5022"/>
    <w:rsid w:val="007E49F6"/>
    <w:rsid w:val="007F5D0D"/>
    <w:rsid w:val="00821705"/>
    <w:rsid w:val="0089668A"/>
    <w:rsid w:val="008F50B0"/>
    <w:rsid w:val="00907C6E"/>
    <w:rsid w:val="00953E86"/>
    <w:rsid w:val="009634DB"/>
    <w:rsid w:val="009973AB"/>
    <w:rsid w:val="009A5C38"/>
    <w:rsid w:val="009C1B37"/>
    <w:rsid w:val="009C4908"/>
    <w:rsid w:val="009C63C4"/>
    <w:rsid w:val="00A1285C"/>
    <w:rsid w:val="00A130A3"/>
    <w:rsid w:val="00A6222B"/>
    <w:rsid w:val="00A75890"/>
    <w:rsid w:val="00AD7CE3"/>
    <w:rsid w:val="00B3715F"/>
    <w:rsid w:val="00C16074"/>
    <w:rsid w:val="00C526D5"/>
    <w:rsid w:val="00C70E50"/>
    <w:rsid w:val="00CB3BDB"/>
    <w:rsid w:val="00CC3D0D"/>
    <w:rsid w:val="00D336AE"/>
    <w:rsid w:val="00D8510E"/>
    <w:rsid w:val="00DB74F3"/>
    <w:rsid w:val="00DC4F61"/>
    <w:rsid w:val="00DD4406"/>
    <w:rsid w:val="00DF6524"/>
    <w:rsid w:val="00E1379A"/>
    <w:rsid w:val="00E14078"/>
    <w:rsid w:val="00E52A90"/>
    <w:rsid w:val="00E54CCA"/>
    <w:rsid w:val="00E620F6"/>
    <w:rsid w:val="00E64F3F"/>
    <w:rsid w:val="00E94994"/>
    <w:rsid w:val="00EA47AE"/>
    <w:rsid w:val="00EC2B7B"/>
    <w:rsid w:val="00EE253B"/>
    <w:rsid w:val="00F10495"/>
    <w:rsid w:val="00F95D41"/>
    <w:rsid w:val="00FB7ADE"/>
    <w:rsid w:val="00FF45D0"/>
    <w:rsid w:val="04AA7AEF"/>
    <w:rsid w:val="11B6EFA9"/>
    <w:rsid w:val="351D4FBB"/>
    <w:rsid w:val="35469EE8"/>
    <w:rsid w:val="4C567B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B2B82"/>
  <w15:docId w15:val="{A93B4D21-3EAC-5A4C-AEAB-44ED4EC4D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BDB"/>
    <w:pPr>
      <w:spacing w:after="160" w:line="276" w:lineRule="auto"/>
      <w:ind w:firstLine="720"/>
      <w:jc w:val="both"/>
    </w:pPr>
    <w:rPr>
      <w:lang w:val="es-ES"/>
    </w:rPr>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4F2CF0"/>
    <w:rPr>
      <w:sz w:val="16"/>
      <w:szCs w:val="16"/>
    </w:rPr>
  </w:style>
  <w:style w:type="paragraph" w:styleId="CommentText">
    <w:name w:val="annotation text"/>
    <w:basedOn w:val="Normal"/>
    <w:link w:val="CommentTextChar"/>
    <w:uiPriority w:val="99"/>
    <w:semiHidden/>
    <w:unhideWhenUsed/>
    <w:rsid w:val="4C567B9E"/>
    <w:rPr>
      <w:sz w:val="20"/>
      <w:szCs w:val="20"/>
    </w:rPr>
  </w:style>
  <w:style w:type="character" w:customStyle="1" w:styleId="CommentTextChar">
    <w:name w:val="Comment Text Char"/>
    <w:basedOn w:val="DefaultParagraphFont"/>
    <w:link w:val="CommentText"/>
    <w:uiPriority w:val="99"/>
    <w:semiHidden/>
    <w:rsid w:val="004F2CF0"/>
    <w:rPr>
      <w:sz w:val="20"/>
      <w:szCs w:val="20"/>
    </w:rPr>
  </w:style>
  <w:style w:type="paragraph" w:styleId="CommentSubject">
    <w:name w:val="annotation subject"/>
    <w:basedOn w:val="CommentText"/>
    <w:next w:val="CommentText"/>
    <w:link w:val="CommentSubjectChar"/>
    <w:uiPriority w:val="99"/>
    <w:semiHidden/>
    <w:unhideWhenUsed/>
    <w:rsid w:val="004F2CF0"/>
    <w:rPr>
      <w:b/>
      <w:bCs/>
    </w:rPr>
  </w:style>
  <w:style w:type="character" w:customStyle="1" w:styleId="CommentSubjectChar">
    <w:name w:val="Comment Subject Char"/>
    <w:basedOn w:val="CommentTextChar"/>
    <w:link w:val="CommentSubject"/>
    <w:uiPriority w:val="99"/>
    <w:semiHidden/>
    <w:rsid w:val="004F2CF0"/>
    <w:rPr>
      <w:b/>
      <w:bCs/>
      <w:sz w:val="20"/>
      <w:szCs w:val="20"/>
    </w:rPr>
  </w:style>
  <w:style w:type="paragraph" w:styleId="Caption">
    <w:name w:val="caption"/>
    <w:basedOn w:val="Normal"/>
    <w:next w:val="Normal"/>
    <w:uiPriority w:val="35"/>
    <w:unhideWhenUsed/>
    <w:qFormat/>
    <w:rsid w:val="4C567B9E"/>
    <w:pPr>
      <w:spacing w:after="200"/>
    </w:pPr>
    <w:rPr>
      <w:i/>
      <w:iCs/>
      <w:color w:val="0E2841" w:themeColor="text2"/>
      <w:sz w:val="18"/>
      <w:szCs w:val="18"/>
    </w:rPr>
  </w:style>
  <w:style w:type="paragraph" w:styleId="Header">
    <w:name w:val="header"/>
    <w:basedOn w:val="Normal"/>
    <w:link w:val="HeaderChar"/>
    <w:uiPriority w:val="99"/>
    <w:semiHidden/>
    <w:unhideWhenUsed/>
    <w:rsid w:val="4C567B9E"/>
    <w:pPr>
      <w:tabs>
        <w:tab w:val="center" w:pos="4680"/>
        <w:tab w:val="right" w:pos="9360"/>
      </w:tabs>
    </w:pPr>
  </w:style>
  <w:style w:type="character" w:customStyle="1" w:styleId="HeaderChar">
    <w:name w:val="Header Char"/>
    <w:basedOn w:val="DefaultParagraphFont"/>
    <w:link w:val="Header"/>
    <w:uiPriority w:val="99"/>
    <w:semiHidden/>
    <w:rsid w:val="00F95D41"/>
  </w:style>
  <w:style w:type="paragraph" w:styleId="Footer">
    <w:name w:val="footer"/>
    <w:basedOn w:val="Normal"/>
    <w:link w:val="FooterChar"/>
    <w:uiPriority w:val="99"/>
    <w:semiHidden/>
    <w:unhideWhenUsed/>
    <w:rsid w:val="4C567B9E"/>
    <w:pPr>
      <w:tabs>
        <w:tab w:val="center" w:pos="4680"/>
        <w:tab w:val="right" w:pos="9360"/>
      </w:tabs>
    </w:pPr>
  </w:style>
  <w:style w:type="character" w:customStyle="1" w:styleId="FooterChar">
    <w:name w:val="Footer Char"/>
    <w:basedOn w:val="DefaultParagraphFont"/>
    <w:link w:val="Footer"/>
    <w:uiPriority w:val="99"/>
    <w:semiHidden/>
    <w:rsid w:val="00F95D41"/>
  </w:style>
  <w:style w:type="paragraph" w:styleId="TOCHeading">
    <w:name w:val="TOC Heading"/>
    <w:basedOn w:val="Heading1"/>
    <w:next w:val="Normal"/>
    <w:uiPriority w:val="39"/>
    <w:unhideWhenUsed/>
    <w:qFormat/>
    <w:rsid w:val="004647BC"/>
    <w:pPr>
      <w:keepNext/>
      <w:keepLines/>
      <w:spacing w:before="480" w:after="0" w:line="276"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uiPriority w:val="39"/>
    <w:unhideWhenUsed/>
    <w:rsid w:val="4C567B9E"/>
    <w:pPr>
      <w:spacing w:before="120"/>
    </w:pPr>
    <w:rPr>
      <w:rFonts w:asciiTheme="minorHAnsi" w:hAnsiTheme="minorHAnsi"/>
      <w:b/>
      <w:bCs/>
      <w:i/>
      <w:iCs/>
    </w:rPr>
  </w:style>
  <w:style w:type="paragraph" w:styleId="TOC2">
    <w:name w:val="toc 2"/>
    <w:basedOn w:val="Normal"/>
    <w:next w:val="Normal"/>
    <w:uiPriority w:val="39"/>
    <w:unhideWhenUsed/>
    <w:rsid w:val="4C567B9E"/>
    <w:pPr>
      <w:spacing w:before="120"/>
      <w:ind w:left="240"/>
    </w:pPr>
    <w:rPr>
      <w:rFonts w:asciiTheme="minorHAnsi" w:hAnsiTheme="minorHAnsi"/>
      <w:b/>
      <w:bCs/>
      <w:sz w:val="22"/>
      <w:szCs w:val="22"/>
    </w:rPr>
  </w:style>
  <w:style w:type="paragraph" w:styleId="TOC3">
    <w:name w:val="toc 3"/>
    <w:basedOn w:val="Normal"/>
    <w:next w:val="Normal"/>
    <w:uiPriority w:val="39"/>
    <w:semiHidden/>
    <w:unhideWhenUsed/>
    <w:rsid w:val="4C567B9E"/>
    <w:pPr>
      <w:ind w:left="480"/>
    </w:pPr>
    <w:rPr>
      <w:rFonts w:asciiTheme="minorHAnsi" w:hAnsiTheme="minorHAnsi"/>
      <w:sz w:val="20"/>
      <w:szCs w:val="20"/>
    </w:rPr>
  </w:style>
  <w:style w:type="paragraph" w:styleId="TOC4">
    <w:name w:val="toc 4"/>
    <w:basedOn w:val="Normal"/>
    <w:next w:val="Normal"/>
    <w:uiPriority w:val="39"/>
    <w:semiHidden/>
    <w:unhideWhenUsed/>
    <w:rsid w:val="4C567B9E"/>
    <w:pPr>
      <w:ind w:left="720"/>
    </w:pPr>
    <w:rPr>
      <w:rFonts w:asciiTheme="minorHAnsi" w:hAnsiTheme="minorHAnsi"/>
      <w:sz w:val="20"/>
      <w:szCs w:val="20"/>
    </w:rPr>
  </w:style>
  <w:style w:type="paragraph" w:styleId="TOC5">
    <w:name w:val="toc 5"/>
    <w:basedOn w:val="Normal"/>
    <w:next w:val="Normal"/>
    <w:uiPriority w:val="39"/>
    <w:semiHidden/>
    <w:unhideWhenUsed/>
    <w:rsid w:val="4C567B9E"/>
    <w:pPr>
      <w:ind w:left="960"/>
    </w:pPr>
    <w:rPr>
      <w:rFonts w:asciiTheme="minorHAnsi" w:hAnsiTheme="minorHAnsi"/>
      <w:sz w:val="20"/>
      <w:szCs w:val="20"/>
    </w:rPr>
  </w:style>
  <w:style w:type="paragraph" w:styleId="TOC6">
    <w:name w:val="toc 6"/>
    <w:basedOn w:val="Normal"/>
    <w:next w:val="Normal"/>
    <w:uiPriority w:val="39"/>
    <w:semiHidden/>
    <w:unhideWhenUsed/>
    <w:rsid w:val="4C567B9E"/>
    <w:pPr>
      <w:ind w:left="1200"/>
    </w:pPr>
    <w:rPr>
      <w:rFonts w:asciiTheme="minorHAnsi" w:hAnsiTheme="minorHAnsi"/>
      <w:sz w:val="20"/>
      <w:szCs w:val="20"/>
    </w:rPr>
  </w:style>
  <w:style w:type="paragraph" w:styleId="TOC7">
    <w:name w:val="toc 7"/>
    <w:basedOn w:val="Normal"/>
    <w:next w:val="Normal"/>
    <w:uiPriority w:val="39"/>
    <w:semiHidden/>
    <w:unhideWhenUsed/>
    <w:rsid w:val="4C567B9E"/>
    <w:pPr>
      <w:ind w:left="1440"/>
    </w:pPr>
    <w:rPr>
      <w:rFonts w:asciiTheme="minorHAnsi" w:hAnsiTheme="minorHAnsi"/>
      <w:sz w:val="20"/>
      <w:szCs w:val="20"/>
    </w:rPr>
  </w:style>
  <w:style w:type="paragraph" w:styleId="TOC8">
    <w:name w:val="toc 8"/>
    <w:basedOn w:val="Normal"/>
    <w:next w:val="Normal"/>
    <w:uiPriority w:val="39"/>
    <w:semiHidden/>
    <w:unhideWhenUsed/>
    <w:rsid w:val="4C567B9E"/>
    <w:pPr>
      <w:ind w:left="1680"/>
    </w:pPr>
    <w:rPr>
      <w:rFonts w:asciiTheme="minorHAnsi" w:hAnsiTheme="minorHAnsi"/>
      <w:sz w:val="20"/>
      <w:szCs w:val="20"/>
    </w:rPr>
  </w:style>
  <w:style w:type="paragraph" w:styleId="TOC9">
    <w:name w:val="toc 9"/>
    <w:basedOn w:val="Normal"/>
    <w:next w:val="Normal"/>
    <w:uiPriority w:val="39"/>
    <w:semiHidden/>
    <w:unhideWhenUsed/>
    <w:rsid w:val="4C567B9E"/>
    <w:pPr>
      <w:ind w:left="1920"/>
    </w:pPr>
    <w:rPr>
      <w:rFonts w:asciiTheme="minorHAnsi" w:hAnsiTheme="minorHAnsi"/>
      <w:sz w:val="20"/>
      <w:szCs w:val="20"/>
    </w:rPr>
  </w:style>
  <w:style w:type="paragraph" w:customStyle="1" w:styleId="TtulodeFiguras">
    <w:name w:val="Título de Figuras"/>
    <w:basedOn w:val="Normal"/>
    <w:link w:val="TtulodeFigurasChar"/>
    <w:uiPriority w:val="1"/>
    <w:qFormat/>
    <w:rsid w:val="4C567B9E"/>
    <w:pPr>
      <w:keepNext/>
      <w:spacing w:before="80" w:after="200"/>
    </w:pPr>
    <w:rPr>
      <w:i/>
      <w:iCs/>
      <w:color w:val="000000" w:themeColor="text1"/>
      <w:sz w:val="20"/>
      <w:szCs w:val="20"/>
      <w:lang w:val="en-US"/>
    </w:rPr>
  </w:style>
  <w:style w:type="character" w:customStyle="1" w:styleId="TtulodeFigurasChar">
    <w:name w:val="Título de Figuras Char"/>
    <w:basedOn w:val="DefaultParagraphFont"/>
    <w:link w:val="TtulodeFiguras"/>
    <w:rsid w:val="4C567B9E"/>
    <w:rPr>
      <w:rFonts w:ascii="Times New Roman" w:eastAsia="Times New Roman" w:hAnsi="Times New Roman" w:cs="Times New Roman"/>
      <w:i/>
      <w:iCs/>
      <w:noProof w:val="0"/>
      <w:color w:val="000000" w:themeColor="text1"/>
      <w:sz w:val="20"/>
      <w:szCs w:val="20"/>
      <w:lang w:val="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4">
    <w:name w:val="Grid Table 4 Accent 4"/>
    <w:basedOn w:val="TableNormal"/>
    <w:uiPriority w:val="49"/>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B3285-EBE9-3342-B493-B37F83291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31</Pages>
  <Words>9242</Words>
  <Characters>52686</Characters>
  <Application>Microsoft Office Word</Application>
  <DocSecurity>0</DocSecurity>
  <Lines>439</Lines>
  <Paragraphs>123</Paragraphs>
  <ScaleCrop>false</ScaleCrop>
  <Company/>
  <LinksUpToDate>false</LinksUpToDate>
  <CharactersWithSpaces>61805</CharactersWithSpaces>
  <SharedDoc>false</SharedDoc>
  <HLinks>
    <vt:vector size="282" baseType="variant">
      <vt:variant>
        <vt:i4>1966134</vt:i4>
      </vt:variant>
      <vt:variant>
        <vt:i4>284</vt:i4>
      </vt:variant>
      <vt:variant>
        <vt:i4>0</vt:i4>
      </vt:variant>
      <vt:variant>
        <vt:i4>5</vt:i4>
      </vt:variant>
      <vt:variant>
        <vt:lpwstr/>
      </vt:variant>
      <vt:variant>
        <vt:lpwstr>_Toc227942701</vt:lpwstr>
      </vt:variant>
      <vt:variant>
        <vt:i4>1966134</vt:i4>
      </vt:variant>
      <vt:variant>
        <vt:i4>278</vt:i4>
      </vt:variant>
      <vt:variant>
        <vt:i4>0</vt:i4>
      </vt:variant>
      <vt:variant>
        <vt:i4>5</vt:i4>
      </vt:variant>
      <vt:variant>
        <vt:lpwstr/>
      </vt:variant>
      <vt:variant>
        <vt:lpwstr>_Toc227942700</vt:lpwstr>
      </vt:variant>
      <vt:variant>
        <vt:i4>1507383</vt:i4>
      </vt:variant>
      <vt:variant>
        <vt:i4>272</vt:i4>
      </vt:variant>
      <vt:variant>
        <vt:i4>0</vt:i4>
      </vt:variant>
      <vt:variant>
        <vt:i4>5</vt:i4>
      </vt:variant>
      <vt:variant>
        <vt:lpwstr/>
      </vt:variant>
      <vt:variant>
        <vt:lpwstr>_Toc227942699</vt:lpwstr>
      </vt:variant>
      <vt:variant>
        <vt:i4>1507383</vt:i4>
      </vt:variant>
      <vt:variant>
        <vt:i4>266</vt:i4>
      </vt:variant>
      <vt:variant>
        <vt:i4>0</vt:i4>
      </vt:variant>
      <vt:variant>
        <vt:i4>5</vt:i4>
      </vt:variant>
      <vt:variant>
        <vt:lpwstr/>
      </vt:variant>
      <vt:variant>
        <vt:lpwstr>_Toc227942698</vt:lpwstr>
      </vt:variant>
      <vt:variant>
        <vt:i4>1507383</vt:i4>
      </vt:variant>
      <vt:variant>
        <vt:i4>260</vt:i4>
      </vt:variant>
      <vt:variant>
        <vt:i4>0</vt:i4>
      </vt:variant>
      <vt:variant>
        <vt:i4>5</vt:i4>
      </vt:variant>
      <vt:variant>
        <vt:lpwstr/>
      </vt:variant>
      <vt:variant>
        <vt:lpwstr>_Toc227942697</vt:lpwstr>
      </vt:variant>
      <vt:variant>
        <vt:i4>1507383</vt:i4>
      </vt:variant>
      <vt:variant>
        <vt:i4>254</vt:i4>
      </vt:variant>
      <vt:variant>
        <vt:i4>0</vt:i4>
      </vt:variant>
      <vt:variant>
        <vt:i4>5</vt:i4>
      </vt:variant>
      <vt:variant>
        <vt:lpwstr/>
      </vt:variant>
      <vt:variant>
        <vt:lpwstr>_Toc227942696</vt:lpwstr>
      </vt:variant>
      <vt:variant>
        <vt:i4>1507383</vt:i4>
      </vt:variant>
      <vt:variant>
        <vt:i4>248</vt:i4>
      </vt:variant>
      <vt:variant>
        <vt:i4>0</vt:i4>
      </vt:variant>
      <vt:variant>
        <vt:i4>5</vt:i4>
      </vt:variant>
      <vt:variant>
        <vt:lpwstr/>
      </vt:variant>
      <vt:variant>
        <vt:lpwstr>_Toc227942695</vt:lpwstr>
      </vt:variant>
      <vt:variant>
        <vt:i4>1507383</vt:i4>
      </vt:variant>
      <vt:variant>
        <vt:i4>242</vt:i4>
      </vt:variant>
      <vt:variant>
        <vt:i4>0</vt:i4>
      </vt:variant>
      <vt:variant>
        <vt:i4>5</vt:i4>
      </vt:variant>
      <vt:variant>
        <vt:lpwstr/>
      </vt:variant>
      <vt:variant>
        <vt:lpwstr>_Toc227942694</vt:lpwstr>
      </vt:variant>
      <vt:variant>
        <vt:i4>1507383</vt:i4>
      </vt:variant>
      <vt:variant>
        <vt:i4>236</vt:i4>
      </vt:variant>
      <vt:variant>
        <vt:i4>0</vt:i4>
      </vt:variant>
      <vt:variant>
        <vt:i4>5</vt:i4>
      </vt:variant>
      <vt:variant>
        <vt:lpwstr/>
      </vt:variant>
      <vt:variant>
        <vt:lpwstr>_Toc227942693</vt:lpwstr>
      </vt:variant>
      <vt:variant>
        <vt:i4>1507383</vt:i4>
      </vt:variant>
      <vt:variant>
        <vt:i4>230</vt:i4>
      </vt:variant>
      <vt:variant>
        <vt:i4>0</vt:i4>
      </vt:variant>
      <vt:variant>
        <vt:i4>5</vt:i4>
      </vt:variant>
      <vt:variant>
        <vt:lpwstr/>
      </vt:variant>
      <vt:variant>
        <vt:lpwstr>_Toc227942692</vt:lpwstr>
      </vt:variant>
      <vt:variant>
        <vt:i4>1507383</vt:i4>
      </vt:variant>
      <vt:variant>
        <vt:i4>224</vt:i4>
      </vt:variant>
      <vt:variant>
        <vt:i4>0</vt:i4>
      </vt:variant>
      <vt:variant>
        <vt:i4>5</vt:i4>
      </vt:variant>
      <vt:variant>
        <vt:lpwstr/>
      </vt:variant>
      <vt:variant>
        <vt:lpwstr>_Toc227942691</vt:lpwstr>
      </vt:variant>
      <vt:variant>
        <vt:i4>1507383</vt:i4>
      </vt:variant>
      <vt:variant>
        <vt:i4>218</vt:i4>
      </vt:variant>
      <vt:variant>
        <vt:i4>0</vt:i4>
      </vt:variant>
      <vt:variant>
        <vt:i4>5</vt:i4>
      </vt:variant>
      <vt:variant>
        <vt:lpwstr/>
      </vt:variant>
      <vt:variant>
        <vt:lpwstr>_Toc227942690</vt:lpwstr>
      </vt:variant>
      <vt:variant>
        <vt:i4>1441847</vt:i4>
      </vt:variant>
      <vt:variant>
        <vt:i4>212</vt:i4>
      </vt:variant>
      <vt:variant>
        <vt:i4>0</vt:i4>
      </vt:variant>
      <vt:variant>
        <vt:i4>5</vt:i4>
      </vt:variant>
      <vt:variant>
        <vt:lpwstr/>
      </vt:variant>
      <vt:variant>
        <vt:lpwstr>_Toc227942689</vt:lpwstr>
      </vt:variant>
      <vt:variant>
        <vt:i4>1441847</vt:i4>
      </vt:variant>
      <vt:variant>
        <vt:i4>206</vt:i4>
      </vt:variant>
      <vt:variant>
        <vt:i4>0</vt:i4>
      </vt:variant>
      <vt:variant>
        <vt:i4>5</vt:i4>
      </vt:variant>
      <vt:variant>
        <vt:lpwstr/>
      </vt:variant>
      <vt:variant>
        <vt:lpwstr>_Toc227942688</vt:lpwstr>
      </vt:variant>
      <vt:variant>
        <vt:i4>1441847</vt:i4>
      </vt:variant>
      <vt:variant>
        <vt:i4>200</vt:i4>
      </vt:variant>
      <vt:variant>
        <vt:i4>0</vt:i4>
      </vt:variant>
      <vt:variant>
        <vt:i4>5</vt:i4>
      </vt:variant>
      <vt:variant>
        <vt:lpwstr/>
      </vt:variant>
      <vt:variant>
        <vt:lpwstr>_Toc227942687</vt:lpwstr>
      </vt:variant>
      <vt:variant>
        <vt:i4>1441847</vt:i4>
      </vt:variant>
      <vt:variant>
        <vt:i4>194</vt:i4>
      </vt:variant>
      <vt:variant>
        <vt:i4>0</vt:i4>
      </vt:variant>
      <vt:variant>
        <vt:i4>5</vt:i4>
      </vt:variant>
      <vt:variant>
        <vt:lpwstr/>
      </vt:variant>
      <vt:variant>
        <vt:lpwstr>_Toc227942686</vt:lpwstr>
      </vt:variant>
      <vt:variant>
        <vt:i4>1441847</vt:i4>
      </vt:variant>
      <vt:variant>
        <vt:i4>188</vt:i4>
      </vt:variant>
      <vt:variant>
        <vt:i4>0</vt:i4>
      </vt:variant>
      <vt:variant>
        <vt:i4>5</vt:i4>
      </vt:variant>
      <vt:variant>
        <vt:lpwstr/>
      </vt:variant>
      <vt:variant>
        <vt:lpwstr>_Toc227942685</vt:lpwstr>
      </vt:variant>
      <vt:variant>
        <vt:i4>1441847</vt:i4>
      </vt:variant>
      <vt:variant>
        <vt:i4>182</vt:i4>
      </vt:variant>
      <vt:variant>
        <vt:i4>0</vt:i4>
      </vt:variant>
      <vt:variant>
        <vt:i4>5</vt:i4>
      </vt:variant>
      <vt:variant>
        <vt:lpwstr/>
      </vt:variant>
      <vt:variant>
        <vt:lpwstr>_Toc227942684</vt:lpwstr>
      </vt:variant>
      <vt:variant>
        <vt:i4>1441847</vt:i4>
      </vt:variant>
      <vt:variant>
        <vt:i4>176</vt:i4>
      </vt:variant>
      <vt:variant>
        <vt:i4>0</vt:i4>
      </vt:variant>
      <vt:variant>
        <vt:i4>5</vt:i4>
      </vt:variant>
      <vt:variant>
        <vt:lpwstr/>
      </vt:variant>
      <vt:variant>
        <vt:lpwstr>_Toc227942683</vt:lpwstr>
      </vt:variant>
      <vt:variant>
        <vt:i4>1441847</vt:i4>
      </vt:variant>
      <vt:variant>
        <vt:i4>170</vt:i4>
      </vt:variant>
      <vt:variant>
        <vt:i4>0</vt:i4>
      </vt:variant>
      <vt:variant>
        <vt:i4>5</vt:i4>
      </vt:variant>
      <vt:variant>
        <vt:lpwstr/>
      </vt:variant>
      <vt:variant>
        <vt:lpwstr>_Toc227942682</vt:lpwstr>
      </vt:variant>
      <vt:variant>
        <vt:i4>1441847</vt:i4>
      </vt:variant>
      <vt:variant>
        <vt:i4>164</vt:i4>
      </vt:variant>
      <vt:variant>
        <vt:i4>0</vt:i4>
      </vt:variant>
      <vt:variant>
        <vt:i4>5</vt:i4>
      </vt:variant>
      <vt:variant>
        <vt:lpwstr/>
      </vt:variant>
      <vt:variant>
        <vt:lpwstr>_Toc227942681</vt:lpwstr>
      </vt:variant>
      <vt:variant>
        <vt:i4>1441847</vt:i4>
      </vt:variant>
      <vt:variant>
        <vt:i4>158</vt:i4>
      </vt:variant>
      <vt:variant>
        <vt:i4>0</vt:i4>
      </vt:variant>
      <vt:variant>
        <vt:i4>5</vt:i4>
      </vt:variant>
      <vt:variant>
        <vt:lpwstr/>
      </vt:variant>
      <vt:variant>
        <vt:lpwstr>_Toc227942680</vt:lpwstr>
      </vt:variant>
      <vt:variant>
        <vt:i4>1638455</vt:i4>
      </vt:variant>
      <vt:variant>
        <vt:i4>152</vt:i4>
      </vt:variant>
      <vt:variant>
        <vt:i4>0</vt:i4>
      </vt:variant>
      <vt:variant>
        <vt:i4>5</vt:i4>
      </vt:variant>
      <vt:variant>
        <vt:lpwstr/>
      </vt:variant>
      <vt:variant>
        <vt:lpwstr>_Toc227942679</vt:lpwstr>
      </vt:variant>
      <vt:variant>
        <vt:i4>1638455</vt:i4>
      </vt:variant>
      <vt:variant>
        <vt:i4>146</vt:i4>
      </vt:variant>
      <vt:variant>
        <vt:i4>0</vt:i4>
      </vt:variant>
      <vt:variant>
        <vt:i4>5</vt:i4>
      </vt:variant>
      <vt:variant>
        <vt:lpwstr/>
      </vt:variant>
      <vt:variant>
        <vt:lpwstr>_Toc227942678</vt:lpwstr>
      </vt:variant>
      <vt:variant>
        <vt:i4>1638455</vt:i4>
      </vt:variant>
      <vt:variant>
        <vt:i4>140</vt:i4>
      </vt:variant>
      <vt:variant>
        <vt:i4>0</vt:i4>
      </vt:variant>
      <vt:variant>
        <vt:i4>5</vt:i4>
      </vt:variant>
      <vt:variant>
        <vt:lpwstr/>
      </vt:variant>
      <vt:variant>
        <vt:lpwstr>_Toc227942677</vt:lpwstr>
      </vt:variant>
      <vt:variant>
        <vt:i4>1638455</vt:i4>
      </vt:variant>
      <vt:variant>
        <vt:i4>134</vt:i4>
      </vt:variant>
      <vt:variant>
        <vt:i4>0</vt:i4>
      </vt:variant>
      <vt:variant>
        <vt:i4>5</vt:i4>
      </vt:variant>
      <vt:variant>
        <vt:lpwstr/>
      </vt:variant>
      <vt:variant>
        <vt:lpwstr>_Toc227942676</vt:lpwstr>
      </vt:variant>
      <vt:variant>
        <vt:i4>1638455</vt:i4>
      </vt:variant>
      <vt:variant>
        <vt:i4>128</vt:i4>
      </vt:variant>
      <vt:variant>
        <vt:i4>0</vt:i4>
      </vt:variant>
      <vt:variant>
        <vt:i4>5</vt:i4>
      </vt:variant>
      <vt:variant>
        <vt:lpwstr/>
      </vt:variant>
      <vt:variant>
        <vt:lpwstr>_Toc227942675</vt:lpwstr>
      </vt:variant>
      <vt:variant>
        <vt:i4>1638455</vt:i4>
      </vt:variant>
      <vt:variant>
        <vt:i4>122</vt:i4>
      </vt:variant>
      <vt:variant>
        <vt:i4>0</vt:i4>
      </vt:variant>
      <vt:variant>
        <vt:i4>5</vt:i4>
      </vt:variant>
      <vt:variant>
        <vt:lpwstr/>
      </vt:variant>
      <vt:variant>
        <vt:lpwstr>_Toc227942674</vt:lpwstr>
      </vt:variant>
      <vt:variant>
        <vt:i4>1638455</vt:i4>
      </vt:variant>
      <vt:variant>
        <vt:i4>116</vt:i4>
      </vt:variant>
      <vt:variant>
        <vt:i4>0</vt:i4>
      </vt:variant>
      <vt:variant>
        <vt:i4>5</vt:i4>
      </vt:variant>
      <vt:variant>
        <vt:lpwstr/>
      </vt:variant>
      <vt:variant>
        <vt:lpwstr>_Toc227942673</vt:lpwstr>
      </vt:variant>
      <vt:variant>
        <vt:i4>1638455</vt:i4>
      </vt:variant>
      <vt:variant>
        <vt:i4>110</vt:i4>
      </vt:variant>
      <vt:variant>
        <vt:i4>0</vt:i4>
      </vt:variant>
      <vt:variant>
        <vt:i4>5</vt:i4>
      </vt:variant>
      <vt:variant>
        <vt:lpwstr/>
      </vt:variant>
      <vt:variant>
        <vt:lpwstr>_Toc227942672</vt:lpwstr>
      </vt:variant>
      <vt:variant>
        <vt:i4>1638455</vt:i4>
      </vt:variant>
      <vt:variant>
        <vt:i4>104</vt:i4>
      </vt:variant>
      <vt:variant>
        <vt:i4>0</vt:i4>
      </vt:variant>
      <vt:variant>
        <vt:i4>5</vt:i4>
      </vt:variant>
      <vt:variant>
        <vt:lpwstr/>
      </vt:variant>
      <vt:variant>
        <vt:lpwstr>_Toc227942671</vt:lpwstr>
      </vt:variant>
      <vt:variant>
        <vt:i4>1638455</vt:i4>
      </vt:variant>
      <vt:variant>
        <vt:i4>98</vt:i4>
      </vt:variant>
      <vt:variant>
        <vt:i4>0</vt:i4>
      </vt:variant>
      <vt:variant>
        <vt:i4>5</vt:i4>
      </vt:variant>
      <vt:variant>
        <vt:lpwstr/>
      </vt:variant>
      <vt:variant>
        <vt:lpwstr>_Toc227942670</vt:lpwstr>
      </vt:variant>
      <vt:variant>
        <vt:i4>1572919</vt:i4>
      </vt:variant>
      <vt:variant>
        <vt:i4>92</vt:i4>
      </vt:variant>
      <vt:variant>
        <vt:i4>0</vt:i4>
      </vt:variant>
      <vt:variant>
        <vt:i4>5</vt:i4>
      </vt:variant>
      <vt:variant>
        <vt:lpwstr/>
      </vt:variant>
      <vt:variant>
        <vt:lpwstr>_Toc227942669</vt:lpwstr>
      </vt:variant>
      <vt:variant>
        <vt:i4>1572919</vt:i4>
      </vt:variant>
      <vt:variant>
        <vt:i4>86</vt:i4>
      </vt:variant>
      <vt:variant>
        <vt:i4>0</vt:i4>
      </vt:variant>
      <vt:variant>
        <vt:i4>5</vt:i4>
      </vt:variant>
      <vt:variant>
        <vt:lpwstr/>
      </vt:variant>
      <vt:variant>
        <vt:lpwstr>_Toc227942668</vt:lpwstr>
      </vt:variant>
      <vt:variant>
        <vt:i4>1572919</vt:i4>
      </vt:variant>
      <vt:variant>
        <vt:i4>80</vt:i4>
      </vt:variant>
      <vt:variant>
        <vt:i4>0</vt:i4>
      </vt:variant>
      <vt:variant>
        <vt:i4>5</vt:i4>
      </vt:variant>
      <vt:variant>
        <vt:lpwstr/>
      </vt:variant>
      <vt:variant>
        <vt:lpwstr>_Toc227942667</vt:lpwstr>
      </vt:variant>
      <vt:variant>
        <vt:i4>1572919</vt:i4>
      </vt:variant>
      <vt:variant>
        <vt:i4>74</vt:i4>
      </vt:variant>
      <vt:variant>
        <vt:i4>0</vt:i4>
      </vt:variant>
      <vt:variant>
        <vt:i4>5</vt:i4>
      </vt:variant>
      <vt:variant>
        <vt:lpwstr/>
      </vt:variant>
      <vt:variant>
        <vt:lpwstr>_Toc227942666</vt:lpwstr>
      </vt:variant>
      <vt:variant>
        <vt:i4>1572919</vt:i4>
      </vt:variant>
      <vt:variant>
        <vt:i4>68</vt:i4>
      </vt:variant>
      <vt:variant>
        <vt:i4>0</vt:i4>
      </vt:variant>
      <vt:variant>
        <vt:i4>5</vt:i4>
      </vt:variant>
      <vt:variant>
        <vt:lpwstr/>
      </vt:variant>
      <vt:variant>
        <vt:lpwstr>_Toc227942665</vt:lpwstr>
      </vt:variant>
      <vt:variant>
        <vt:i4>1572919</vt:i4>
      </vt:variant>
      <vt:variant>
        <vt:i4>62</vt:i4>
      </vt:variant>
      <vt:variant>
        <vt:i4>0</vt:i4>
      </vt:variant>
      <vt:variant>
        <vt:i4>5</vt:i4>
      </vt:variant>
      <vt:variant>
        <vt:lpwstr/>
      </vt:variant>
      <vt:variant>
        <vt:lpwstr>_Toc227942664</vt:lpwstr>
      </vt:variant>
      <vt:variant>
        <vt:i4>1572919</vt:i4>
      </vt:variant>
      <vt:variant>
        <vt:i4>56</vt:i4>
      </vt:variant>
      <vt:variant>
        <vt:i4>0</vt:i4>
      </vt:variant>
      <vt:variant>
        <vt:i4>5</vt:i4>
      </vt:variant>
      <vt:variant>
        <vt:lpwstr/>
      </vt:variant>
      <vt:variant>
        <vt:lpwstr>_Toc227942663</vt:lpwstr>
      </vt:variant>
      <vt:variant>
        <vt:i4>1572919</vt:i4>
      </vt:variant>
      <vt:variant>
        <vt:i4>50</vt:i4>
      </vt:variant>
      <vt:variant>
        <vt:i4>0</vt:i4>
      </vt:variant>
      <vt:variant>
        <vt:i4>5</vt:i4>
      </vt:variant>
      <vt:variant>
        <vt:lpwstr/>
      </vt:variant>
      <vt:variant>
        <vt:lpwstr>_Toc227942662</vt:lpwstr>
      </vt:variant>
      <vt:variant>
        <vt:i4>1572919</vt:i4>
      </vt:variant>
      <vt:variant>
        <vt:i4>44</vt:i4>
      </vt:variant>
      <vt:variant>
        <vt:i4>0</vt:i4>
      </vt:variant>
      <vt:variant>
        <vt:i4>5</vt:i4>
      </vt:variant>
      <vt:variant>
        <vt:lpwstr/>
      </vt:variant>
      <vt:variant>
        <vt:lpwstr>_Toc227942661</vt:lpwstr>
      </vt:variant>
      <vt:variant>
        <vt:i4>1572919</vt:i4>
      </vt:variant>
      <vt:variant>
        <vt:i4>38</vt:i4>
      </vt:variant>
      <vt:variant>
        <vt:i4>0</vt:i4>
      </vt:variant>
      <vt:variant>
        <vt:i4>5</vt:i4>
      </vt:variant>
      <vt:variant>
        <vt:lpwstr/>
      </vt:variant>
      <vt:variant>
        <vt:lpwstr>_Toc227942660</vt:lpwstr>
      </vt:variant>
      <vt:variant>
        <vt:i4>1769527</vt:i4>
      </vt:variant>
      <vt:variant>
        <vt:i4>32</vt:i4>
      </vt:variant>
      <vt:variant>
        <vt:i4>0</vt:i4>
      </vt:variant>
      <vt:variant>
        <vt:i4>5</vt:i4>
      </vt:variant>
      <vt:variant>
        <vt:lpwstr/>
      </vt:variant>
      <vt:variant>
        <vt:lpwstr>_Toc227942659</vt:lpwstr>
      </vt:variant>
      <vt:variant>
        <vt:i4>1769527</vt:i4>
      </vt:variant>
      <vt:variant>
        <vt:i4>26</vt:i4>
      </vt:variant>
      <vt:variant>
        <vt:i4>0</vt:i4>
      </vt:variant>
      <vt:variant>
        <vt:i4>5</vt:i4>
      </vt:variant>
      <vt:variant>
        <vt:lpwstr/>
      </vt:variant>
      <vt:variant>
        <vt:lpwstr>_Toc227942658</vt:lpwstr>
      </vt:variant>
      <vt:variant>
        <vt:i4>1769527</vt:i4>
      </vt:variant>
      <vt:variant>
        <vt:i4>20</vt:i4>
      </vt:variant>
      <vt:variant>
        <vt:i4>0</vt:i4>
      </vt:variant>
      <vt:variant>
        <vt:i4>5</vt:i4>
      </vt:variant>
      <vt:variant>
        <vt:lpwstr/>
      </vt:variant>
      <vt:variant>
        <vt:lpwstr>_Toc227942657</vt:lpwstr>
      </vt:variant>
      <vt:variant>
        <vt:i4>1769527</vt:i4>
      </vt:variant>
      <vt:variant>
        <vt:i4>14</vt:i4>
      </vt:variant>
      <vt:variant>
        <vt:i4>0</vt:i4>
      </vt:variant>
      <vt:variant>
        <vt:i4>5</vt:i4>
      </vt:variant>
      <vt:variant>
        <vt:lpwstr/>
      </vt:variant>
      <vt:variant>
        <vt:lpwstr>_Toc227942656</vt:lpwstr>
      </vt:variant>
      <vt:variant>
        <vt:i4>1769527</vt:i4>
      </vt:variant>
      <vt:variant>
        <vt:i4>8</vt:i4>
      </vt:variant>
      <vt:variant>
        <vt:i4>0</vt:i4>
      </vt:variant>
      <vt:variant>
        <vt:i4>5</vt:i4>
      </vt:variant>
      <vt:variant>
        <vt:lpwstr/>
      </vt:variant>
      <vt:variant>
        <vt:lpwstr>_Toc227942655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Giuliana Alvaro</cp:lastModifiedBy>
  <cp:revision>54</cp:revision>
  <dcterms:created xsi:type="dcterms:W3CDTF">2026-04-18T02:31:00Z</dcterms:created>
  <dcterms:modified xsi:type="dcterms:W3CDTF">2026-04-24T20:39:00Z</dcterms:modified>
</cp:coreProperties>
</file>