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64491008"/>
        <w:docPartObj>
          <w:docPartGallery w:val="Cover Pages"/>
          <w:docPartUnique/>
        </w:docPartObj>
      </w:sdtPr>
      <w:sdtEndPr>
        <w:rPr>
          <w:rFonts w:ascii="Helvetica" w:eastAsia="Times New Roman" w:hAnsi="Helvetica" w:cs="Times New Roman"/>
          <w:b/>
          <w:bCs/>
          <w:kern w:val="36"/>
          <w:sz w:val="22"/>
          <w:szCs w:val="22"/>
          <w:lang w:val="en-US"/>
          <w14:ligatures w14:val="none"/>
        </w:rPr>
      </w:sdtEndPr>
      <w:sdtContent>
        <w:p w14:paraId="2DA2647B" w14:textId="0B0162AB" w:rsidR="00C044C9" w:rsidRDefault="00C044C9">
          <w:r>
            <w:rPr>
              <w:noProof/>
            </w:rPr>
            <w:drawing>
              <wp:anchor distT="0" distB="0" distL="114300" distR="114300" simplePos="0" relativeHeight="251658241" behindDoc="0" locked="0" layoutInCell="1" allowOverlap="1" wp14:anchorId="029F71A4" wp14:editId="379281F1">
                <wp:simplePos x="0" y="0"/>
                <wp:positionH relativeFrom="column">
                  <wp:posOffset>-58420</wp:posOffset>
                </wp:positionH>
                <wp:positionV relativeFrom="paragraph">
                  <wp:posOffset>208345</wp:posOffset>
                </wp:positionV>
                <wp:extent cx="4401820" cy="902335"/>
                <wp:effectExtent l="0" t="0" r="0" b="0"/>
                <wp:wrapTopAndBottom/>
                <wp:docPr id="617435907" name="Picture 1" descr="Ingeniería – Universidad Austr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5" descr="Ingeniería – Universidad Austr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01820" cy="902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17FB639" w14:textId="448E1DAA" w:rsidR="00C044C9" w:rsidRDefault="00C044C9">
          <w:pPr>
            <w:rPr>
              <w:rFonts w:ascii="Helvetica" w:eastAsia="Times New Roman" w:hAnsi="Helvetica" w:cs="Times New Roman"/>
              <w:b/>
              <w:bCs/>
              <w:kern w:val="36"/>
              <w:sz w:val="22"/>
              <w:szCs w:val="22"/>
              <w:lang w:val="en-US"/>
              <w14:ligatures w14:val="none"/>
            </w:rPr>
          </w:pP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590CC1F7" wp14:editId="6D6FABBA">
                    <wp:simplePos x="0" y="0"/>
                    <wp:positionH relativeFrom="column">
                      <wp:posOffset>-119743</wp:posOffset>
                    </wp:positionH>
                    <wp:positionV relativeFrom="paragraph">
                      <wp:posOffset>4766764</wp:posOffset>
                    </wp:positionV>
                    <wp:extent cx="5638800" cy="435428"/>
                    <wp:effectExtent l="0" t="0" r="0" b="0"/>
                    <wp:wrapNone/>
                    <wp:docPr id="1479478838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38800" cy="4354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C26DE5" w14:textId="76136D30" w:rsidR="00C044C9" w:rsidRPr="00C044C9" w:rsidRDefault="00C044C9">
                                <w:pPr>
                                  <w:rPr>
                                    <w:i/>
                                    <w:iCs/>
                                    <w:color w:val="3A3A3A" w:themeColor="background2" w:themeShade="40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proofErr w:type="spellStart"/>
                                <w:r w:rsidRPr="00C044C9">
                                  <w:rPr>
                                    <w:i/>
                                    <w:iCs/>
                                    <w:color w:val="3A3A3A" w:themeColor="background2" w:themeShade="40"/>
                                    <w:sz w:val="36"/>
                                    <w:szCs w:val="36"/>
                                    <w:lang w:val="en-US"/>
                                  </w:rPr>
                                  <w:t>Título</w:t>
                                </w:r>
                                <w:proofErr w:type="spellEnd"/>
                                <w:r w:rsidRPr="00C044C9">
                                  <w:rPr>
                                    <w:i/>
                                    <w:iCs/>
                                    <w:color w:val="3A3A3A" w:themeColor="background2" w:themeShade="40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del doc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90CC1F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9.45pt;margin-top:375.35pt;width:444pt;height:34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" filled="f" stroked="f" strokeweight=".5pt">
                    <v:textbox>
                      <w:txbxContent>
                        <w:p w14:paraId="36C26DE5" w14:textId="76136D30" w:rsidR="00C044C9" w:rsidRPr="00C044C9" w:rsidRDefault="00C044C9">
                          <w:pPr>
                            <w:rPr>
                              <w:i/>
                              <w:iCs/>
                              <w:color w:val="3A3A3A" w:themeColor="background2" w:themeShade="40"/>
                              <w:sz w:val="36"/>
                              <w:szCs w:val="36"/>
                              <w:lang w:val="en-US"/>
                            </w:rPr>
                          </w:pPr>
                          <w:proofErr w:type="spellStart"/>
                          <w:r w:rsidRPr="00C044C9">
                            <w:rPr>
                              <w:i/>
                              <w:iCs/>
                              <w:color w:val="3A3A3A" w:themeColor="background2" w:themeShade="40"/>
                              <w:sz w:val="36"/>
                              <w:szCs w:val="36"/>
                              <w:lang w:val="en-US"/>
                            </w:rPr>
                            <w:t>Título</w:t>
                          </w:r>
                          <w:proofErr w:type="spellEnd"/>
                          <w:r w:rsidRPr="00C044C9">
                            <w:rPr>
                              <w:i/>
                              <w:iCs/>
                              <w:color w:val="3A3A3A" w:themeColor="background2" w:themeShade="40"/>
                              <w:sz w:val="36"/>
                              <w:szCs w:val="36"/>
                              <w:lang w:val="en-US"/>
                            </w:rPr>
                            <w:t xml:space="preserve"> del doc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13B4A4AB" wp14:editId="564981CA">
                    <wp:simplePos x="0" y="0"/>
                    <wp:positionH relativeFrom="column">
                      <wp:posOffset>-119380</wp:posOffset>
                    </wp:positionH>
                    <wp:positionV relativeFrom="paragraph">
                      <wp:posOffset>5517788</wp:posOffset>
                    </wp:positionV>
                    <wp:extent cx="5638800" cy="1121228"/>
                    <wp:effectExtent l="0" t="0" r="0" b="0"/>
                    <wp:wrapNone/>
                    <wp:docPr id="780959634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38800" cy="11212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2607D2" w14:textId="47C3F41F" w:rsidR="00C044C9" w:rsidRPr="0039544C" w:rsidRDefault="00C044C9" w:rsidP="00C044C9">
                                <w:pPr>
                                  <w:spacing w:after="0"/>
                                  <w:rPr>
                                    <w:i/>
                                    <w:iCs/>
                                    <w:color w:val="747474" w:themeColor="background2" w:themeShade="80"/>
                                    <w:sz w:val="28"/>
                                    <w:szCs w:val="28"/>
                                    <w:lang w:val="es-AR"/>
                                  </w:rPr>
                                </w:pPr>
                                <w:r w:rsidRPr="0039544C">
                                  <w:rPr>
                                    <w:i/>
                                    <w:iCs/>
                                    <w:color w:val="747474" w:themeColor="background2" w:themeShade="80"/>
                                    <w:sz w:val="28"/>
                                    <w:szCs w:val="28"/>
                                    <w:lang w:val="es-AR"/>
                                  </w:rPr>
                                  <w:t>Alvaro, Giuliana</w:t>
                                </w:r>
                              </w:p>
                              <w:p w14:paraId="1ACE3C67" w14:textId="0BB7803A" w:rsidR="00C044C9" w:rsidRPr="0039544C" w:rsidRDefault="00C044C9" w:rsidP="00C044C9">
                                <w:pPr>
                                  <w:spacing w:after="0"/>
                                  <w:rPr>
                                    <w:i/>
                                    <w:iCs/>
                                    <w:color w:val="747474" w:themeColor="background2" w:themeShade="80"/>
                                    <w:sz w:val="28"/>
                                    <w:szCs w:val="28"/>
                                    <w:lang w:val="es-AR"/>
                                  </w:rPr>
                                </w:pPr>
                                <w:r w:rsidRPr="0039544C">
                                  <w:rPr>
                                    <w:i/>
                                    <w:iCs/>
                                    <w:color w:val="747474" w:themeColor="background2" w:themeShade="80"/>
                                    <w:sz w:val="28"/>
                                    <w:szCs w:val="28"/>
                                    <w:lang w:val="es-AR"/>
                                  </w:rPr>
                                  <w:t>Chalup, Sarah</w:t>
                                </w:r>
                              </w:p>
                              <w:p w14:paraId="4DF06266" w14:textId="79100901" w:rsidR="00C044C9" w:rsidRPr="0039544C" w:rsidRDefault="00C044C9" w:rsidP="00C044C9">
                                <w:pPr>
                                  <w:spacing w:after="0"/>
                                  <w:rPr>
                                    <w:i/>
                                    <w:iCs/>
                                    <w:color w:val="747474" w:themeColor="background2" w:themeShade="80"/>
                                    <w:sz w:val="28"/>
                                    <w:szCs w:val="28"/>
                                    <w:lang w:val="es-AR"/>
                                  </w:rPr>
                                </w:pPr>
                                <w:r w:rsidRPr="0039544C">
                                  <w:rPr>
                                    <w:i/>
                                    <w:iCs/>
                                    <w:color w:val="747474" w:themeColor="background2" w:themeShade="80"/>
                                    <w:sz w:val="28"/>
                                    <w:szCs w:val="28"/>
                                    <w:lang w:val="es-AR"/>
                                  </w:rPr>
                                  <w:t>Fontán, Mariana</w:t>
                                </w:r>
                              </w:p>
                              <w:p w14:paraId="7A205594" w14:textId="11505337" w:rsidR="00C044C9" w:rsidRPr="00C044C9" w:rsidRDefault="00C044C9" w:rsidP="00C044C9">
                                <w:pPr>
                                  <w:spacing w:after="0"/>
                                  <w:rPr>
                                    <w:i/>
                                    <w:iCs/>
                                    <w:color w:val="747474" w:themeColor="background2" w:themeShade="80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C044C9">
                                  <w:rPr>
                                    <w:i/>
                                    <w:iCs/>
                                    <w:color w:val="747474" w:themeColor="background2" w:themeShade="80"/>
                                    <w:sz w:val="28"/>
                                    <w:szCs w:val="28"/>
                                    <w:lang w:val="en-US"/>
                                  </w:rPr>
                                  <w:t>Franco, Agustina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B4A4AB" id="_x0000_s1027" type="#_x0000_t202" style="position:absolute;margin-left:-9.4pt;margin-top:434.45pt;width:444pt;height:88.3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" filled="f" stroked="f" strokeweight=".5pt">
                    <v:textbox>
                      <w:txbxContent>
                        <w:p w14:paraId="4E2607D2" w14:textId="47C3F41F" w:rsidR="00C044C9" w:rsidRPr="0039544C" w:rsidRDefault="00C044C9" w:rsidP="00C044C9">
                          <w:pPr>
                            <w:spacing w:after="0"/>
                            <w:rPr>
                              <w:i/>
                              <w:iCs/>
                              <w:color w:val="747474" w:themeColor="background2" w:themeShade="80"/>
                              <w:sz w:val="28"/>
                              <w:szCs w:val="28"/>
                              <w:lang w:val="es-AR"/>
                            </w:rPr>
                          </w:pPr>
                          <w:r w:rsidRPr="0039544C">
                            <w:rPr>
                              <w:i/>
                              <w:iCs/>
                              <w:color w:val="747474" w:themeColor="background2" w:themeShade="80"/>
                              <w:sz w:val="28"/>
                              <w:szCs w:val="28"/>
                              <w:lang w:val="es-AR"/>
                            </w:rPr>
                            <w:t>Alvaro, Giuliana</w:t>
                          </w:r>
                        </w:p>
                        <w:p w14:paraId="1ACE3C67" w14:textId="0BB7803A" w:rsidR="00C044C9" w:rsidRPr="0039544C" w:rsidRDefault="00C044C9" w:rsidP="00C044C9">
                          <w:pPr>
                            <w:spacing w:after="0"/>
                            <w:rPr>
                              <w:i/>
                              <w:iCs/>
                              <w:color w:val="747474" w:themeColor="background2" w:themeShade="80"/>
                              <w:sz w:val="28"/>
                              <w:szCs w:val="28"/>
                              <w:lang w:val="es-AR"/>
                            </w:rPr>
                          </w:pPr>
                          <w:r w:rsidRPr="0039544C">
                            <w:rPr>
                              <w:i/>
                              <w:iCs/>
                              <w:color w:val="747474" w:themeColor="background2" w:themeShade="80"/>
                              <w:sz w:val="28"/>
                              <w:szCs w:val="28"/>
                              <w:lang w:val="es-AR"/>
                            </w:rPr>
                            <w:t>Chalup, Sarah</w:t>
                          </w:r>
                        </w:p>
                        <w:p w14:paraId="4DF06266" w14:textId="79100901" w:rsidR="00C044C9" w:rsidRPr="0039544C" w:rsidRDefault="00C044C9" w:rsidP="00C044C9">
                          <w:pPr>
                            <w:spacing w:after="0"/>
                            <w:rPr>
                              <w:i/>
                              <w:iCs/>
                              <w:color w:val="747474" w:themeColor="background2" w:themeShade="80"/>
                              <w:sz w:val="28"/>
                              <w:szCs w:val="28"/>
                              <w:lang w:val="es-AR"/>
                            </w:rPr>
                          </w:pPr>
                          <w:r w:rsidRPr="0039544C">
                            <w:rPr>
                              <w:i/>
                              <w:iCs/>
                              <w:color w:val="747474" w:themeColor="background2" w:themeShade="80"/>
                              <w:sz w:val="28"/>
                              <w:szCs w:val="28"/>
                              <w:lang w:val="es-AR"/>
                            </w:rPr>
                            <w:t>Fontán, Mariana</w:t>
                          </w:r>
                        </w:p>
                        <w:p w14:paraId="7A205594" w14:textId="11505337" w:rsidR="00C044C9" w:rsidRPr="00C044C9" w:rsidRDefault="00C044C9" w:rsidP="00C044C9">
                          <w:pPr>
                            <w:spacing w:after="0"/>
                            <w:rPr>
                              <w:i/>
                              <w:iCs/>
                              <w:color w:val="747474" w:themeColor="background2" w:themeShade="80"/>
                              <w:sz w:val="28"/>
                              <w:szCs w:val="28"/>
                              <w:lang w:val="en-US"/>
                            </w:rPr>
                          </w:pPr>
                          <w:r w:rsidRPr="00C044C9">
                            <w:rPr>
                              <w:i/>
                              <w:iCs/>
                              <w:color w:val="747474" w:themeColor="background2" w:themeShade="80"/>
                              <w:sz w:val="28"/>
                              <w:szCs w:val="28"/>
                              <w:lang w:val="en-US"/>
                            </w:rPr>
                            <w:t>Franco, Agustina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58240" behindDoc="0" locked="0" layoutInCell="1" allowOverlap="1" wp14:anchorId="6F09AC45" wp14:editId="350BF107">
                    <wp:simplePos x="0" y="0"/>
                    <wp:positionH relativeFrom="margin">
                      <wp:posOffset>-58420</wp:posOffset>
                    </wp:positionH>
                    <wp:positionV relativeFrom="page">
                      <wp:posOffset>5416550</wp:posOffset>
                    </wp:positionV>
                    <wp:extent cx="6053455" cy="798195"/>
                    <wp:effectExtent l="0" t="0" r="4445" b="1905"/>
                    <wp:wrapSquare wrapText="bothSides"/>
                    <wp:docPr id="131" name="Text Box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53455" cy="7981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A4A107" w14:textId="1025965D" w:rsidR="00C044C9" w:rsidRPr="00C044C9" w:rsidRDefault="00AA1032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rFonts w:ascii="Century Gothic" w:hAnsi="Century Gothic"/>
                                    <w:color w:val="152186"/>
                                    <w:sz w:val="72"/>
                                    <w:szCs w:val="72"/>
                                    <w:lang w:val="es-AR"/>
                                  </w:rPr>
                                </w:pPr>
                                <w:sdt>
                                  <w:sdt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152186"/>
                                      <w:sz w:val="60"/>
                                      <w:szCs w:val="60"/>
                                      <w:lang w:val="es-AR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044C9" w:rsidRPr="00C044C9">
                                      <w:rPr>
                                        <w:rFonts w:ascii="Century Gothic" w:hAnsi="Century Gothic"/>
                                        <w:b/>
                                        <w:bCs/>
                                        <w:color w:val="152186"/>
                                        <w:sz w:val="60"/>
                                        <w:szCs w:val="60"/>
                                        <w:lang w:val="es-AR"/>
                                      </w:rPr>
                                      <w:t>Análisis de Series Temporales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F09AC45" id="Text Box 75" o:spid="_x0000_s1028" type="#_x0000_t202" style="position:absolute;margin-left:-4.6pt;margin-top:426.5pt;width:476.65pt;height:62.85pt;z-index:251658240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" filled="f" stroked="f" strokeweight=".5pt">
                    <v:textbox inset="0,0,0,0">
                      <w:txbxContent>
                        <w:p w14:paraId="42A4A107" w14:textId="1025965D" w:rsidR="00C044C9" w:rsidRPr="00C044C9" w:rsidRDefault="00AA1032">
                          <w:pPr>
                            <w:pStyle w:val="NoSpacing"/>
                            <w:spacing w:before="40" w:after="560" w:line="216" w:lineRule="auto"/>
                            <w:rPr>
                              <w:rFonts w:ascii="Century Gothic" w:hAnsi="Century Gothic"/>
                              <w:color w:val="152186"/>
                              <w:sz w:val="72"/>
                              <w:szCs w:val="72"/>
                              <w:lang w:val="es-AR"/>
                            </w:rPr>
                          </w:pPr>
                          <w:sdt>
                            <w:sdtPr>
                              <w:rPr>
                                <w:rFonts w:ascii="Century Gothic" w:hAnsi="Century Gothic"/>
                                <w:b/>
                                <w:bCs/>
                                <w:color w:val="152186"/>
                                <w:sz w:val="60"/>
                                <w:szCs w:val="60"/>
                                <w:lang w:val="es-AR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044C9" w:rsidRPr="00C044C9">
                                <w:rPr>
                                  <w:rFonts w:ascii="Century Gothic" w:hAnsi="Century Gothic"/>
                                  <w:b/>
                                  <w:bCs/>
                                  <w:color w:val="152186"/>
                                  <w:sz w:val="60"/>
                                  <w:szCs w:val="60"/>
                                  <w:lang w:val="es-AR"/>
                                </w:rPr>
                                <w:t>Análisis de Series Temporales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rFonts w:ascii="Helvetica" w:eastAsia="Times New Roman" w:hAnsi="Helvetica" w:cs="Times New Roman"/>
              <w:b/>
              <w:bCs/>
              <w:kern w:val="36"/>
              <w:sz w:val="22"/>
              <w:szCs w:val="22"/>
              <w:lang w:val="en-US"/>
              <w14:ligatures w14:val="none"/>
            </w:rPr>
            <w:br w:type="page"/>
          </w:r>
        </w:p>
      </w:sdtContent>
    </w:sdt>
    <w:p w14:paraId="4BBF9137" w14:textId="77777777" w:rsidR="00C044C9" w:rsidRPr="00C044C9" w:rsidRDefault="00C044C9" w:rsidP="00C044C9">
      <w:pPr>
        <w:pStyle w:val="Heading1"/>
        <w:spacing w:before="240"/>
        <w:rPr>
          <w:rFonts w:ascii="Century Gothic" w:hAnsi="Century Gothic"/>
          <w:b/>
          <w:bCs/>
          <w:color w:val="152186"/>
          <w:sz w:val="36"/>
          <w:szCs w:val="36"/>
        </w:rPr>
      </w:pPr>
      <w:r w:rsidRPr="00C044C9">
        <w:rPr>
          <w:rFonts w:ascii="Century Gothic" w:hAnsi="Century Gothic"/>
          <w:b/>
          <w:bCs/>
          <w:color w:val="152186"/>
          <w:sz w:val="36"/>
          <w:szCs w:val="36"/>
        </w:rPr>
        <w:t>Resumen Ejecutivo</w:t>
      </w:r>
    </w:p>
    <w:p w14:paraId="4397192E" w14:textId="252687C6" w:rsidR="00C044C9" w:rsidRPr="00C044C9" w:rsidRDefault="00C044C9" w:rsidP="00C044C9">
      <w:pPr>
        <w:spacing w:line="276" w:lineRule="auto"/>
        <w:jc w:val="both"/>
        <w:rPr>
          <w:sz w:val="22"/>
          <w:szCs w:val="22"/>
        </w:rPr>
      </w:pPr>
      <w:r w:rsidRPr="00C044C9">
        <w:rPr>
          <w:sz w:val="22"/>
          <w:szCs w:val="22"/>
        </w:rPr>
        <w:t>AAAA</w:t>
      </w:r>
    </w:p>
    <w:p w14:paraId="26FE09DC" w14:textId="5CB901F5" w:rsidR="00C044C9" w:rsidRDefault="00C044C9" w:rsidP="00C044C9">
      <w:pPr>
        <w:pStyle w:val="Heading1"/>
        <w:spacing w:before="240"/>
        <w:rPr>
          <w:rFonts w:ascii="Century Gothic" w:hAnsi="Century Gothic"/>
          <w:b/>
          <w:bCs/>
          <w:color w:val="152186"/>
          <w:sz w:val="36"/>
          <w:szCs w:val="36"/>
        </w:rPr>
      </w:pPr>
      <w:r w:rsidRPr="00C044C9">
        <w:rPr>
          <w:rFonts w:ascii="Century Gothic" w:hAnsi="Century Gothic"/>
          <w:b/>
          <w:bCs/>
          <w:color w:val="152186"/>
          <w:sz w:val="36"/>
          <w:szCs w:val="36"/>
        </w:rPr>
        <w:t>Tabla de contenido</w:t>
      </w:r>
    </w:p>
    <w:p w14:paraId="5C73178F" w14:textId="3B9A9C7E" w:rsidR="00C044C9" w:rsidRPr="00C044C9" w:rsidRDefault="00C044C9" w:rsidP="00C044C9">
      <w:r>
        <w:t>AAA</w:t>
      </w:r>
    </w:p>
    <w:p w14:paraId="2B899ACF" w14:textId="4DC81852" w:rsidR="00C044C9" w:rsidRPr="00C044C9" w:rsidRDefault="00C044C9" w:rsidP="00C044C9">
      <w:pPr>
        <w:pStyle w:val="Heading1"/>
        <w:spacing w:before="240"/>
        <w:rPr>
          <w:rFonts w:ascii="Century Gothic" w:hAnsi="Century Gothic"/>
          <w:b/>
          <w:bCs/>
          <w:color w:val="152186"/>
          <w:sz w:val="36"/>
          <w:szCs w:val="36"/>
        </w:rPr>
      </w:pPr>
      <w:r w:rsidRPr="00C044C9">
        <w:rPr>
          <w:rFonts w:ascii="Century Gothic" w:hAnsi="Century Gothic"/>
          <w:b/>
          <w:bCs/>
          <w:color w:val="152186"/>
          <w:sz w:val="36"/>
          <w:szCs w:val="36"/>
        </w:rPr>
        <w:t>Introducción</w:t>
      </w:r>
    </w:p>
    <w:p w14:paraId="43D28A8C" w14:textId="7C99E927" w:rsidR="00C044C9" w:rsidRDefault="00C044C9" w:rsidP="00C044C9">
      <w:pPr>
        <w:spacing w:line="276" w:lineRule="auto"/>
        <w:jc w:val="both"/>
        <w:rPr>
          <w:sz w:val="22"/>
          <w:szCs w:val="22"/>
        </w:rPr>
      </w:pPr>
      <w:r w:rsidRPr="00C044C9">
        <w:rPr>
          <w:sz w:val="22"/>
          <w:szCs w:val="22"/>
        </w:rPr>
        <w:t>AAA</w:t>
      </w:r>
    </w:p>
    <w:p w14:paraId="49D00F51" w14:textId="77777777" w:rsidR="00BC0DB8" w:rsidRDefault="00BC0DB8" w:rsidP="00C044C9">
      <w:pPr>
        <w:spacing w:line="276" w:lineRule="auto"/>
        <w:jc w:val="both"/>
        <w:rPr>
          <w:sz w:val="22"/>
          <w:szCs w:val="22"/>
        </w:rPr>
      </w:pPr>
    </w:p>
    <w:p w14:paraId="67E0011E" w14:textId="1797BEBB" w:rsidR="00BC0DB8" w:rsidRDefault="00BC0DB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3ACEE64" w14:textId="43196EC6" w:rsidR="0039544C" w:rsidRPr="0092045B" w:rsidRDefault="0039544C" w:rsidP="0092045B">
      <w:pPr>
        <w:pStyle w:val="Heading2"/>
        <w:shd w:val="clear" w:color="auto" w:fill="FFFFFF"/>
        <w:spacing w:before="120" w:after="0"/>
        <w:rPr>
          <w:lang w:val="en-US"/>
        </w:rPr>
      </w:pPr>
      <w:r>
        <w:rPr>
          <w:rFonts w:ascii="Roboto" w:hAnsi="Roboto"/>
          <w:color w:val="121212"/>
          <w:sz w:val="34"/>
          <w:szCs w:val="34"/>
        </w:rPr>
        <w:t>Fuentes de datos</w:t>
      </w:r>
    </w:p>
    <w:p w14:paraId="3C4240EE" w14:textId="77777777" w:rsidR="0039544C" w:rsidRDefault="0039544C" w:rsidP="00E72C5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Pasajeros de subte (molinetes)</w:t>
      </w:r>
    </w:p>
    <w:p w14:paraId="54C1B2B1" w14:textId="77777777" w:rsidR="0039544C" w:rsidRDefault="0039544C" w:rsidP="00E72C58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hyperlink r:id="rId8" w:history="1">
        <w:r>
          <w:rPr>
            <w:rStyle w:val="Hyperlink"/>
            <w:rFonts w:ascii="Arial" w:eastAsiaTheme="majorEastAsia" w:hAnsi="Arial" w:cs="Arial"/>
            <w:color w:val="1155CC"/>
            <w:sz w:val="22"/>
            <w:szCs w:val="22"/>
          </w:rPr>
          <w:t>https://data.buenosaires.gob.ar/dataset/subte-viajes-molinetes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25F10E0A" w14:textId="77777777" w:rsidR="0039544C" w:rsidRDefault="0039544C" w:rsidP="00E72C58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Archivos ZIP/CSV por año, desde junio 2013 hasta 2025</w:t>
      </w:r>
    </w:p>
    <w:p w14:paraId="2BB45207" w14:textId="77777777" w:rsidR="0039544C" w:rsidRDefault="0039544C" w:rsidP="00E72C58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Datos cada 15 minutos por estación y tipo de pasaje</w:t>
      </w:r>
    </w:p>
    <w:p w14:paraId="3FBB9974" w14:textId="77777777" w:rsidR="0039544C" w:rsidRDefault="0039544C" w:rsidP="00E72C58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Hay que agregarlos a diario/mensual</w:t>
      </w:r>
    </w:p>
    <w:p w14:paraId="1AFAD8DA" w14:textId="77777777" w:rsidR="0039544C" w:rsidRDefault="0039544C" w:rsidP="00E72C5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Flujo vehicular en peajes AUSA</w:t>
      </w:r>
    </w:p>
    <w:p w14:paraId="245DD147" w14:textId="77777777" w:rsidR="0039544C" w:rsidRDefault="0039544C" w:rsidP="00E72C58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hyperlink r:id="rId9" w:history="1">
        <w:r>
          <w:rPr>
            <w:rStyle w:val="Hyperlink"/>
            <w:rFonts w:ascii="Arial" w:eastAsiaTheme="majorEastAsia" w:hAnsi="Arial" w:cs="Arial"/>
            <w:color w:val="1155CC"/>
            <w:sz w:val="22"/>
            <w:szCs w:val="22"/>
          </w:rPr>
          <w:t>https://data.buenosaires.gob.ar/dataset/flujo-vehicular-por-unidades-de-peaje-ausa</w:t>
        </w:r>
      </w:hyperlink>
    </w:p>
    <w:p w14:paraId="3E325F78" w14:textId="77777777" w:rsidR="0039544C" w:rsidRDefault="0039544C" w:rsidP="00E72C58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Archivos CSV/ZIP/XLSX por año, desde 2008 hasta 2026</w:t>
      </w:r>
    </w:p>
    <w:p w14:paraId="2D854DCB" w14:textId="77777777" w:rsidR="0039544C" w:rsidRDefault="0039544C" w:rsidP="00E72C58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Datos desagregados por hora y unidad de peaje</w:t>
      </w:r>
    </w:p>
    <w:p w14:paraId="6E063E5C" w14:textId="77777777" w:rsidR="0039544C" w:rsidRDefault="0039544C" w:rsidP="00E72C58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Hay que agregarlos a diario/mensual</w:t>
      </w:r>
    </w:p>
    <w:p w14:paraId="0093328E" w14:textId="77777777" w:rsidR="0039544C" w:rsidRDefault="0039544C" w:rsidP="00E72C5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Precipitaciones</w:t>
      </w:r>
      <w:r>
        <w:rPr>
          <w:rFonts w:ascii="Arial" w:hAnsi="Arial" w:cs="Arial"/>
          <w:color w:val="000000"/>
          <w:sz w:val="22"/>
          <w:szCs w:val="22"/>
        </w:rPr>
        <w:t xml:space="preserve"> en Buenos Aires (Open-Meteo Historical Weather API</w:t>
      </w:r>
    </w:p>
    <w:p w14:paraId="2A07310D" w14:textId="77777777" w:rsidR="0039544C" w:rsidRDefault="0039544C" w:rsidP="00E72C58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hyperlink r:id="rId10" w:history="1">
        <w:r>
          <w:rPr>
            <w:rStyle w:val="Hyperlink"/>
            <w:rFonts w:ascii="Arial" w:eastAsiaTheme="majorEastAsia" w:hAnsi="Arial" w:cs="Arial"/>
            <w:color w:val="1155CC"/>
            <w:sz w:val="22"/>
            <w:szCs w:val="22"/>
          </w:rPr>
          <w:t>https://open-meteo.com/en/docs/historical-weather-api</w:t>
        </w:r>
      </w:hyperlink>
    </w:p>
    <w:p w14:paraId="70F193CA" w14:textId="77777777" w:rsidR="0039544C" w:rsidRDefault="0039544C" w:rsidP="00E72C58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API gratuita, sin registro necesario</w:t>
      </w:r>
    </w:p>
    <w:p w14:paraId="7EBFB071" w14:textId="77777777" w:rsidR="0039544C" w:rsidRDefault="0039544C" w:rsidP="00E72C58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Datos diarios desde 1940 hasta hoy</w:t>
      </w:r>
    </w:p>
    <w:p w14:paraId="1AE0D178" w14:textId="77777777" w:rsidR="0039544C" w:rsidRDefault="0039544C" w:rsidP="00E72C58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Para Buenos Aires, un ejemplo de request sería: </w:t>
      </w:r>
      <w:r>
        <w:fldChar w:fldCharType="begin"/>
      </w:r>
      <w:r>
        <w:instrText>HYPERLINK "https://archive-api.open-meteo.com/v1/archive?latitude=-34.60&amp;longitude=-58.37&amp;start_date=2013-06-01&amp;end_date=2025-12-31&amp;daily=precipitation_sum&amp;timezone=America/Argentina/Buenos_Aires"</w:instrText>
      </w:r>
      <w:r>
        <w:fldChar w:fldCharType="separate"/>
      </w:r>
      <w:r>
        <w:rPr>
          <w:rStyle w:val="Hyperlink"/>
          <w:rFonts w:ascii="Arial" w:eastAsiaTheme="majorEastAsia" w:hAnsi="Arial" w:cs="Arial"/>
          <w:color w:val="1155CC"/>
          <w:sz w:val="22"/>
          <w:szCs w:val="22"/>
        </w:rPr>
        <w:t>https://archive-api.open-meteo.com/v1/archive?latitude=-34.60&amp;longitude=-58.37&amp;start_date=2013-06-01&amp;end_date=2025-12-31&amp;daily=precipitation_sum&amp;timezone=America/Argentina/Buenos_Aires</w:t>
      </w:r>
      <w:r>
        <w:fldChar w:fldCharType="end"/>
      </w:r>
    </w:p>
    <w:p w14:paraId="3DD0AA28" w14:textId="77777777" w:rsidR="0039544C" w:rsidRDefault="0039544C" w:rsidP="00E72C58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Devuelve JSON. Se puede pedir CSV agregando &amp;format=csv</w:t>
      </w:r>
    </w:p>
    <w:p w14:paraId="091C97E7" w14:textId="77777777" w:rsidR="0039544C" w:rsidRDefault="0039544C" w:rsidP="0039544C">
      <w:pPr>
        <w:rPr>
          <w:rFonts w:ascii="Times New Roman" w:hAnsi="Times New Roman" w:cs="Times New Roman"/>
        </w:rPr>
      </w:pPr>
    </w:p>
    <w:p w14:paraId="28FC2474" w14:textId="77777777" w:rsidR="0039544C" w:rsidRDefault="0039544C" w:rsidP="0039544C">
      <w:pPr>
        <w:pStyle w:val="Heading2"/>
        <w:shd w:val="clear" w:color="auto" w:fill="FFFFFF"/>
        <w:spacing w:before="120" w:after="0"/>
      </w:pPr>
      <w:r>
        <w:rPr>
          <w:rFonts w:ascii="Roboto" w:hAnsi="Roboto"/>
          <w:color w:val="121212"/>
          <w:sz w:val="34"/>
          <w:szCs w:val="34"/>
        </w:rPr>
        <w:t>Tema central del TP</w:t>
      </w:r>
    </w:p>
    <w:p w14:paraId="6C0F3E12" w14:textId="77777777" w:rsidR="0039544C" w:rsidRDefault="0039544C" w:rsidP="0039544C"/>
    <w:p w14:paraId="1FCD20C4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“Movilidad urbana en Buenos Aires: Análisis y pronóstico de pasajeros de Subte, flujo vehicular y su relación con precipitaciones”</w:t>
      </w:r>
    </w:p>
    <w:p w14:paraId="1B6ECC28" w14:textId="77777777" w:rsidR="0039544C" w:rsidRDefault="0039544C" w:rsidP="0039544C">
      <w:pPr>
        <w:pStyle w:val="NormalWeb"/>
        <w:shd w:val="clear" w:color="auto" w:fill="FFFFFF"/>
        <w:spacing w:before="120" w:beforeAutospacing="0" w:after="0" w:afterAutospacing="0"/>
      </w:pPr>
      <w:r>
        <w:rPr>
          <w:rFonts w:ascii="Roboto" w:hAnsi="Roboto"/>
          <w:color w:val="121212"/>
          <w:sz w:val="21"/>
          <w:szCs w:val="21"/>
        </w:rPr>
        <w:t>La idea es tratar las tres series no como independientes sino como parte de un sistema: la lluvia impacta en cómo la gente se mueve por la ciudad, lo que conecta las tres series de forma natural y le da coherencia al trabajo.</w:t>
      </w:r>
    </w:p>
    <w:p w14:paraId="049AE2EA" w14:textId="77777777" w:rsidR="0039544C" w:rsidRDefault="0039544C" w:rsidP="0039544C"/>
    <w:p w14:paraId="44FFF051" w14:textId="77777777" w:rsidR="0039544C" w:rsidRDefault="0039544C" w:rsidP="0039544C">
      <w:pPr>
        <w:pStyle w:val="Heading2"/>
        <w:shd w:val="clear" w:color="auto" w:fill="FFFFFF"/>
        <w:spacing w:before="120" w:after="0"/>
      </w:pPr>
      <w:r>
        <w:rPr>
          <w:rFonts w:ascii="Roboto" w:hAnsi="Roboto"/>
          <w:color w:val="121212"/>
          <w:sz w:val="34"/>
          <w:szCs w:val="34"/>
        </w:rPr>
        <w:t>Hipótesis de trabajo</w:t>
      </w:r>
    </w:p>
    <w:p w14:paraId="29B32DF1" w14:textId="77777777" w:rsidR="0039544C" w:rsidRDefault="0039544C" w:rsidP="00E72C58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H1 — Subte: La serie de pasajeros presenta una tendencia creciente en largo plazo por crecimiento de la ciudad</w:t>
      </w:r>
    </w:p>
    <w:p w14:paraId="59F63A36" w14:textId="77777777" w:rsidR="0039544C" w:rsidRDefault="0039544C" w:rsidP="00E72C5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H2 —  Subte: Estacionalidad anual marcada con caída en enero/febrero (vacaciones de verano), así como en fines de semana.</w:t>
      </w:r>
    </w:p>
    <w:p w14:paraId="56240448" w14:textId="77777777" w:rsidR="0039544C" w:rsidRDefault="0039544C" w:rsidP="00E72C5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H3 — Subte: Estacionalidad marcada en diferentes horarios del día con picos por la mañana entre las 7 y las 9, y por la tarde de 17 a 19. </w:t>
      </w:r>
    </w:p>
    <w:p w14:paraId="3EC50FC1" w14:textId="77777777" w:rsidR="0039544C" w:rsidRDefault="0039544C" w:rsidP="00E72C5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H4 — Peajes: El flujo vehicular presenta estacionalidad en horarios pico, pero también en fines de semana largos y vacaciones. </w:t>
      </w:r>
    </w:p>
    <w:p w14:paraId="28FA3189" w14:textId="77777777" w:rsidR="0039544C" w:rsidRPr="00783D14" w:rsidRDefault="0039544C" w:rsidP="00E72C5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  <w:highlight w:val="yellow"/>
        </w:rPr>
      </w:pPr>
      <w:r w:rsidRPr="00783D14">
        <w:rPr>
          <w:rFonts w:ascii="Roboto" w:hAnsi="Roboto"/>
          <w:color w:val="121212"/>
          <w:sz w:val="21"/>
          <w:szCs w:val="21"/>
          <w:highlight w:val="yellow"/>
        </w:rPr>
        <w:t>H5 — Peajes: Las precipitaciones son un regresor significativos para los pasajeros de subte: a mayor lluvia, menos uso de subte por preferencia de movilidad en auto. </w:t>
      </w:r>
    </w:p>
    <w:p w14:paraId="214B271E" w14:textId="77777777" w:rsidR="0039544C" w:rsidRDefault="0039544C" w:rsidP="00E72C5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H6 — Precipitaciones: La serie de lluvias mensuales es estacionaria en media (sin tendencia de largo plazo significativa) pero con patrón estacional propio del clima pampeano (más lluvias en otoño/primavera).</w:t>
      </w:r>
    </w:p>
    <w:p w14:paraId="5B287546" w14:textId="77777777" w:rsidR="0039544C" w:rsidRDefault="0039544C" w:rsidP="00E72C5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H7 — Quiebre estructural COVID: La pandemia de 2020-2021 genera un quiebre estructural severo en subte y peajes. Se modelará mediante una variable dummy en el modelo SARIMA-X para no contaminar la estimación.</w:t>
      </w:r>
    </w:p>
    <w:p w14:paraId="3A27F44B" w14:textId="77777777" w:rsidR="0039544C" w:rsidRDefault="0039544C" w:rsidP="0039544C">
      <w:pPr>
        <w:pStyle w:val="NormalWeb"/>
        <w:shd w:val="clear" w:color="auto" w:fill="FFFFFF"/>
        <w:spacing w:before="120" w:beforeAutospacing="0" w:after="0" w:afterAutospacing="0"/>
      </w:pPr>
    </w:p>
    <w:p w14:paraId="29D3B05F" w14:textId="77777777" w:rsidR="0039544C" w:rsidRDefault="0039544C" w:rsidP="0039544C">
      <w:pPr>
        <w:pStyle w:val="Heading2"/>
        <w:shd w:val="clear" w:color="auto" w:fill="FFFFFF"/>
        <w:spacing w:before="0" w:after="0"/>
      </w:pPr>
      <w:r>
        <w:rPr>
          <w:rFonts w:ascii="Roboto" w:hAnsi="Roboto"/>
          <w:color w:val="121212"/>
          <w:sz w:val="34"/>
          <w:szCs w:val="34"/>
        </w:rPr>
        <w:t>Plan de datos</w:t>
      </w:r>
    </w:p>
    <w:p w14:paraId="3921FF29" w14:textId="77777777" w:rsidR="0039544C" w:rsidRDefault="0039544C" w:rsidP="0039544C">
      <w:pPr>
        <w:pStyle w:val="Heading3"/>
        <w:shd w:val="clear" w:color="auto" w:fill="FFFFFF"/>
        <w:spacing w:before="0" w:after="0"/>
      </w:pPr>
      <w:r>
        <w:rPr>
          <w:rFonts w:ascii="Roboto" w:hAnsi="Roboto"/>
          <w:color w:val="121212"/>
          <w:sz w:val="26"/>
          <w:szCs w:val="26"/>
        </w:rPr>
        <w:t>Período de análisis</w:t>
      </w:r>
    </w:p>
    <w:p w14:paraId="684688C8" w14:textId="40C28602" w:rsidR="0039544C" w:rsidRDefault="0039544C" w:rsidP="0039544C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Roboto" w:hAnsi="Roboto"/>
          <w:color w:val="121212"/>
          <w:sz w:val="21"/>
          <w:szCs w:val="21"/>
        </w:rPr>
        <w:t>Junio 2013 – Diciem</w:t>
      </w:r>
      <w:proofErr w:type="spellStart"/>
      <w:r w:rsidR="00B0083A" w:rsidRPr="00B0083A">
        <w:rPr>
          <w:rFonts w:ascii="Roboto" w:hAnsi="Roboto"/>
          <w:color w:val="121212"/>
          <w:sz w:val="21"/>
          <w:szCs w:val="21"/>
          <w:lang w:val="es-AR"/>
        </w:rPr>
        <w:t>bre</w:t>
      </w:r>
      <w:proofErr w:type="spellEnd"/>
      <w:r w:rsidR="00B0083A" w:rsidRPr="00B0083A">
        <w:rPr>
          <w:rFonts w:ascii="Roboto" w:hAnsi="Roboto"/>
          <w:color w:val="121212"/>
          <w:sz w:val="21"/>
          <w:szCs w:val="21"/>
          <w:lang w:val="es-AR"/>
        </w:rPr>
        <w:t xml:space="preserve"> 2025</w:t>
      </w:r>
      <w:r>
        <w:rPr>
          <w:rFonts w:ascii="Roboto" w:hAnsi="Roboto"/>
          <w:color w:val="121212"/>
          <w:sz w:val="21"/>
          <w:szCs w:val="21"/>
        </w:rPr>
        <w:t xml:space="preserve"> (aproximadamente 138 observaciones mensuales) con datos por hora. Usar el mismo período para las tres series facilita la comparación y el modelo con regresores.</w:t>
      </w:r>
    </w:p>
    <w:p w14:paraId="74FA4608" w14:textId="77777777" w:rsidR="0039544C" w:rsidRDefault="0039544C" w:rsidP="0039544C">
      <w:pPr>
        <w:pStyle w:val="Heading3"/>
        <w:shd w:val="clear" w:color="auto" w:fill="FFFFFF"/>
        <w:spacing w:before="0" w:after="0"/>
      </w:pPr>
      <w:r>
        <w:rPr>
          <w:rFonts w:ascii="Roboto" w:hAnsi="Roboto"/>
          <w:color w:val="121212"/>
          <w:sz w:val="26"/>
          <w:szCs w:val="26"/>
        </w:rPr>
        <w:t>Procesamiento de cada fuente</w:t>
      </w:r>
    </w:p>
    <w:p w14:paraId="405D97E5" w14:textId="77777777" w:rsidR="0039544C" w:rsidRDefault="0039544C" w:rsidP="0039544C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Roboto" w:hAnsi="Roboto"/>
          <w:color w:val="121212"/>
          <w:sz w:val="21"/>
          <w:szCs w:val="21"/>
        </w:rPr>
        <w:t>Subte (molinetes):</w:t>
      </w:r>
    </w:p>
    <w:p w14:paraId="6198F0C0" w14:textId="77777777" w:rsidR="0039544C" w:rsidRDefault="0039544C" w:rsidP="00E72C58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Descargar CSVs por año</w:t>
      </w:r>
    </w:p>
    <w:p w14:paraId="4358D74F" w14:textId="77777777" w:rsidR="0039544C" w:rsidRDefault="0039544C" w:rsidP="00E72C58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 xml:space="preserve">Agrupar por hora: </w:t>
      </w:r>
      <w:r>
        <w:rPr>
          <w:rFonts w:ascii="Courier New" w:hAnsi="Courier New" w:cs="Courier New"/>
          <w:color w:val="8D2525"/>
          <w:sz w:val="20"/>
          <w:szCs w:val="20"/>
        </w:rPr>
        <w:t>sum(pax_total)</w:t>
      </w:r>
      <w:r>
        <w:rPr>
          <w:rFonts w:ascii="Roboto" w:hAnsi="Roboto"/>
          <w:color w:val="121212"/>
          <w:sz w:val="21"/>
          <w:szCs w:val="21"/>
        </w:rPr>
        <w:t xml:space="preserve"> sumando todos los molinetes y tipos de pasaje</w:t>
      </w:r>
    </w:p>
    <w:p w14:paraId="4248B835" w14:textId="77777777" w:rsidR="0039544C" w:rsidRDefault="0039544C" w:rsidP="00E72C58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Resultado: serie mensual de total de pasajeros en la red</w:t>
      </w:r>
    </w:p>
    <w:p w14:paraId="7ACFA02B" w14:textId="77777777" w:rsidR="0039544C" w:rsidRDefault="0039544C" w:rsidP="0039544C">
      <w:pPr>
        <w:pStyle w:val="NormalWeb"/>
        <w:shd w:val="clear" w:color="auto" w:fill="FFFFFF"/>
        <w:spacing w:before="120" w:beforeAutospacing="0" w:after="0" w:afterAutospacing="0"/>
      </w:pPr>
      <w:r>
        <w:rPr>
          <w:rFonts w:ascii="Roboto" w:hAnsi="Roboto"/>
          <w:color w:val="121212"/>
          <w:sz w:val="21"/>
          <w:szCs w:val="21"/>
        </w:rPr>
        <w:t>Peajes AUSA:</w:t>
      </w:r>
    </w:p>
    <w:p w14:paraId="0A408670" w14:textId="77777777" w:rsidR="0039544C" w:rsidRDefault="0039544C" w:rsidP="00E72C58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Descargar CSVs por año</w:t>
      </w:r>
    </w:p>
    <w:p w14:paraId="6872310E" w14:textId="77777777" w:rsidR="0039544C" w:rsidRDefault="0039544C" w:rsidP="00E72C5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 xml:space="preserve">Agrupar por hora: </w:t>
      </w:r>
      <w:r>
        <w:rPr>
          <w:rFonts w:ascii="Courier New" w:hAnsi="Courier New" w:cs="Courier New"/>
          <w:color w:val="8D2525"/>
          <w:sz w:val="20"/>
          <w:szCs w:val="20"/>
        </w:rPr>
        <w:t>sum(cantidad)</w:t>
      </w:r>
      <w:r>
        <w:rPr>
          <w:rFonts w:ascii="Roboto" w:hAnsi="Roboto"/>
          <w:color w:val="121212"/>
          <w:sz w:val="21"/>
          <w:szCs w:val="21"/>
        </w:rPr>
        <w:t xml:space="preserve"> de todos los peajes y tipos de vehículo</w:t>
      </w:r>
    </w:p>
    <w:p w14:paraId="7FD0D307" w14:textId="77777777" w:rsidR="0039544C" w:rsidRDefault="0039544C" w:rsidP="00E72C5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Resultado: serie mensual de total de vehículos</w:t>
      </w:r>
    </w:p>
    <w:p w14:paraId="093CB7CC" w14:textId="77777777" w:rsidR="0039544C" w:rsidRDefault="0039544C" w:rsidP="0039544C">
      <w:pPr>
        <w:pStyle w:val="NormalWeb"/>
        <w:shd w:val="clear" w:color="auto" w:fill="FFFFFF"/>
        <w:spacing w:before="120" w:beforeAutospacing="0" w:after="0" w:afterAutospacing="0"/>
      </w:pPr>
      <w:r>
        <w:rPr>
          <w:rFonts w:ascii="Roboto" w:hAnsi="Roboto"/>
          <w:color w:val="121212"/>
          <w:sz w:val="21"/>
          <w:szCs w:val="21"/>
        </w:rPr>
        <w:t>Precipitaciones:</w:t>
      </w:r>
    </w:p>
    <w:p w14:paraId="7963B126" w14:textId="77777777" w:rsidR="0039544C" w:rsidRDefault="0039544C" w:rsidP="00E72C58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 xml:space="preserve">Llamar a la API de Open-Meteo con </w:t>
      </w:r>
      <w:r>
        <w:rPr>
          <w:rFonts w:ascii="Courier New" w:hAnsi="Courier New" w:cs="Courier New"/>
          <w:color w:val="8D2525"/>
          <w:sz w:val="20"/>
          <w:szCs w:val="20"/>
        </w:rPr>
        <w:t>daily=precipitation_sum</w:t>
      </w:r>
      <w:r>
        <w:rPr>
          <w:rFonts w:ascii="Roboto" w:hAnsi="Roboto"/>
          <w:color w:val="121212"/>
          <w:sz w:val="21"/>
          <w:szCs w:val="21"/>
        </w:rPr>
        <w:t xml:space="preserve"> para el período completo</w:t>
      </w:r>
    </w:p>
    <w:p w14:paraId="008FE6CF" w14:textId="77777777" w:rsidR="0039544C" w:rsidRDefault="0039544C" w:rsidP="00E72C5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 xml:space="preserve">Agregar a mensual: </w:t>
      </w:r>
      <w:r>
        <w:rPr>
          <w:rFonts w:ascii="Courier New" w:hAnsi="Courier New" w:cs="Courier New"/>
          <w:color w:val="8D2525"/>
          <w:sz w:val="20"/>
          <w:szCs w:val="20"/>
        </w:rPr>
        <w:t>sum(precipitation_sum)</w:t>
      </w:r>
      <w:r>
        <w:rPr>
          <w:rFonts w:ascii="Roboto" w:hAnsi="Roboto"/>
          <w:color w:val="121212"/>
          <w:sz w:val="21"/>
          <w:szCs w:val="21"/>
        </w:rPr>
        <w:t xml:space="preserve"> por mes</w:t>
      </w:r>
    </w:p>
    <w:p w14:paraId="2B964B2C" w14:textId="77777777" w:rsidR="0039544C" w:rsidRDefault="0039544C" w:rsidP="00E72C5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Resultado: serie mensual de mm de lluvia acumulada en CABA</w:t>
      </w:r>
    </w:p>
    <w:p w14:paraId="3FCEA4C3" w14:textId="77777777" w:rsidR="0039544C" w:rsidRDefault="0039544C" w:rsidP="0039544C">
      <w:pPr>
        <w:pStyle w:val="Heading3"/>
        <w:shd w:val="clear" w:color="auto" w:fill="FFFFFF"/>
        <w:spacing w:before="120" w:after="0"/>
        <w:rPr>
          <w:rFonts w:ascii="Times New Roman" w:hAnsi="Times New Roman"/>
          <w:color w:val="auto"/>
          <w:sz w:val="27"/>
          <w:szCs w:val="27"/>
        </w:rPr>
      </w:pPr>
      <w:r>
        <w:rPr>
          <w:rFonts w:ascii="Roboto" w:hAnsi="Roboto"/>
          <w:color w:val="121212"/>
          <w:sz w:val="26"/>
          <w:szCs w:val="26"/>
        </w:rPr>
        <w:t>Variable dummy COVID</w:t>
      </w:r>
    </w:p>
    <w:p w14:paraId="7593A0A5" w14:textId="77777777" w:rsidR="0039544C" w:rsidRDefault="0039544C" w:rsidP="0039544C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Roboto" w:hAnsi="Roboto"/>
          <w:color w:val="121212"/>
          <w:sz w:val="21"/>
          <w:szCs w:val="21"/>
        </w:rPr>
        <w:t xml:space="preserve">Crear una variable binaria: </w:t>
      </w:r>
      <w:r>
        <w:rPr>
          <w:rFonts w:ascii="Courier New" w:hAnsi="Courier New" w:cs="Courier New"/>
          <w:color w:val="8D2525"/>
          <w:sz w:val="20"/>
          <w:szCs w:val="20"/>
        </w:rPr>
        <w:t>1</w:t>
      </w:r>
      <w:r>
        <w:rPr>
          <w:rFonts w:ascii="Roboto" w:hAnsi="Roboto"/>
          <w:color w:val="121212"/>
          <w:sz w:val="21"/>
          <w:szCs w:val="21"/>
        </w:rPr>
        <w:t xml:space="preserve"> para el período marzo 2020 – diciembre 2021, </w:t>
      </w:r>
      <w:r>
        <w:rPr>
          <w:rFonts w:ascii="Courier New" w:hAnsi="Courier New" w:cs="Courier New"/>
          <w:color w:val="8D2525"/>
          <w:sz w:val="20"/>
          <w:szCs w:val="20"/>
        </w:rPr>
        <w:t>0</w:t>
      </w:r>
      <w:r>
        <w:rPr>
          <w:rFonts w:ascii="Roboto" w:hAnsi="Roboto"/>
          <w:color w:val="121212"/>
          <w:sz w:val="21"/>
          <w:szCs w:val="21"/>
        </w:rPr>
        <w:t xml:space="preserve"> el resto. Esto captura el impacto del ASPO y la lenta recuperación sin distorsionar los parámetros del modelo.</w:t>
      </w:r>
    </w:p>
    <w:p w14:paraId="3B86CD55" w14:textId="77777777" w:rsidR="0039544C" w:rsidRDefault="006E093E" w:rsidP="0039544C">
      <w:r>
        <w:rPr>
          <w:noProof/>
        </w:rPr>
        <w:pict w14:anchorId="7846A59A">
          <v:rect id="_x0000_i1025" style="width:468pt;height:.05pt" o:hralign="center" o:hrstd="t" o:hr="t" fillcolor="#a0a0a0" stroked="f"/>
        </w:pict>
      </w:r>
    </w:p>
    <w:p w14:paraId="3D80053A" w14:textId="77777777" w:rsidR="0039544C" w:rsidRDefault="0039544C" w:rsidP="0039544C">
      <w:pPr>
        <w:pStyle w:val="Heading2"/>
        <w:shd w:val="clear" w:color="auto" w:fill="FFFFFF"/>
        <w:spacing w:before="120" w:after="0"/>
      </w:pPr>
      <w:r>
        <w:rPr>
          <w:rFonts w:ascii="Roboto" w:hAnsi="Roboto"/>
          <w:color w:val="121212"/>
          <w:sz w:val="34"/>
          <w:szCs w:val="34"/>
        </w:rPr>
        <w:t>Estructura del informe (con contenido sugerido)</w:t>
      </w:r>
    </w:p>
    <w:p w14:paraId="7355699E" w14:textId="77777777" w:rsidR="0039544C" w:rsidRDefault="0039544C" w:rsidP="0039544C">
      <w:pPr>
        <w:pStyle w:val="Heading3"/>
        <w:shd w:val="clear" w:color="auto" w:fill="FFFFFF"/>
        <w:spacing w:before="0" w:after="0"/>
      </w:pPr>
      <w:r>
        <w:rPr>
          <w:rFonts w:ascii="Roboto" w:hAnsi="Roboto"/>
          <w:color w:val="121212"/>
          <w:sz w:val="26"/>
          <w:szCs w:val="26"/>
        </w:rPr>
        <w:t>i. Carátula</w:t>
      </w:r>
    </w:p>
    <w:p w14:paraId="2EC1D3A7" w14:textId="77777777" w:rsidR="0039544C" w:rsidRDefault="0039544C" w:rsidP="0039544C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Roboto" w:hAnsi="Roboto"/>
          <w:color w:val="121212"/>
          <w:sz w:val="21"/>
          <w:szCs w:val="21"/>
        </w:rPr>
        <w:t>Título, integrantes, comisión, fecha.</w:t>
      </w:r>
    </w:p>
    <w:p w14:paraId="5CE16DE1" w14:textId="77777777" w:rsidR="0039544C" w:rsidRDefault="0039544C" w:rsidP="0039544C">
      <w:pPr>
        <w:pStyle w:val="Heading3"/>
        <w:shd w:val="clear" w:color="auto" w:fill="FFFFFF"/>
        <w:spacing w:before="0" w:after="0"/>
      </w:pPr>
      <w:r>
        <w:rPr>
          <w:rFonts w:ascii="Roboto" w:hAnsi="Roboto"/>
          <w:color w:val="121212"/>
          <w:sz w:val="26"/>
          <w:szCs w:val="26"/>
        </w:rPr>
        <w:t>ii. Resumen Ejecutivo (1 página)</w:t>
      </w:r>
    </w:p>
    <w:p w14:paraId="4F414421" w14:textId="77777777" w:rsidR="0039544C" w:rsidRDefault="0039544C" w:rsidP="0039544C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Roboto" w:hAnsi="Roboto"/>
          <w:color w:val="121212"/>
          <w:sz w:val="21"/>
          <w:szCs w:val="21"/>
        </w:rPr>
        <w:t>Qué se estudió, qué datos se usaron, qué modelos se seleccionaron y cuál es el hallazgo principal (ej: la lluvia tiene efecto significativo en el uso del subte; ambas series de movilidad son no estacionarias con estacionalidad marcada de período 12).</w:t>
      </w:r>
    </w:p>
    <w:p w14:paraId="15DF7557" w14:textId="77777777" w:rsidR="0039544C" w:rsidRDefault="0039544C" w:rsidP="0039544C">
      <w:pPr>
        <w:pStyle w:val="Heading3"/>
        <w:shd w:val="clear" w:color="auto" w:fill="FFFFFF"/>
        <w:spacing w:before="0" w:after="0"/>
      </w:pPr>
      <w:r>
        <w:rPr>
          <w:rFonts w:ascii="Roboto" w:hAnsi="Roboto"/>
          <w:color w:val="121212"/>
          <w:sz w:val="26"/>
          <w:szCs w:val="26"/>
        </w:rPr>
        <w:t>iii. Índice</w:t>
      </w:r>
    </w:p>
    <w:p w14:paraId="38A54BCB" w14:textId="77777777" w:rsidR="0039544C" w:rsidRDefault="0039544C" w:rsidP="0039544C">
      <w:pPr>
        <w:pStyle w:val="Heading3"/>
        <w:shd w:val="clear" w:color="auto" w:fill="FFFFFF"/>
        <w:spacing w:before="0" w:after="0"/>
      </w:pPr>
      <w:r>
        <w:rPr>
          <w:rFonts w:ascii="Roboto" w:hAnsi="Roboto"/>
          <w:color w:val="121212"/>
          <w:sz w:val="26"/>
          <w:szCs w:val="26"/>
        </w:rPr>
        <w:t>iv. Introducción</w:t>
      </w:r>
    </w:p>
    <w:p w14:paraId="385985A3" w14:textId="45CE0EE6" w:rsidR="0039544C" w:rsidRDefault="0039544C" w:rsidP="00E72C58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Contextualizar la movilidad urbana en CABA como objeto de estudio relevante para la planificación pública</w:t>
      </w:r>
    </w:p>
    <w:p w14:paraId="5D687E5A" w14:textId="77777777" w:rsidR="0039544C" w:rsidRDefault="0039544C" w:rsidP="00E72C5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Mencionar la disponibilidad de datos abiertos del GCBA y Open-Meteo</w:t>
      </w:r>
    </w:p>
    <w:p w14:paraId="0CC42F1F" w14:textId="77777777" w:rsidR="0039544C" w:rsidRDefault="0039544C" w:rsidP="00E72C5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Plantear las hipótesis (ver arriba)</w:t>
      </w:r>
    </w:p>
    <w:p w14:paraId="5D50655E" w14:textId="77777777" w:rsidR="0039544C" w:rsidRDefault="0039544C" w:rsidP="00E72C5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Describir brevemente la estructura del informe</w:t>
      </w:r>
    </w:p>
    <w:p w14:paraId="704DAE52" w14:textId="77777777" w:rsidR="0039544C" w:rsidRDefault="0039544C" w:rsidP="0039544C">
      <w:pPr>
        <w:pStyle w:val="Heading3"/>
        <w:shd w:val="clear" w:color="auto" w:fill="FFFFFF"/>
        <w:spacing w:before="120" w:after="0"/>
        <w:rPr>
          <w:rFonts w:ascii="Times New Roman" w:hAnsi="Times New Roman"/>
          <w:color w:val="auto"/>
          <w:sz w:val="27"/>
          <w:szCs w:val="27"/>
        </w:rPr>
      </w:pPr>
      <w:r>
        <w:rPr>
          <w:rFonts w:ascii="Roboto" w:hAnsi="Roboto"/>
          <w:color w:val="121212"/>
          <w:sz w:val="26"/>
          <w:szCs w:val="26"/>
        </w:rPr>
        <w:t>v. Marco Teórico</w:t>
      </w:r>
    </w:p>
    <w:p w14:paraId="6F25848F" w14:textId="77777777" w:rsidR="0039544C" w:rsidRDefault="0039544C" w:rsidP="0039544C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Roboto" w:hAnsi="Roboto"/>
          <w:color w:val="121212"/>
          <w:sz w:val="21"/>
          <w:szCs w:val="21"/>
        </w:rPr>
        <w:t>Acá escriben los modelos formalmente. Secciones sugeridas:</w:t>
      </w:r>
    </w:p>
    <w:p w14:paraId="0D5B5D0F" w14:textId="77777777" w:rsidR="0039544C" w:rsidRDefault="0039544C" w:rsidP="00E72C58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Definición de serie temporal y estacionariedad (débil/fuerte)</w:t>
      </w:r>
    </w:p>
    <w:p w14:paraId="050DCCB6" w14:textId="77777777" w:rsidR="0039544C" w:rsidRDefault="0039544C" w:rsidP="00E72C5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Procesos AR(p), MA(q), ARMA(p,q)</w:t>
      </w:r>
    </w:p>
    <w:p w14:paraId="7D7327CC" w14:textId="77777777" w:rsidR="0039544C" w:rsidRDefault="0039544C" w:rsidP="00E72C5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Integración y diferenciación: proceso I(d), definición de ARIMA(p,d,q)</w:t>
      </w:r>
    </w:p>
    <w:p w14:paraId="45CABA77" w14:textId="77777777" w:rsidR="0039544C" w:rsidRDefault="0039544C" w:rsidP="00E72C5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Extensión estacional: SARIMA(p,d,q)(P,D,Q)s con s=12</w:t>
      </w:r>
    </w:p>
    <w:p w14:paraId="0D603CBA" w14:textId="77777777" w:rsidR="0039544C" w:rsidRDefault="0039544C" w:rsidP="00E72C5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Modelo SARIMA-X: incorporación de regresores exógenos</w:t>
      </w:r>
    </w:p>
    <w:p w14:paraId="400668B6" w14:textId="77777777" w:rsidR="0039544C" w:rsidRDefault="0039544C" w:rsidP="00E72C5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Test ADF (hipótesis nula: raíz unitaria)</w:t>
      </w:r>
    </w:p>
    <w:p w14:paraId="50EBF059" w14:textId="77777777" w:rsidR="0039544C" w:rsidRDefault="0039544C" w:rsidP="00E72C5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Test KPSS (hipótesis nula: estacionariedad)</w:t>
      </w:r>
    </w:p>
    <w:p w14:paraId="06706532" w14:textId="77777777" w:rsidR="0039544C" w:rsidRDefault="0039544C" w:rsidP="00E72C5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Criterios de información: AIC y BIC</w:t>
      </w:r>
    </w:p>
    <w:p w14:paraId="20E6E0FE" w14:textId="77777777" w:rsidR="0039544C" w:rsidRDefault="0039544C" w:rsidP="00E72C5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FAC y FACP: cómo se usan para identificar el orden del modelo</w:t>
      </w:r>
    </w:p>
    <w:p w14:paraId="54524218" w14:textId="77777777" w:rsidR="0039544C" w:rsidRDefault="0039544C" w:rsidP="00E72C5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Diagnóstico de residuos: Ljung-Box, Jarque-Bera, Q-Q plot</w:t>
      </w:r>
    </w:p>
    <w:p w14:paraId="72BE7A0B" w14:textId="77777777" w:rsidR="0039544C" w:rsidRDefault="0039544C" w:rsidP="0039544C">
      <w:pPr>
        <w:pStyle w:val="Heading3"/>
        <w:shd w:val="clear" w:color="auto" w:fill="FFFFFF"/>
        <w:spacing w:before="120" w:after="0"/>
        <w:rPr>
          <w:rFonts w:ascii="Times New Roman" w:hAnsi="Times New Roman"/>
          <w:color w:val="auto"/>
          <w:sz w:val="27"/>
          <w:szCs w:val="27"/>
        </w:rPr>
      </w:pPr>
      <w:r>
        <w:rPr>
          <w:rFonts w:ascii="Roboto" w:hAnsi="Roboto"/>
          <w:color w:val="121212"/>
          <w:sz w:val="26"/>
          <w:szCs w:val="26"/>
        </w:rPr>
        <w:t>vi. Análisis de Resultados</w:t>
      </w:r>
    </w:p>
    <w:p w14:paraId="105CE458" w14:textId="77777777" w:rsidR="0039544C" w:rsidRDefault="0039544C" w:rsidP="0039544C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Roboto" w:hAnsi="Roboto"/>
          <w:color w:val="121212"/>
          <w:sz w:val="21"/>
          <w:szCs w:val="21"/>
        </w:rPr>
        <w:t>Sección por serie (estructura idéntica para las tres):</w:t>
      </w:r>
    </w:p>
    <w:p w14:paraId="56B0D078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6.1 Pasajeros de Subte</w:t>
      </w:r>
    </w:p>
    <w:p w14:paraId="583A76E4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6.1.1 Gráfico de la serie original</w:t>
      </w:r>
    </w:p>
    <w:p w14:paraId="55EFE6DD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6.1.2 Análisis de estacionariedad y descomposición (STL)</w:t>
      </w:r>
    </w:p>
    <w:p w14:paraId="6F78848C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6.1.3 FAS, FAC y FACP</w:t>
      </w:r>
    </w:p>
    <w:p w14:paraId="7D81EE02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6.1.4 Tests de raíces unitarias (ADF + KPSS)</w:t>
      </w:r>
    </w:p>
    <w:p w14:paraId="7C94CC5E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6.1.5 Estimación de modelos SARIMA (grilla de parámetros)</w:t>
      </w:r>
    </w:p>
    <w:p w14:paraId="737125E9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6.1.6 Selección del modelo (AIC/BIC + significatividad)</w:t>
      </w:r>
    </w:p>
    <w:p w14:paraId="56C84DE9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6.1.7 Train/Test split y métricas (RMSE, MAE, MAPE)</w:t>
      </w:r>
    </w:p>
    <w:p w14:paraId="5D61BDA2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6.1.8 Comparación con modelos alternativos</w:t>
      </w:r>
    </w:p>
    <w:p w14:paraId="09B4CF77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6.1.9 Diagnóstico de residuos</w:t>
      </w:r>
    </w:p>
    <w:p w14:paraId="7887B303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6.1.10 Pronóstico</w:t>
      </w:r>
    </w:p>
    <w:p w14:paraId="08EB6F6E" w14:textId="77777777" w:rsidR="0039544C" w:rsidRDefault="0039544C" w:rsidP="0039544C"/>
    <w:p w14:paraId="4B1E93AB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6.2 Flujo Vehicular en Peajes AUSA</w:t>
      </w:r>
    </w:p>
    <w:p w14:paraId="6F13F69D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[misma estructura]</w:t>
      </w:r>
    </w:p>
    <w:p w14:paraId="6BE8C9A9" w14:textId="77777777" w:rsidR="0039544C" w:rsidRDefault="0039544C" w:rsidP="0039544C"/>
    <w:p w14:paraId="5C8D567F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6.3 Precipitaciones en CABA</w:t>
      </w:r>
    </w:p>
    <w:p w14:paraId="353C3AF3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[misma estructura]</w:t>
      </w:r>
    </w:p>
    <w:p w14:paraId="62AE5CEF" w14:textId="77777777" w:rsidR="0039544C" w:rsidRDefault="0039544C" w:rsidP="0039544C"/>
    <w:p w14:paraId="563022CD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6.4 Modelo SARIMA-X: Pasajeros de Subte con Precipitaciones</w:t>
      </w:r>
    </w:p>
    <w:p w14:paraId="0FB3F47B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6.4.1 Justificación del regresor</w:t>
      </w:r>
    </w:p>
    <w:p w14:paraId="05B6DCA4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6.4.2 Incorporación de la dummy COVID</w:t>
      </w:r>
    </w:p>
    <w:p w14:paraId="533B3DC5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6.4.3 Estimación y selección del modelo</w:t>
      </w:r>
    </w:p>
    <w:p w14:paraId="22BD7F44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6.4.4 Interpretación del coeficiente de precipitaciones</w:t>
      </w:r>
    </w:p>
    <w:p w14:paraId="5AC81F3B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6.4.5 Diagnóstico y pronóstico condicional</w:t>
      </w:r>
    </w:p>
    <w:p w14:paraId="4A62F7DE" w14:textId="77777777" w:rsidR="0039544C" w:rsidRDefault="0039544C" w:rsidP="0039544C">
      <w:pPr>
        <w:pStyle w:val="NormalWeb"/>
        <w:shd w:val="clear" w:color="auto" w:fill="FFFFFF"/>
        <w:spacing w:before="0" w:beforeAutospacing="0" w:after="0" w:afterAutospacing="0"/>
      </w:pPr>
    </w:p>
    <w:p w14:paraId="51CBECE5" w14:textId="77777777" w:rsidR="0039544C" w:rsidRDefault="0039544C" w:rsidP="0039544C">
      <w:pPr>
        <w:pStyle w:val="Heading3"/>
        <w:shd w:val="clear" w:color="auto" w:fill="FFFFFF"/>
        <w:spacing w:before="120" w:after="0"/>
      </w:pPr>
      <w:r>
        <w:rPr>
          <w:rFonts w:ascii="Roboto" w:hAnsi="Roboto"/>
          <w:color w:val="121212"/>
          <w:sz w:val="26"/>
          <w:szCs w:val="26"/>
        </w:rPr>
        <w:t>vii. Conclusiones</w:t>
      </w:r>
    </w:p>
    <w:p w14:paraId="174BE097" w14:textId="77777777" w:rsidR="0039544C" w:rsidRDefault="0039544C" w:rsidP="00E72C58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Las tres series son no estacionarias (requieren diferenciación regular y/o estacional)</w:t>
      </w:r>
    </w:p>
    <w:p w14:paraId="54F3BAB3" w14:textId="77777777" w:rsidR="0039544C" w:rsidRDefault="0039544C" w:rsidP="00E72C58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El subte y los peajes tienen estacionalidad opuesta (o similar — lo dirán los datos)</w:t>
      </w:r>
    </w:p>
    <w:p w14:paraId="254E478F" w14:textId="77777777" w:rsidR="0039544C" w:rsidRDefault="0039544C" w:rsidP="00E72C58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La lluvia tiene (o no) efecto estadísticamente significativo sobre el subte</w:t>
      </w:r>
    </w:p>
    <w:p w14:paraId="471C0D52" w14:textId="77777777" w:rsidR="0039544C" w:rsidRDefault="0039544C" w:rsidP="00E72C58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El SARIMA-X supera (o no) al SARIMA puro en métricas de performance</w:t>
      </w:r>
    </w:p>
    <w:p w14:paraId="1A37CA80" w14:textId="77777777" w:rsidR="0039544C" w:rsidRDefault="0039544C" w:rsidP="00E72C58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Limitaciones: el quiebre COVID dificulta la estimación; la serie de subte refleja también la expansión de líneas</w:t>
      </w:r>
    </w:p>
    <w:p w14:paraId="69603D74" w14:textId="77777777" w:rsidR="0039544C" w:rsidRDefault="0039544C" w:rsidP="0039544C">
      <w:pPr>
        <w:pStyle w:val="Heading3"/>
        <w:shd w:val="clear" w:color="auto" w:fill="FFFFFF"/>
        <w:spacing w:before="120" w:after="0"/>
        <w:rPr>
          <w:rFonts w:ascii="Times New Roman" w:hAnsi="Times New Roman"/>
          <w:color w:val="auto"/>
          <w:sz w:val="27"/>
          <w:szCs w:val="27"/>
        </w:rPr>
      </w:pPr>
      <w:r>
        <w:rPr>
          <w:rFonts w:ascii="Roboto" w:hAnsi="Roboto"/>
          <w:color w:val="121212"/>
          <w:sz w:val="26"/>
          <w:szCs w:val="26"/>
        </w:rPr>
        <w:t>viii. Referencias</w:t>
      </w:r>
    </w:p>
    <w:p w14:paraId="2C228ABF" w14:textId="77777777" w:rsidR="0039544C" w:rsidRDefault="0039544C" w:rsidP="0039544C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Roboto" w:hAnsi="Roboto"/>
          <w:color w:val="121212"/>
          <w:sz w:val="21"/>
          <w:szCs w:val="21"/>
        </w:rPr>
        <w:t>APA: Peña (2010), Hyndman &amp; Athanasopoulos (2018), documentación Open-Meteo, portal datos GCBA, etc.</w:t>
      </w:r>
    </w:p>
    <w:p w14:paraId="443181AD" w14:textId="77777777" w:rsidR="0039544C" w:rsidRDefault="0039544C" w:rsidP="0039544C">
      <w:pPr>
        <w:pStyle w:val="Heading3"/>
        <w:shd w:val="clear" w:color="auto" w:fill="FFFFFF"/>
        <w:spacing w:before="0" w:after="0"/>
      </w:pPr>
      <w:r>
        <w:rPr>
          <w:rFonts w:ascii="Roboto" w:hAnsi="Roboto"/>
          <w:color w:val="121212"/>
          <w:sz w:val="26"/>
          <w:szCs w:val="26"/>
        </w:rPr>
        <w:t>ix. Apéndices</w:t>
      </w:r>
    </w:p>
    <w:p w14:paraId="3A489DD8" w14:textId="77777777" w:rsidR="0039544C" w:rsidRDefault="0039544C" w:rsidP="00E72C58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Código Python completo</w:t>
      </w:r>
    </w:p>
    <w:p w14:paraId="0EDC32B3" w14:textId="77777777" w:rsidR="0039544C" w:rsidRDefault="0039544C" w:rsidP="00E72C58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Tablas completas de modelos estimados</w:t>
      </w:r>
    </w:p>
    <w:p w14:paraId="3091BE97" w14:textId="77777777" w:rsidR="0039544C" w:rsidRDefault="0039544C" w:rsidP="00E72C58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Gráficos adicionales</w:t>
      </w:r>
    </w:p>
    <w:p w14:paraId="62497E38" w14:textId="77777777" w:rsidR="0039544C" w:rsidRDefault="006E093E" w:rsidP="0039544C">
      <w:pPr>
        <w:rPr>
          <w:rFonts w:ascii="Times New Roman" w:hAnsi="Times New Roman"/>
        </w:rPr>
      </w:pPr>
      <w:r>
        <w:rPr>
          <w:noProof/>
        </w:rPr>
        <w:pict w14:anchorId="494BEBD2">
          <v:rect id="_x0000_i1026" style="width:468pt;height:.05pt" o:hralign="center" o:hrstd="t" o:hr="t" fillcolor="#a0a0a0" stroked="f"/>
        </w:pict>
      </w:r>
    </w:p>
    <w:p w14:paraId="387C229B" w14:textId="77777777" w:rsidR="0039544C" w:rsidRDefault="0039544C" w:rsidP="0039544C">
      <w:pPr>
        <w:pStyle w:val="Heading2"/>
        <w:shd w:val="clear" w:color="auto" w:fill="FFFFFF"/>
        <w:spacing w:before="120" w:after="0"/>
      </w:pPr>
      <w:r>
        <w:rPr>
          <w:rFonts w:ascii="Roboto" w:hAnsi="Roboto"/>
          <w:color w:val="121212"/>
          <w:sz w:val="34"/>
          <w:szCs w:val="34"/>
        </w:rPr>
        <w:t>Workflow técnico sugerido (Python)</w:t>
      </w:r>
    </w:p>
    <w:p w14:paraId="0D485C3E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1. Descarga y limpieza de datos</w:t>
      </w:r>
    </w:p>
    <w:p w14:paraId="2C077863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└── subte_raw → aggregate mensual → subte_mensual.csv</w:t>
      </w:r>
    </w:p>
    <w:p w14:paraId="35A23AD8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└── peajes_raw → aggregate mensual → peajes_mensual.csv</w:t>
      </w:r>
    </w:p>
    <w:p w14:paraId="2BB831E2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└── openmeteo_api → aggregate mensual → lluvia_mensual.csv</w:t>
      </w:r>
    </w:p>
    <w:p w14:paraId="545E7488" w14:textId="77777777" w:rsidR="0039544C" w:rsidRDefault="0039544C" w:rsidP="0039544C"/>
    <w:p w14:paraId="46A95F8B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2. Por cada serie:</w:t>
      </w:r>
    </w:p>
    <w:p w14:paraId="6AC3450A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a. Plot serie original</w:t>
      </w:r>
    </w:p>
    <w:p w14:paraId="603C7FE6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b. Descomposición STL (trend + seasonal + residual)</w:t>
      </w:r>
    </w:p>
    <w:p w14:paraId="0C0390A5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c. Plot FAC + FACP + FAS en una figura</w:t>
      </w:r>
    </w:p>
    <w:p w14:paraId="7FD0C79B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d. ADF test (con constante, con tendencia)</w:t>
      </w:r>
    </w:p>
    <w:p w14:paraId="078671F5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e. KPSS test</w:t>
      </w:r>
    </w:p>
    <w:p w14:paraId="4BCE8604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f. Si no estacionaria → diferenciar (d=1, D=1 si hay estacionalidad)</w:t>
      </w:r>
    </w:p>
    <w:p w14:paraId="4CF82244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g. Grilla SARIMA: p</w:t>
      </w:r>
      <w:r>
        <w:rPr>
          <w:rFonts w:ascii="Cambria Math" w:hAnsi="Cambria Math" w:cs="Cambria Math"/>
          <w:color w:val="14181F"/>
          <w:sz w:val="20"/>
          <w:szCs w:val="20"/>
        </w:rPr>
        <w:t>∈</w:t>
      </w:r>
      <w:r>
        <w:rPr>
          <w:rFonts w:ascii="Courier New" w:hAnsi="Courier New" w:cs="Courier New"/>
          <w:color w:val="14181F"/>
          <w:sz w:val="20"/>
          <w:szCs w:val="20"/>
        </w:rPr>
        <w:t>[0,3], d</w:t>
      </w:r>
      <w:r>
        <w:rPr>
          <w:rFonts w:ascii="Cambria Math" w:hAnsi="Cambria Math" w:cs="Cambria Math"/>
          <w:color w:val="14181F"/>
          <w:sz w:val="20"/>
          <w:szCs w:val="20"/>
        </w:rPr>
        <w:t>∈</w:t>
      </w:r>
      <w:r>
        <w:rPr>
          <w:rFonts w:ascii="Courier New" w:hAnsi="Courier New" w:cs="Courier New"/>
          <w:color w:val="14181F"/>
          <w:sz w:val="20"/>
          <w:szCs w:val="20"/>
        </w:rPr>
        <w:t>[0,1], q</w:t>
      </w:r>
      <w:r>
        <w:rPr>
          <w:rFonts w:ascii="Cambria Math" w:hAnsi="Cambria Math" w:cs="Cambria Math"/>
          <w:color w:val="14181F"/>
          <w:sz w:val="20"/>
          <w:szCs w:val="20"/>
        </w:rPr>
        <w:t>∈</w:t>
      </w:r>
      <w:r>
        <w:rPr>
          <w:rFonts w:ascii="Courier New" w:hAnsi="Courier New" w:cs="Courier New"/>
          <w:color w:val="14181F"/>
          <w:sz w:val="20"/>
          <w:szCs w:val="20"/>
        </w:rPr>
        <w:t>[0,3], P</w:t>
      </w:r>
      <w:r>
        <w:rPr>
          <w:rFonts w:ascii="Cambria Math" w:hAnsi="Cambria Math" w:cs="Cambria Math"/>
          <w:color w:val="14181F"/>
          <w:sz w:val="20"/>
          <w:szCs w:val="20"/>
        </w:rPr>
        <w:t>∈</w:t>
      </w:r>
      <w:r>
        <w:rPr>
          <w:rFonts w:ascii="Courier New" w:hAnsi="Courier New" w:cs="Courier New"/>
          <w:color w:val="14181F"/>
          <w:sz w:val="20"/>
          <w:szCs w:val="20"/>
        </w:rPr>
        <w:t>[0,1], D</w:t>
      </w:r>
      <w:r>
        <w:rPr>
          <w:rFonts w:ascii="Cambria Math" w:hAnsi="Cambria Math" w:cs="Cambria Math"/>
          <w:color w:val="14181F"/>
          <w:sz w:val="20"/>
          <w:szCs w:val="20"/>
        </w:rPr>
        <w:t>∈</w:t>
      </w:r>
      <w:r>
        <w:rPr>
          <w:rFonts w:ascii="Courier New" w:hAnsi="Courier New" w:cs="Courier New"/>
          <w:color w:val="14181F"/>
          <w:sz w:val="20"/>
          <w:szCs w:val="20"/>
        </w:rPr>
        <w:t>[0,1], Q</w:t>
      </w:r>
      <w:r>
        <w:rPr>
          <w:rFonts w:ascii="Cambria Math" w:hAnsi="Cambria Math" w:cs="Cambria Math"/>
          <w:color w:val="14181F"/>
          <w:sz w:val="20"/>
          <w:szCs w:val="20"/>
        </w:rPr>
        <w:t>∈</w:t>
      </w:r>
      <w:r>
        <w:rPr>
          <w:rFonts w:ascii="Courier New" w:hAnsi="Courier New" w:cs="Courier New"/>
          <w:color w:val="14181F"/>
          <w:sz w:val="20"/>
          <w:szCs w:val="20"/>
        </w:rPr>
        <w:t>[0,1], s=12</w:t>
      </w:r>
    </w:p>
    <w:p w14:paraId="66476A3C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h. Ordenar por AIC/BIC, seleccionar modelo</w:t>
      </w:r>
    </w:p>
    <w:p w14:paraId="5CC37056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i. Train (hasta dic 2022) / Test (2023-2024)</w:t>
      </w:r>
    </w:p>
    <w:p w14:paraId="50B98CB3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j. Métricas: RMSE, MAE, MAPE</w:t>
      </w:r>
    </w:p>
    <w:p w14:paraId="795799B9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k. Comparar vs: ARIMA sin estacionalidad, suavizado exponencial (ETS)</w:t>
      </w:r>
    </w:p>
    <w:p w14:paraId="30B14139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l. Diagnóstico de residuos (plot + Ljung-Box + JB)</w:t>
      </w:r>
    </w:p>
    <w:p w14:paraId="1B1FFAA8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m. Forecast 12-24 meses hacia adelante</w:t>
      </w:r>
    </w:p>
    <w:p w14:paraId="34DFB56E" w14:textId="77777777" w:rsidR="0039544C" w:rsidRDefault="0039544C" w:rsidP="0039544C"/>
    <w:p w14:paraId="054011DC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3. SARIMA-X (subte):</w:t>
      </w:r>
    </w:p>
    <w:p w14:paraId="05F9D0AF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a. Preparar matrix de regresores: [lluvia_mensual, dummy_covid]</w:t>
      </w:r>
    </w:p>
    <w:p w14:paraId="5BC7800C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b. Grilla SARIMA-X igual que paso 2g</w:t>
      </w:r>
    </w:p>
    <w:p w14:paraId="0F88283A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c. Comparar AIC/BIC vs SARIMA puro</w:t>
      </w:r>
    </w:p>
    <w:p w14:paraId="757BE0B4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d. Verificar significatividad del coeficiente de lluvia</w:t>
      </w:r>
    </w:p>
    <w:p w14:paraId="2C685CF7" w14:textId="77777777" w:rsidR="0039544C" w:rsidRDefault="0039544C" w:rsidP="0039544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14181F"/>
          <w:sz w:val="20"/>
          <w:szCs w:val="20"/>
        </w:rPr>
        <w:t>   e. Pronóstico condicional (requiere proyectar la lluvia futura)</w:t>
      </w:r>
    </w:p>
    <w:p w14:paraId="3AC34812" w14:textId="77777777" w:rsidR="0039544C" w:rsidRDefault="0039544C" w:rsidP="0039544C">
      <w:pPr>
        <w:pStyle w:val="NormalWeb"/>
        <w:shd w:val="clear" w:color="auto" w:fill="FFFFFF"/>
        <w:spacing w:before="0" w:beforeAutospacing="0" w:after="0" w:afterAutospacing="0"/>
      </w:pPr>
    </w:p>
    <w:p w14:paraId="70B0BA4B" w14:textId="77777777" w:rsidR="0039544C" w:rsidRDefault="006E093E" w:rsidP="0039544C">
      <w:r>
        <w:rPr>
          <w:noProof/>
        </w:rPr>
        <w:pict w14:anchorId="00A2C045">
          <v:rect id="_x0000_i1027" style="width:468pt;height:.05pt" o:hralign="center" o:hrstd="t" o:hr="t" fillcolor="#a0a0a0" stroked="f"/>
        </w:pict>
      </w:r>
    </w:p>
    <w:p w14:paraId="46E7D4B1" w14:textId="77777777" w:rsidR="0039544C" w:rsidRDefault="0039544C" w:rsidP="0039544C">
      <w:pPr>
        <w:pStyle w:val="Heading2"/>
        <w:shd w:val="clear" w:color="auto" w:fill="FFFFFF"/>
        <w:spacing w:before="120" w:after="0"/>
      </w:pPr>
      <w:r>
        <w:rPr>
          <w:rFonts w:ascii="Roboto" w:hAnsi="Roboto"/>
          <w:color w:val="121212"/>
          <w:sz w:val="34"/>
          <w:szCs w:val="34"/>
        </w:rPr>
        <w:t>Consideraciones adicionales importantes</w:t>
      </w:r>
    </w:p>
    <w:p w14:paraId="46D77779" w14:textId="77777777" w:rsidR="0039544C" w:rsidRDefault="0039544C" w:rsidP="0039544C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Roboto" w:hAnsi="Roboto"/>
          <w:color w:val="121212"/>
          <w:sz w:val="21"/>
          <w:szCs w:val="21"/>
        </w:rPr>
        <w:t>Quiebre COVID: Es el elefante en el habitación. Opciones:</w:t>
      </w:r>
    </w:p>
    <w:p w14:paraId="530F2962" w14:textId="77777777" w:rsidR="0039544C" w:rsidRDefault="0039544C" w:rsidP="00E72C58">
      <w:pPr>
        <w:pStyle w:val="NormalWeb"/>
        <w:numPr>
          <w:ilvl w:val="0"/>
          <w:numId w:val="10"/>
        </w:numPr>
        <w:shd w:val="clear" w:color="auto" w:fill="FFFFFF"/>
        <w:spacing w:before="12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 xml:space="preserve">Opción A (recomendada): incluir dummy en SARIMA-X </w:t>
      </w:r>
      <w:r>
        <w:rPr>
          <w:color w:val="121212"/>
          <w:sz w:val="21"/>
          <w:szCs w:val="21"/>
        </w:rPr>
        <w:t>→</w:t>
      </w:r>
      <w:r>
        <w:rPr>
          <w:rFonts w:ascii="Roboto" w:hAnsi="Roboto"/>
          <w:color w:val="121212"/>
          <w:sz w:val="21"/>
          <w:szCs w:val="21"/>
        </w:rPr>
        <w:t xml:space="preserve"> más datos, análisis más rico</w:t>
      </w:r>
    </w:p>
    <w:p w14:paraId="07B378EF" w14:textId="77777777" w:rsidR="0039544C" w:rsidRDefault="0039544C" w:rsidP="00E72C58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121212"/>
          <w:sz w:val="21"/>
          <w:szCs w:val="21"/>
        </w:rPr>
      </w:pPr>
      <w:r>
        <w:rPr>
          <w:rFonts w:ascii="Roboto" w:hAnsi="Roboto"/>
          <w:color w:val="121212"/>
          <w:sz w:val="21"/>
          <w:szCs w:val="21"/>
        </w:rPr>
        <w:t>Opción B: truncar la serie a 2013-2019, estimar, luego comentar la recuperación post-pandemia</w:t>
      </w:r>
    </w:p>
    <w:p w14:paraId="0B33249F" w14:textId="77777777" w:rsidR="0039544C" w:rsidRDefault="0039544C" w:rsidP="0039544C">
      <w:pPr>
        <w:pStyle w:val="NormalWeb"/>
        <w:shd w:val="clear" w:color="auto" w:fill="FFFFFF"/>
        <w:spacing w:before="120" w:beforeAutospacing="0" w:after="0" w:afterAutospacing="0"/>
      </w:pPr>
      <w:r>
        <w:rPr>
          <w:rFonts w:ascii="Roboto" w:hAnsi="Roboto"/>
          <w:color w:val="121212"/>
          <w:sz w:val="21"/>
          <w:szCs w:val="21"/>
        </w:rPr>
        <w:t xml:space="preserve">Estacionalidad del subte: Pueden encontrar tanto </w:t>
      </w:r>
      <w:r>
        <w:rPr>
          <w:rFonts w:ascii="Courier New" w:hAnsi="Courier New" w:cs="Courier New"/>
          <w:color w:val="8D2525"/>
          <w:sz w:val="20"/>
          <w:szCs w:val="20"/>
        </w:rPr>
        <w:t>s=12</w:t>
      </w:r>
      <w:r>
        <w:rPr>
          <w:rFonts w:ascii="Roboto" w:hAnsi="Roboto"/>
          <w:color w:val="121212"/>
          <w:sz w:val="21"/>
          <w:szCs w:val="21"/>
        </w:rPr>
        <w:t xml:space="preserve"> (anual) como patrones de más corto plazo si agregan semanal. En mensual, </w:t>
      </w:r>
      <w:r>
        <w:rPr>
          <w:rFonts w:ascii="Courier New" w:hAnsi="Courier New" w:cs="Courier New"/>
          <w:color w:val="8D2525"/>
          <w:sz w:val="20"/>
          <w:szCs w:val="20"/>
        </w:rPr>
        <w:t>s=12</w:t>
      </w:r>
      <w:r>
        <w:rPr>
          <w:rFonts w:ascii="Roboto" w:hAnsi="Roboto"/>
          <w:color w:val="121212"/>
          <w:sz w:val="21"/>
          <w:szCs w:val="21"/>
        </w:rPr>
        <w:t xml:space="preserve"> es lo correcto.</w:t>
      </w:r>
    </w:p>
    <w:p w14:paraId="4410994A" w14:textId="77777777" w:rsidR="0039544C" w:rsidRDefault="0039544C" w:rsidP="0039544C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Roboto" w:hAnsi="Roboto"/>
          <w:color w:val="121212"/>
          <w:sz w:val="21"/>
          <w:szCs w:val="21"/>
        </w:rPr>
        <w:t>Expansión de la red de subte: Las líneas H y E se fueron expandiendo en el período. Podrían mencionarlo como limitación (la serie no es homogénea en estructura).</w:t>
      </w:r>
    </w:p>
    <w:p w14:paraId="4BD58832" w14:textId="77777777" w:rsidR="0039544C" w:rsidRDefault="0039544C" w:rsidP="0039544C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Roboto" w:hAnsi="Roboto"/>
          <w:color w:val="121212"/>
          <w:sz w:val="21"/>
          <w:szCs w:val="21"/>
        </w:rPr>
        <w:t>Normalización para SARIMA-X: Si el orden de magnitud de lluvia y pasajeros difiere mucho, escalar o trabajar con logaritmos puede ayudar.</w:t>
      </w:r>
    </w:p>
    <w:p w14:paraId="59D6B79C" w14:textId="77777777" w:rsidR="0039544C" w:rsidRDefault="006E093E" w:rsidP="0039544C">
      <w:r>
        <w:rPr>
          <w:noProof/>
        </w:rPr>
        <w:pict w14:anchorId="7EB6B688">
          <v:rect id="_x0000_i1028" style="width:468pt;height:.05pt" o:hralign="center" o:hrstd="t" o:hr="t" fillcolor="#a0a0a0" stroked="f"/>
        </w:pict>
      </w:r>
    </w:p>
    <w:p w14:paraId="1D4EC686" w14:textId="77777777" w:rsidR="0039544C" w:rsidRDefault="0039544C" w:rsidP="0039544C">
      <w:pPr>
        <w:pStyle w:val="Heading2"/>
        <w:shd w:val="clear" w:color="auto" w:fill="FFFFFF"/>
        <w:spacing w:before="120" w:after="0"/>
      </w:pPr>
      <w:r>
        <w:rPr>
          <w:rFonts w:ascii="Roboto" w:hAnsi="Roboto"/>
          <w:color w:val="121212"/>
          <w:sz w:val="34"/>
          <w:szCs w:val="34"/>
        </w:rPr>
        <w:t>División de trabajo sugerida (3 integrantes)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6398"/>
      </w:tblGrid>
      <w:tr w:rsidR="0039544C" w14:paraId="12293D31" w14:textId="77777777" w:rsidTr="0039544C">
        <w:trPr>
          <w:trHeight w:val="755"/>
        </w:trPr>
        <w:tc>
          <w:tcPr>
            <w:tcW w:w="0" w:type="auto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2B6E7" w14:textId="77777777" w:rsidR="0039544C" w:rsidRDefault="0039544C">
            <w:pPr>
              <w:pStyle w:val="NormalWeb"/>
              <w:spacing w:before="120" w:beforeAutospacing="0" w:after="0" w:afterAutospacing="0"/>
            </w:pPr>
            <w:r>
              <w:rPr>
                <w:rFonts w:ascii="Roboto" w:hAnsi="Roboto"/>
                <w:b/>
                <w:bCs/>
                <w:color w:val="373734"/>
                <w:sz w:val="21"/>
                <w:szCs w:val="21"/>
              </w:rPr>
              <w:t>Integrante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FACE9" w14:textId="77777777" w:rsidR="0039544C" w:rsidRDefault="0039544C">
            <w:pPr>
              <w:pStyle w:val="NormalWeb"/>
              <w:spacing w:before="120" w:beforeAutospacing="0" w:after="0" w:afterAutospacing="0"/>
            </w:pPr>
            <w:r>
              <w:rPr>
                <w:rFonts w:ascii="Roboto" w:hAnsi="Roboto"/>
                <w:b/>
                <w:bCs/>
                <w:color w:val="373734"/>
                <w:sz w:val="21"/>
                <w:szCs w:val="21"/>
              </w:rPr>
              <w:t>Responsabilidad</w:t>
            </w:r>
          </w:p>
        </w:tc>
      </w:tr>
      <w:tr w:rsidR="0039544C" w14:paraId="5072951A" w14:textId="77777777" w:rsidTr="0039544C">
        <w:trPr>
          <w:trHeight w:val="755"/>
        </w:trPr>
        <w:tc>
          <w:tcPr>
            <w:tcW w:w="0" w:type="auto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D2C69" w14:textId="77777777" w:rsidR="0039544C" w:rsidRDefault="0039544C">
            <w:pPr>
              <w:pStyle w:val="NormalWeb"/>
              <w:spacing w:before="120" w:beforeAutospacing="0" w:after="0" w:afterAutospacing="0"/>
            </w:pPr>
            <w:r>
              <w:rPr>
                <w:rFonts w:ascii="Roboto" w:hAnsi="Roboto"/>
                <w:color w:val="373734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D870C" w14:textId="77777777" w:rsidR="0039544C" w:rsidRDefault="0039544C">
            <w:pPr>
              <w:pStyle w:val="NormalWeb"/>
              <w:spacing w:before="120" w:beforeAutospacing="0" w:after="0" w:afterAutospacing="0"/>
            </w:pPr>
            <w:r>
              <w:rPr>
                <w:rFonts w:ascii="Roboto" w:hAnsi="Roboto"/>
                <w:color w:val="373734"/>
                <w:sz w:val="21"/>
                <w:szCs w:val="21"/>
              </w:rPr>
              <w:t>Descarga y procesamiento de datos + análisis serie subte</w:t>
            </w:r>
          </w:p>
        </w:tc>
      </w:tr>
      <w:tr w:rsidR="0039544C" w14:paraId="1F1A0D90" w14:textId="77777777" w:rsidTr="0039544C">
        <w:trPr>
          <w:trHeight w:val="755"/>
        </w:trPr>
        <w:tc>
          <w:tcPr>
            <w:tcW w:w="0" w:type="auto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ED3B2" w14:textId="77777777" w:rsidR="0039544C" w:rsidRDefault="0039544C">
            <w:pPr>
              <w:pStyle w:val="NormalWeb"/>
              <w:spacing w:before="120" w:beforeAutospacing="0" w:after="0" w:afterAutospacing="0"/>
            </w:pPr>
            <w:r>
              <w:rPr>
                <w:rFonts w:ascii="Roboto" w:hAnsi="Roboto"/>
                <w:color w:val="373734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C37EB" w14:textId="77777777" w:rsidR="0039544C" w:rsidRDefault="0039544C">
            <w:pPr>
              <w:pStyle w:val="NormalWeb"/>
              <w:spacing w:before="120" w:beforeAutospacing="0" w:after="0" w:afterAutospacing="0"/>
            </w:pPr>
            <w:r>
              <w:rPr>
                <w:rFonts w:ascii="Roboto" w:hAnsi="Roboto"/>
                <w:color w:val="373734"/>
                <w:sz w:val="21"/>
                <w:szCs w:val="21"/>
              </w:rPr>
              <w:t>Análisis serie peajes + diagnósticos y comparación de modelos</w:t>
            </w:r>
          </w:p>
        </w:tc>
      </w:tr>
      <w:tr w:rsidR="0039544C" w14:paraId="1F194C4F" w14:textId="77777777" w:rsidTr="0039544C">
        <w:trPr>
          <w:trHeight w:val="755"/>
        </w:trPr>
        <w:tc>
          <w:tcPr>
            <w:tcW w:w="0" w:type="auto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702F6" w14:textId="77777777" w:rsidR="0039544C" w:rsidRDefault="0039544C">
            <w:pPr>
              <w:pStyle w:val="NormalWeb"/>
              <w:spacing w:before="120" w:beforeAutospacing="0" w:after="0" w:afterAutospacing="0"/>
            </w:pPr>
            <w:r>
              <w:rPr>
                <w:rFonts w:ascii="Roboto" w:hAnsi="Roboto"/>
                <w:color w:val="373734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9734D" w14:textId="77777777" w:rsidR="0039544C" w:rsidRDefault="0039544C">
            <w:pPr>
              <w:pStyle w:val="NormalWeb"/>
              <w:spacing w:before="120" w:beforeAutospacing="0" w:after="0" w:afterAutospacing="0"/>
            </w:pPr>
            <w:r>
              <w:rPr>
                <w:rFonts w:ascii="Roboto" w:hAnsi="Roboto"/>
                <w:color w:val="373734"/>
                <w:sz w:val="21"/>
                <w:szCs w:val="21"/>
              </w:rPr>
              <w:t>Serie precipitaciones + modelo SARIMA-X + redacción del informe</w:t>
            </w:r>
          </w:p>
        </w:tc>
      </w:tr>
    </w:tbl>
    <w:p w14:paraId="2891256D" w14:textId="77777777" w:rsidR="0039544C" w:rsidRDefault="006E093E" w:rsidP="0039544C">
      <w:r>
        <w:rPr>
          <w:noProof/>
        </w:rPr>
        <w:pict w14:anchorId="42858AB3">
          <v:rect id="_x0000_i1029" style="width:468pt;height:.05pt" o:hralign="center" o:hrstd="t" o:hr="t" fillcolor="#a0a0a0" stroked="f"/>
        </w:pict>
      </w:r>
    </w:p>
    <w:p w14:paraId="63559F50" w14:textId="77777777" w:rsidR="0039544C" w:rsidRDefault="0039544C" w:rsidP="0039544C">
      <w:pPr>
        <w:pStyle w:val="NormalWeb"/>
        <w:shd w:val="clear" w:color="auto" w:fill="FFFFFF"/>
        <w:spacing w:before="120" w:beforeAutospacing="0" w:after="0" w:afterAutospacing="0"/>
      </w:pPr>
      <w:r>
        <w:rPr>
          <w:rFonts w:ascii="Roboto" w:hAnsi="Roboto"/>
          <w:color w:val="121212"/>
          <w:sz w:val="21"/>
          <w:szCs w:val="21"/>
        </w:rPr>
        <w:t>¿Querés que empiece a escribir el código de descarga y procesamiento de los datos, o primero armamos la estructura del informe en detalle?</w:t>
      </w:r>
    </w:p>
    <w:p w14:paraId="66CD9C4C" w14:textId="77777777" w:rsidR="0039544C" w:rsidRDefault="0039544C" w:rsidP="0039544C"/>
    <w:p w14:paraId="06BF096A" w14:textId="3BC81635" w:rsidR="00BC0DB8" w:rsidRDefault="00BC0DB8" w:rsidP="00BC0DB8">
      <w:pPr>
        <w:spacing w:line="276" w:lineRule="auto"/>
        <w:jc w:val="both"/>
        <w:rPr>
          <w:sz w:val="22"/>
          <w:szCs w:val="22"/>
        </w:rPr>
      </w:pPr>
    </w:p>
    <w:sectPr w:rsidR="00BC0DB8" w:rsidSect="00C044C9"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55CF6" w14:textId="77777777" w:rsidR="00AA1032" w:rsidRDefault="00AA1032" w:rsidP="00C044C9">
      <w:pPr>
        <w:spacing w:after="0" w:line="240" w:lineRule="auto"/>
      </w:pPr>
      <w:r>
        <w:separator/>
      </w:r>
    </w:p>
  </w:endnote>
  <w:endnote w:type="continuationSeparator" w:id="0">
    <w:p w14:paraId="7B40E068" w14:textId="77777777" w:rsidR="00AA1032" w:rsidRDefault="00AA1032" w:rsidP="00C04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F9494" w14:textId="21A38E1C" w:rsidR="00C044C9" w:rsidRPr="00C044C9" w:rsidRDefault="00C044C9" w:rsidP="00C044C9">
    <w:pPr>
      <w:pStyle w:val="Footer"/>
      <w:jc w:val="right"/>
      <w:rPr>
        <w:rFonts w:ascii="Century Gothic" w:hAnsi="Century Gothic"/>
        <w:color w:val="747474" w:themeColor="background2" w:themeShade="80"/>
        <w:sz w:val="21"/>
        <w:szCs w:val="21"/>
      </w:rPr>
    </w:pPr>
    <w:r>
      <w:rPr>
        <w:rFonts w:ascii="Century Gothic" w:hAnsi="Century Gothic"/>
        <w:noProof/>
        <w:color w:val="E8E8E8" w:themeColor="background2"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A8F8145" wp14:editId="312540F9">
              <wp:simplePos x="0" y="0"/>
              <wp:positionH relativeFrom="column">
                <wp:posOffset>-293370</wp:posOffset>
              </wp:positionH>
              <wp:positionV relativeFrom="paragraph">
                <wp:posOffset>97246</wp:posOffset>
              </wp:positionV>
              <wp:extent cx="5736771" cy="0"/>
              <wp:effectExtent l="0" t="12700" r="16510" b="12700"/>
              <wp:wrapNone/>
              <wp:docPr id="2104541247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36771" cy="0"/>
                      </a:xfrm>
                      <a:prstGeom prst="line">
                        <a:avLst/>
                      </a:prstGeom>
                      <a:ln>
                        <a:solidFill>
                          <a:srgbClr val="FF9D3E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A3DE24C" id="Straight Connector 4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pt,7.65pt" to="428.6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" strokecolor="#ff9d3e" strokeweight="1.5pt">
              <v:stroke joinstyle="miter"/>
            </v:line>
          </w:pict>
        </mc:Fallback>
      </mc:AlternateContent>
    </w:r>
    <w:r w:rsidRPr="00C044C9">
      <w:rPr>
        <w:rFonts w:ascii="Century Gothic" w:hAnsi="Century Gothic"/>
        <w:color w:val="747474" w:themeColor="background2" w:themeShade="80"/>
        <w:sz w:val="21"/>
        <w:szCs w:val="21"/>
      </w:rPr>
      <w:t xml:space="preserve"> </w:t>
    </w:r>
    <w:r w:rsidRPr="00C044C9">
      <w:rPr>
        <w:rFonts w:ascii="Century Gothic" w:hAnsi="Century Gothic"/>
        <w:color w:val="747474" w:themeColor="background2" w:themeShade="80"/>
        <w:sz w:val="21"/>
        <w:szCs w:val="21"/>
      </w:rPr>
      <w:fldChar w:fldCharType="begin"/>
    </w:r>
    <w:r w:rsidRPr="00C044C9">
      <w:rPr>
        <w:rFonts w:ascii="Century Gothic" w:hAnsi="Century Gothic"/>
        <w:color w:val="747474" w:themeColor="background2" w:themeShade="80"/>
        <w:sz w:val="21"/>
        <w:szCs w:val="21"/>
      </w:rPr>
      <w:instrText xml:space="preserve"> PAGE  \* Arabic  \* MERGEFORMAT </w:instrText>
    </w:r>
    <w:r w:rsidRPr="00C044C9">
      <w:rPr>
        <w:rFonts w:ascii="Century Gothic" w:hAnsi="Century Gothic"/>
        <w:color w:val="747474" w:themeColor="background2" w:themeShade="80"/>
        <w:sz w:val="21"/>
        <w:szCs w:val="21"/>
      </w:rPr>
      <w:fldChar w:fldCharType="separate"/>
    </w:r>
    <w:r w:rsidRPr="00C044C9">
      <w:rPr>
        <w:rFonts w:ascii="Century Gothic" w:hAnsi="Century Gothic"/>
        <w:noProof/>
        <w:color w:val="747474" w:themeColor="background2" w:themeShade="80"/>
        <w:sz w:val="21"/>
        <w:szCs w:val="21"/>
      </w:rPr>
      <w:t>2</w:t>
    </w:r>
    <w:r w:rsidRPr="00C044C9">
      <w:rPr>
        <w:rFonts w:ascii="Century Gothic" w:hAnsi="Century Gothic"/>
        <w:color w:val="747474" w:themeColor="background2" w:themeShade="80"/>
        <w:sz w:val="21"/>
        <w:szCs w:val="21"/>
      </w:rPr>
      <w:fldChar w:fldCharType="end"/>
    </w:r>
    <w:r w:rsidRPr="00C044C9">
      <w:rPr>
        <w:rFonts w:ascii="Century Gothic" w:hAnsi="Century Gothic"/>
        <w:color w:val="747474" w:themeColor="background2" w:themeShade="80"/>
        <w:sz w:val="21"/>
        <w:szCs w:val="21"/>
      </w:rPr>
      <w:t xml:space="preserve"> de </w:t>
    </w:r>
    <w:r w:rsidRPr="00C044C9">
      <w:rPr>
        <w:rFonts w:ascii="Century Gothic" w:hAnsi="Century Gothic"/>
        <w:color w:val="747474" w:themeColor="background2" w:themeShade="80"/>
        <w:sz w:val="21"/>
        <w:szCs w:val="21"/>
      </w:rPr>
      <w:fldChar w:fldCharType="begin"/>
    </w:r>
    <w:r w:rsidRPr="00C044C9">
      <w:rPr>
        <w:rFonts w:ascii="Century Gothic" w:hAnsi="Century Gothic"/>
        <w:color w:val="747474" w:themeColor="background2" w:themeShade="80"/>
        <w:sz w:val="21"/>
        <w:szCs w:val="21"/>
      </w:rPr>
      <w:instrText xml:space="preserve"> NUMPAGES  \* Arabic  \* MERGEFORMAT </w:instrText>
    </w:r>
    <w:r w:rsidRPr="00C044C9">
      <w:rPr>
        <w:rFonts w:ascii="Century Gothic" w:hAnsi="Century Gothic"/>
        <w:color w:val="747474" w:themeColor="background2" w:themeShade="80"/>
        <w:sz w:val="21"/>
        <w:szCs w:val="21"/>
      </w:rPr>
      <w:fldChar w:fldCharType="separate"/>
    </w:r>
    <w:r w:rsidRPr="00C044C9">
      <w:rPr>
        <w:rFonts w:ascii="Century Gothic" w:hAnsi="Century Gothic"/>
        <w:noProof/>
        <w:color w:val="747474" w:themeColor="background2" w:themeShade="80"/>
        <w:sz w:val="21"/>
        <w:szCs w:val="21"/>
      </w:rPr>
      <w:t>2</w:t>
    </w:r>
    <w:r w:rsidRPr="00C044C9">
      <w:rPr>
        <w:rFonts w:ascii="Century Gothic" w:hAnsi="Century Gothic"/>
        <w:color w:val="747474" w:themeColor="background2" w:themeShade="80"/>
        <w:sz w:val="21"/>
        <w:szCs w:val="21"/>
      </w:rPr>
      <w:fldChar w:fldCharType="end"/>
    </w:r>
  </w:p>
  <w:p w14:paraId="0ADB46D8" w14:textId="77777777" w:rsidR="00C044C9" w:rsidRDefault="00C04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FC11A" w14:textId="77777777" w:rsidR="00C044C9" w:rsidRDefault="00C044C9" w:rsidP="00C044C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998BD" w14:textId="77777777" w:rsidR="00AA1032" w:rsidRDefault="00AA1032" w:rsidP="00C044C9">
      <w:pPr>
        <w:spacing w:after="0" w:line="240" w:lineRule="auto"/>
      </w:pPr>
      <w:r>
        <w:separator/>
      </w:r>
    </w:p>
  </w:footnote>
  <w:footnote w:type="continuationSeparator" w:id="0">
    <w:p w14:paraId="49692046" w14:textId="77777777" w:rsidR="00AA1032" w:rsidRDefault="00AA1032" w:rsidP="00C044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384D"/>
    <w:multiLevelType w:val="multilevel"/>
    <w:tmpl w:val="24B4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B0C57"/>
    <w:multiLevelType w:val="multilevel"/>
    <w:tmpl w:val="3D5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B3235"/>
    <w:multiLevelType w:val="multilevel"/>
    <w:tmpl w:val="C534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F70AD"/>
    <w:multiLevelType w:val="multilevel"/>
    <w:tmpl w:val="B742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11DCA"/>
    <w:multiLevelType w:val="multilevel"/>
    <w:tmpl w:val="F86E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11C27"/>
    <w:multiLevelType w:val="multilevel"/>
    <w:tmpl w:val="867C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C5C99"/>
    <w:multiLevelType w:val="multilevel"/>
    <w:tmpl w:val="414E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44C33"/>
    <w:multiLevelType w:val="multilevel"/>
    <w:tmpl w:val="219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94F92"/>
    <w:multiLevelType w:val="multilevel"/>
    <w:tmpl w:val="911A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C0A00"/>
    <w:multiLevelType w:val="multilevel"/>
    <w:tmpl w:val="A082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211735">
    <w:abstractNumId w:val="3"/>
  </w:num>
  <w:num w:numId="2" w16cid:durableId="330791910">
    <w:abstractNumId w:val="6"/>
  </w:num>
  <w:num w:numId="3" w16cid:durableId="14428028">
    <w:abstractNumId w:val="9"/>
  </w:num>
  <w:num w:numId="4" w16cid:durableId="608464051">
    <w:abstractNumId w:val="0"/>
  </w:num>
  <w:num w:numId="5" w16cid:durableId="1194266359">
    <w:abstractNumId w:val="8"/>
  </w:num>
  <w:num w:numId="6" w16cid:durableId="112215491">
    <w:abstractNumId w:val="7"/>
  </w:num>
  <w:num w:numId="7" w16cid:durableId="2129734293">
    <w:abstractNumId w:val="1"/>
  </w:num>
  <w:num w:numId="8" w16cid:durableId="658465650">
    <w:abstractNumId w:val="4"/>
  </w:num>
  <w:num w:numId="9" w16cid:durableId="90901381">
    <w:abstractNumId w:val="5"/>
  </w:num>
  <w:num w:numId="10" w16cid:durableId="2104304248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C9"/>
    <w:rsid w:val="000117C9"/>
    <w:rsid w:val="00091295"/>
    <w:rsid w:val="002B0A0E"/>
    <w:rsid w:val="002D7EAB"/>
    <w:rsid w:val="00350D63"/>
    <w:rsid w:val="00350FD1"/>
    <w:rsid w:val="003871B0"/>
    <w:rsid w:val="0039544C"/>
    <w:rsid w:val="003A22DD"/>
    <w:rsid w:val="003C202F"/>
    <w:rsid w:val="0053222A"/>
    <w:rsid w:val="005752D1"/>
    <w:rsid w:val="00583591"/>
    <w:rsid w:val="006C467E"/>
    <w:rsid w:val="006E093E"/>
    <w:rsid w:val="00783D14"/>
    <w:rsid w:val="00905F12"/>
    <w:rsid w:val="0092045B"/>
    <w:rsid w:val="009406FF"/>
    <w:rsid w:val="00AA1032"/>
    <w:rsid w:val="00B0083A"/>
    <w:rsid w:val="00B01758"/>
    <w:rsid w:val="00BC0DB8"/>
    <w:rsid w:val="00BE0BCB"/>
    <w:rsid w:val="00C044C9"/>
    <w:rsid w:val="00CF2401"/>
    <w:rsid w:val="00D100E5"/>
    <w:rsid w:val="00D856B2"/>
    <w:rsid w:val="00E72C58"/>
    <w:rsid w:val="00EC3DF6"/>
    <w:rsid w:val="00F17A4D"/>
    <w:rsid w:val="00F3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C593B"/>
  <w15:chartTrackingRefBased/>
  <w15:docId w15:val="{42C5A5B0-A00A-470D-A5A2-5FAB3D0B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4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44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44C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C044C9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44C9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044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4C9"/>
  </w:style>
  <w:style w:type="paragraph" w:styleId="Footer">
    <w:name w:val="footer"/>
    <w:basedOn w:val="Normal"/>
    <w:link w:val="FooterChar"/>
    <w:uiPriority w:val="99"/>
    <w:unhideWhenUsed/>
    <w:rsid w:val="00C044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4C9"/>
  </w:style>
  <w:style w:type="character" w:styleId="PageNumber">
    <w:name w:val="page number"/>
    <w:basedOn w:val="DefaultParagraphFont"/>
    <w:uiPriority w:val="99"/>
    <w:semiHidden/>
    <w:unhideWhenUsed/>
    <w:rsid w:val="00C044C9"/>
  </w:style>
  <w:style w:type="character" w:styleId="Hyperlink">
    <w:name w:val="Hyperlink"/>
    <w:basedOn w:val="DefaultParagraphFont"/>
    <w:uiPriority w:val="99"/>
    <w:semiHidden/>
    <w:unhideWhenUsed/>
    <w:rsid w:val="0039544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24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buenosaires.gob.ar/dataset/subte-viajes-molinete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open-meteo.com/en/docs/historical-weather-a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buenosaires.gob.ar/dataset/flujo-vehicular-por-unidades-de-peaje-aus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5696</TotalTime>
  <Pages>1</Pages>
  <Words>1369</Words>
  <Characters>7804</Characters>
  <Application>Microsoft Office Word</Application>
  <DocSecurity>4</DocSecurity>
  <Lines>65</Lines>
  <Paragraphs>18</Paragraphs>
  <ScaleCrop>false</ScaleCrop>
  <Company/>
  <LinksUpToDate>false</LinksUpToDate>
  <CharactersWithSpaces>9155</CharactersWithSpaces>
  <SharedDoc>false</SharedDoc>
  <HLinks>
    <vt:vector size="24" baseType="variant">
      <vt:variant>
        <vt:i4>4849756</vt:i4>
      </vt:variant>
      <vt:variant>
        <vt:i4>9</vt:i4>
      </vt:variant>
      <vt:variant>
        <vt:i4>0</vt:i4>
      </vt:variant>
      <vt:variant>
        <vt:i4>5</vt:i4>
      </vt:variant>
      <vt:variant>
        <vt:lpwstr>https://archive-api.open-meteo.com/v1/archive?latitude=-34.60&amp;longitude=-58.37&amp;start_date=2013-06-01&amp;end_date=2025-12-31&amp;daily=precipitation_sum&amp;timezone=America/Argentina/Buenos_Aires</vt:lpwstr>
      </vt:variant>
      <vt:variant>
        <vt:lpwstr/>
      </vt:variant>
      <vt:variant>
        <vt:i4>5832770</vt:i4>
      </vt:variant>
      <vt:variant>
        <vt:i4>6</vt:i4>
      </vt:variant>
      <vt:variant>
        <vt:i4>0</vt:i4>
      </vt:variant>
      <vt:variant>
        <vt:i4>5</vt:i4>
      </vt:variant>
      <vt:variant>
        <vt:lpwstr>https://open-meteo.com/en/docs/historical-weather-api</vt:lpwstr>
      </vt:variant>
      <vt:variant>
        <vt:lpwstr/>
      </vt:variant>
      <vt:variant>
        <vt:i4>2490427</vt:i4>
      </vt:variant>
      <vt:variant>
        <vt:i4>3</vt:i4>
      </vt:variant>
      <vt:variant>
        <vt:i4>0</vt:i4>
      </vt:variant>
      <vt:variant>
        <vt:i4>5</vt:i4>
      </vt:variant>
      <vt:variant>
        <vt:lpwstr>https://data.buenosaires.gob.ar/dataset/flujo-vehicular-por-unidades-de-peaje-ausa</vt:lpwstr>
      </vt:variant>
      <vt:variant>
        <vt:lpwstr/>
      </vt:variant>
      <vt:variant>
        <vt:i4>2883645</vt:i4>
      </vt:variant>
      <vt:variant>
        <vt:i4>0</vt:i4>
      </vt:variant>
      <vt:variant>
        <vt:i4>0</vt:i4>
      </vt:variant>
      <vt:variant>
        <vt:i4>5</vt:i4>
      </vt:variant>
      <vt:variant>
        <vt:lpwstr>https://data.buenosaires.gob.ar/dataset/subte-viajes-molinetes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Series Temporales</dc:title>
  <dc:subject>TITULOOOOO</dc:subject>
  <dc:creator>ALVARO, Giuliana
CHalup, sarah
FONTÁN, MARIANA
franco, agustina</dc:creator>
  <cp:keywords/>
  <dc:description/>
  <cp:lastModifiedBy>Giuliana Alvaro</cp:lastModifiedBy>
  <cp:revision>12</cp:revision>
  <dcterms:created xsi:type="dcterms:W3CDTF">2026-04-05T03:01:00Z</dcterms:created>
  <dcterms:modified xsi:type="dcterms:W3CDTF">2026-04-12T23:40:00Z</dcterms:modified>
</cp:coreProperties>
</file>