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8"/>
        <w:gridCol w:w="2735"/>
        <w:gridCol w:w="3639"/>
        <w:gridCol w:w="2735"/>
        <w:gridCol w:w="1090"/>
        <w:gridCol w:w="1585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 plus Bladder Pain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Pain Free Control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p_dys_dysb</w:t>
            </w:r>
          </w:p>
        </w:tc>
      </w:tr>
      <w:tr>
        <w:trPr>
          <w:trHeight w:val="572" w:hRule="auto"/>
        </w:trPr>
        body 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 to FS (mins)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22.00 [14.00, 32.00]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19.00 [13.00, 28.00]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21.00 [14.00, 35.50]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0.073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 to FU (mins)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43.00 [33.00, 54.00]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44.00 [35.00, 54.00]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47.00 [35.00, 63.00]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0.794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 to MT (mins)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71.50 [55.00, 87.00]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62.00 [49.50, 83.50]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75.00 [57.50, 86.50]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0.024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FS bladder urgency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16.00 [9.00, 25.00]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26.00 [16.50, 39.00]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 [6.00, 20.00]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FS bladder pain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 [3.00, 24.50]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FU bladder urgency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40.00 [31.00, 50.00]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51.00 [40.00, 62.00]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38.00 [27.00, 50.00]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FU bladder pain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7.00]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30.00 [22.00, 50.00]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8.00]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 bladder urgency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83.00 [74.00, 90.00]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84.50 [76.00, 90.75]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83.00 [77.50, 89.00]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0.391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 bladder pain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 [3.00, 32.50]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58.00 [40.00, 71.00]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9.00 [0.50, 33.50]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 sharp pain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[0.00, 14.75]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35.50 [10.00, 59.00]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16.00]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 pressing pain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30.00 [8.00, 59.00]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62.00 [46.00, 76.00]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11.50 [1.50, 48.75]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Capped out of bladder task = 1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(19.0)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0.976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Urine Volume (ml)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450.00 [300.00, 640.00]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400.00 [245.00, 585.00]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500.00 [335.00, 700.00]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0.020</w:t>
            </w:r>
          </w:p>
        </w:tc>
      </w:tr>
      <w:tr>
        <w:trPr>
          <w:trHeight w:val="617" w:hRule="auto"/>
        </w:trPr>
        body15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Pain with tampon test (median [IQR])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[0.00, 99.00]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[1.00, 7.00]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99.00]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0.355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0.266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2026-04-27T19:37:00Z</dcterms:modified>
  <cp:category/>
</cp:coreProperties>
</file>