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40"/>
        <w:gridCol w:w="1800"/>
        <w:gridCol w:w="1800"/>
        <w:gridCol w:w="1800"/>
        <w:gridCol w:w="1800"/>
        <w:gridCol w:w="1800"/>
        <w:gridCol w:w="1800"/>
        <w:gridCol w:w="180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rowname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Dysmenorrhea.plus.Bladder.Pain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Pain.Free.Control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physical function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[57.00, 57.00]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[54.83, 57.00]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57.00 [57.00, 57.00]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anxiety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57.70 [51.20, 61.40]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59.50 [55.80, 63.40]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53.70 [48.00, 58.60]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depression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49.00 [41.00, 57.30]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55.70 [41.00, 60.50]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41.00 [41.00, 51.80]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fatigue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51.00 [46.00, 58.80]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54.10 [48.60, 60.70]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48.60 [43.10, 53.10]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0.111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sleep disturbance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[43.80, 54.30]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52.40 [48.40, 56.10]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48.40 [42.45, 51.45]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social roles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55.80 [50.00, 64.20]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51.90 [46.20, 58.30]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58.30 [51.90, 64.20]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pain interference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41.60 [41.60, 52.00]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49.60 [41.60, 55.60]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41.60 [41.60, 41.60]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cognitive function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[47.30, 54.70]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50.50 [44.30, 50.50]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54.70 [50.50, 61.20]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average pain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[1.00,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0.50]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PROPr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 [0.38, 0.68]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 [0.29, 0.60]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 [0.56, 0.74]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positive affect (ped)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46.20 [41.60, 48.70]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41.60 [38.98, 48.70]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43.80 [39.50, 48.70]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Promis belly pain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49.90 [33.90, 56.50]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49.90 [43.30, 58.85]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33.90 [33.90, 49.10]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0.041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PCS-T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13.00 [4.00, 24.00]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[6.00, 25.25]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 [1.00, 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0.435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PCS-R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[2.00, 10.00]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[2.00, 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0.701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PCS-M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2.00 [0.00,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6.00]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PCS-H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4.00 [1.00, 9.50]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[1.75, 10.00]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2.50]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0.336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GSS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 [0.00, 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MacArthur U.S. standing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[4.00,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6.00]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[5.00,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0.135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MacArthur community standing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[4.00,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6.00 [5.00,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0.444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ACES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3.00]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[0.00, 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0.098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0.151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Perceived stress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17.00 [12.00, 22.00]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20.00 [15.00, 24.00]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14.00 [11.00, 19.00]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GSRS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24.00 [19.00, 31.00]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30.00 [22.00, 37.00]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19.00 [17.00, 24.00]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ICSI (median [IQR])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6.00]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5.00 [3.00, 7.00]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[1.00, 4.00]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GUPI (median [IQR])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7.00 [4.00, 12.00]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[6.00, 16.25]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3.00 [2.00, 7.00]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nonnorm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2026-04-21T14:20:59Z</dcterms:modified>
  <cp:category/>
</cp:coreProperties>
</file>