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physical function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[54.83,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anxiety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57.70 [51.20, 61.40]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59.50 [55.80, 63.40]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53.70 [48.00, 58.60]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depression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57.30]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55.70 [41.00, 60.50]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41.00 [41.00, 51.80]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fatigue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[46.00, 58.80]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 [48.60, 60.70]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 [43.10, 53.10]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sleep disturbance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[43.80, 54.30]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52.40 [48.40, 56.10]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48.40 [42.45, 51.45]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social roles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 [50.00,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51.90 [46.20, 58.30]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58.30 [51.90,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pain interference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52.00]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49.60 [41.60, 55.60]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41.60]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cognitive function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[47.30, 54.70]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[44.30, 50.50]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54.70 [50.50, 61.20]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average pain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PROPr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[0.38, 0.68]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 [0.29, 0.60]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 [0.56, 0.74]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positive affect (ped)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 [41.60,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[38.98,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belly pain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[33.90, 56.50]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[43.30, 58.85]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 [33.90, 49.10]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PCS-T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 [4.00,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25.25]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0.435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PCS-R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0.701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PCS-M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PCS-H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[1.75,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0.336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U.S. standing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community standing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0.444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Perceived stress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 [12.00, 22.00]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[15.00,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[11.00, 19.00]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GSRS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 [19.00, 31.00]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[22.00, 37.00]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[17.00,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ICSI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GUPI (median [IQR])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[4.00, 12.00]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[6.00, 16.25]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7.00]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2026-04-23T12:38:25Z</dcterms:modified>
  <cp:category/>
</cp:coreProperties>
</file>