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Oral.Contraceptive.Pills....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(36.0)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Contraceptive.Patch....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Vaginal.Ring....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Progestin.Implant....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Progestin.Shot....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GnRH.Antagonists....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Hormonal.IUD....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0.966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(86.7)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Copper.IUD....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Aromatase.Inhibitors....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Other.Hormonal.Medication....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Period.in.the.last.6.months.....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0.655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Ever.had.painful.periods.....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Painful.periods.at.time.of.menarche.....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had painful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(41.6)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What.age.did.your.painful.periods.start..if.not.menarche...median..IQR..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[15.75, 22.25]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Years.since.menarche.without.a.period..median..IQR..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Days.with.menstrual.pelvic.pain....4.in.an.average.month..median..IQR..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[1.00,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Days.of.missed.work..school..or.activities.due.to.painful.period.in.last.3.months..median..IQR..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0.325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Days.spent.in.bed.due.to.painful.period.in.last.3.months..median..IQR..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Average.pain.during.worst.day.of.period.when.not.taking.pain.relievers.in.last.3.months..VAS...median..IQR..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[62.25, 80.75]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77.00 [65.00, 85.50]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[4.50, 21.00]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Average.pain.during.worst.day.of.period.when.taking.NSAID.pain.relievers.in.last.3.months..VAS...median..IQR..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39.50 [20.25,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[35.00, 65.00]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[1.50, 14.50]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Average.pain.during.worst.day.of.period.when.taking.acetaminophen.pain.relievers.in.last.3.months..VAS...median..IQR..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[28.00, 64.50]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[35.00, 66.75]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(74.7)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(76.0)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Using a type of birth control that prevents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Menstrual.Cycle.Length....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1-21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22-35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Greater than 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Menstrual.Cycle.Phase....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Follicular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Luteal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 (77.0)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(79.5)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Average.bleeding.days.per.period..mean..SD..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(1.52)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5.15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Used.hormonal.therpary.to.treat.menstrual.pain....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0.683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Bladder..bowel..or.abdomino.pelvic.pain.outside.of.period.in.last.3.months....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Pain.with.tampon.test..median..IQR..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2025-08-01T14:15:20Z</dcterms:modified>
  <cp:category/>
</cp:coreProperties>
</file>