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Average.NMPP..last.7.days..median..IQR..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 [2.00, 46.50]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Average.dysuria..last.7.days..median..IQR..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17.50]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Average.pain.with.bowel.movements..last.7.days..median..IQR..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 [4.00, 47.00]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Sexual.intercourse..last.7.days....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(48.9)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(59.0)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(51.1)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(40.0)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Average.dyspareunia..last.7.days..median..IQR..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24.50]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14.00 [5.75,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Meets.criteria.for.BPS.IC....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(66.9)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(52.0)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(33.1)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Meets.criteria.for.IBS....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(57.9)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(84.6)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(42.1)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(72.0)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Number.bodily.pain.sites..last.30.days..median..IQR..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[2.00,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[3.00,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Persistent.fatigue....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(62.4)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(76.9)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(37.6)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(23.1)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Sensitivity.to.sounds....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 (78.1)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(79.5)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Sensitivity.to.odors....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 (86.0)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(86.7)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(14.0)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Sensitivity.to.chemicals....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 (89.3)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 (84.0)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Ever.had.sexual.intercourse....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(23.1)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(76.9)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Ever.had.dyspareunia....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(45.4)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(35.0)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(62.1)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(54.6)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(65.0)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(37.9)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Age.when.dyspareunia.began..median..IQR..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21.00 [19.00, 24.00]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21.00 [19.00, 23.75]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21.50 [19.25, 23.50]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Dyspareunia.during.most.recent.sexual.intercourse....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 (70.8)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(58.7)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(87.2)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0.156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both during and in the 24 hours following intercourse/penetration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during intercourse/penetration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in the 24 hours following intercourse/penetration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Max.severity.of.dyspareunia.during.most.recent.sexual.intercourse..median..IQR..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Frequency.of.dyspareunia..last.12.months....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(every time)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(24.2)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(35.9)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Occasionally (less than a quarter of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(57.3)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(51.3)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Often (a quarter to half of the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(more than half of the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Dyspareunia.resulting.in.disruption.of.sexual.intercourse....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(70.2)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(68.0)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(82.1)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Days.of.complete.menstrual.diary.data..median..IQR..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0.607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Days.of.bleeding.reported.on.diary..median..IQR..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Days.of.moderate.to.heavy.bleeding.reported.on.diary..median..IQR..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[1.50,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Average.pelvic.pain..24.hours.before.period.onset..median..IQR..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[2.00,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Days.with.menstrual.pain...3.reported.on.diary..median..IQR..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3.20 [2.40, 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3.80 [2.80,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[0.00, 0.60]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Max.menstrual.pain.reported.on.diary..median..IQR..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[5.25, 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[6.00, 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Max.bowel.pain.reported.on.diary..median..IQR..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[3.00,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Max.bladder.pain.reported.on.diary..median..IQR..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Days.of.pain.reliever.usage.reported.on.diary..median..IQR..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0.314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Meets.criteria.for.Vulvodynia....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 (90.4)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 (88.0)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0.719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Meets.criteria.for.Diagnosed.Endometriosis....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2025-08-29T12:37:12Z</dcterms:modified>
  <cp:category/>
</cp:coreProperties>
</file>