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Segmentation method: maximally stable external regions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Cv2. ConnectedComponents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Cv2. MSER_create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Instance segmentation:  Umid et all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Train Mask-R to extract letter?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GANs to augment data -&gt; SRGAN or SSGAN (high resolution rendering of same image , upscaling image) uses perceptron loss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SSGNA: attention modules -&gt; differentiates between different strokes in a single letter (letter = 1 image input, segmented)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segmentation: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A* path planning : “ Schomaker - A* path planning for line segmentation” rug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Seam carving: generate energy map of image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Character segmentation: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Non-linear clustering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Voronoi Regions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IDEA FOR YOLO GEENRATOR OF TEXT: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Research on histograms of letter length, frequency, and neighbour frequency to generate text base don probabilities from these letter histograms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Need labelled latin transcripted arabic text: Or use the character labels to generate real words or even real text based on the latin alphabet translation of the arabic texts ; so translate real arabic texts to real latin translated arabic texts , and then to permutations of the labels of the characters from our dataset  to the latin translated arabic texts =&gt; final output is generated handwritten arabic text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A* star on horizontal and then vertical for char segmentation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then CNN for char recognition : ensemble model : 1 model CNN with output probability for the letter (ex. 46% aylin, 68% lemen) + use probability of frequency of the context (characters near the detected character) from the N-gram frequencies  -&gt; combine probabilities to decide char label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Noise removal: Erosion + filter for specific class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Gaussian blurring? Noise removed around edges of object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Erosion + dilation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Segmentation: Suzuki algorithm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ideA: transfer learning: pre-train on the GENERATOR script of the prototypical letters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Us eNN with gated-mechanisms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PREPROCESS: - Hough transform to align the text!!! -&gt; blur-erosion, kernel size 7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A* flip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