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EA07" w14:textId="24A17900" w:rsidR="005E09E6" w:rsidRPr="005E09E6" w:rsidRDefault="005E09E6" w:rsidP="005E09E6">
      <w:pPr>
        <w:pBdr>
          <w:bottom w:val="single" w:sz="4" w:space="1" w:color="auto"/>
        </w:pBdr>
        <w:rPr>
          <w:b/>
          <w:bCs/>
          <w:lang w:val="en-GB"/>
        </w:rPr>
      </w:pPr>
      <w:r w:rsidRPr="005E09E6">
        <w:rPr>
          <w:b/>
          <w:bCs/>
          <w:lang w:val="en-GB"/>
        </w:rPr>
        <w:t xml:space="preserve">DATA DESCRIPTION </w:t>
      </w:r>
    </w:p>
    <w:p w14:paraId="61ABC22D" w14:textId="154515A3" w:rsidR="005E09E6" w:rsidRPr="005E09E6" w:rsidRDefault="005E09E6">
      <w:pPr>
        <w:rPr>
          <w:lang w:val="en-GB"/>
        </w:rPr>
      </w:pPr>
    </w:p>
    <w:p w14:paraId="165BC72A" w14:textId="6ACF81DA" w:rsidR="005E09E6" w:rsidRDefault="005E09E6" w:rsidP="005E09E6">
      <w:pPr>
        <w:tabs>
          <w:tab w:val="left" w:pos="3402"/>
        </w:tabs>
        <w:spacing w:after="0"/>
        <w:rPr>
          <w:lang w:val="en-GB"/>
        </w:rPr>
      </w:pPr>
      <w:proofErr w:type="spellStart"/>
      <w:r w:rsidRPr="005E09E6">
        <w:rPr>
          <w:lang w:val="en-GB"/>
        </w:rPr>
        <w:t>Age_primary</w:t>
      </w:r>
      <w:proofErr w:type="spellEnd"/>
      <w:r w:rsidRPr="005E09E6">
        <w:rPr>
          <w:lang w:val="en-GB"/>
        </w:rPr>
        <w:t> =</w:t>
      </w:r>
      <w:r w:rsidRPr="005E09E6">
        <w:rPr>
          <w:lang w:val="en-GB"/>
        </w:rPr>
        <w:tab/>
      </w:r>
      <w:r>
        <w:rPr>
          <w:lang w:val="en-GB"/>
        </w:rPr>
        <w:t>Age of first entry at school</w:t>
      </w:r>
      <w:r w:rsidR="00144F78">
        <w:rPr>
          <w:lang w:val="en-GB"/>
        </w:rPr>
        <w:t xml:space="preserve"> – Weight 1 </w:t>
      </w:r>
    </w:p>
    <w:p w14:paraId="2FE5C8FA" w14:textId="62DFFE84" w:rsidR="005E09E6" w:rsidRDefault="005E09E6" w:rsidP="005E09E6">
      <w:pPr>
        <w:tabs>
          <w:tab w:val="left" w:pos="3402"/>
        </w:tabs>
        <w:spacing w:after="0"/>
        <w:rPr>
          <w:lang w:val="en-GB"/>
        </w:rPr>
      </w:pPr>
      <w:proofErr w:type="spellStart"/>
      <w:r>
        <w:rPr>
          <w:lang w:val="en-GB"/>
        </w:rPr>
        <w:t>Compulsory_year</w:t>
      </w:r>
      <w:proofErr w:type="spellEnd"/>
      <w:r>
        <w:rPr>
          <w:lang w:val="en-GB"/>
        </w:rPr>
        <w:t>=</w:t>
      </w:r>
      <w:r>
        <w:rPr>
          <w:lang w:val="en-GB"/>
        </w:rPr>
        <w:tab/>
        <w:t>Number of compulsory years of school</w:t>
      </w:r>
      <w:r w:rsidR="00144F78">
        <w:rPr>
          <w:lang w:val="en-GB"/>
        </w:rPr>
        <w:t xml:space="preserve"> – Weight 2</w:t>
      </w:r>
    </w:p>
    <w:p w14:paraId="5422D58A" w14:textId="683124C4" w:rsidR="005E09E6" w:rsidRDefault="005E09E6" w:rsidP="005E09E6">
      <w:pPr>
        <w:tabs>
          <w:tab w:val="left" w:pos="3402"/>
        </w:tabs>
        <w:spacing w:after="0"/>
        <w:rPr>
          <w:lang w:val="en-GB"/>
        </w:rPr>
      </w:pPr>
      <w:r>
        <w:rPr>
          <w:lang w:val="en-GB"/>
        </w:rPr>
        <w:t xml:space="preserve">Country = </w:t>
      </w:r>
      <w:r>
        <w:rPr>
          <w:lang w:val="en-GB"/>
        </w:rPr>
        <w:tab/>
        <w:t>List of countries and their acronym</w:t>
      </w:r>
    </w:p>
    <w:p w14:paraId="072900D1" w14:textId="00B62AEE" w:rsidR="005E09E6" w:rsidRDefault="005E09E6" w:rsidP="005E09E6">
      <w:pPr>
        <w:tabs>
          <w:tab w:val="left" w:pos="3402"/>
        </w:tabs>
        <w:spacing w:after="0"/>
        <w:rPr>
          <w:lang w:val="en-GB"/>
        </w:rPr>
      </w:pPr>
      <w:r>
        <w:rPr>
          <w:lang w:val="en-GB"/>
        </w:rPr>
        <w:t>Literacy =</w:t>
      </w:r>
      <w:r>
        <w:rPr>
          <w:lang w:val="en-GB"/>
        </w:rPr>
        <w:tab/>
        <w:t xml:space="preserve">Rate of literacy </w:t>
      </w:r>
      <w:r w:rsidR="00144F78">
        <w:rPr>
          <w:lang w:val="en-GB"/>
        </w:rPr>
        <w:t>– Weight 3</w:t>
      </w:r>
    </w:p>
    <w:p w14:paraId="02076827" w14:textId="15E80073" w:rsidR="005E09E6" w:rsidRDefault="005E09E6" w:rsidP="005E09E6">
      <w:pPr>
        <w:tabs>
          <w:tab w:val="left" w:pos="3402"/>
        </w:tabs>
        <w:spacing w:after="0"/>
        <w:rPr>
          <w:lang w:val="en-GB"/>
        </w:rPr>
      </w:pPr>
      <w:proofErr w:type="spellStart"/>
      <w:r>
        <w:rPr>
          <w:lang w:val="en-GB"/>
        </w:rPr>
        <w:t>Pop_total</w:t>
      </w:r>
      <w:proofErr w:type="spellEnd"/>
      <w:r>
        <w:rPr>
          <w:lang w:val="en-GB"/>
        </w:rPr>
        <w:t xml:space="preserve"> =</w:t>
      </w:r>
      <w:r>
        <w:rPr>
          <w:lang w:val="en-GB"/>
        </w:rPr>
        <w:tab/>
        <w:t>Total population (to be joined to countries)</w:t>
      </w:r>
    </w:p>
    <w:p w14:paraId="0065EF68" w14:textId="431211DD" w:rsidR="005E09E6" w:rsidRDefault="005E09E6" w:rsidP="005E09E6">
      <w:pPr>
        <w:tabs>
          <w:tab w:val="left" w:pos="3402"/>
        </w:tabs>
        <w:spacing w:after="0"/>
        <w:rPr>
          <w:lang w:val="en-GB"/>
        </w:rPr>
      </w:pPr>
      <w:r>
        <w:rPr>
          <w:lang w:val="en-GB"/>
        </w:rPr>
        <w:t>Primary access =</w:t>
      </w:r>
      <w:r>
        <w:rPr>
          <w:lang w:val="en-GB"/>
        </w:rPr>
        <w:tab/>
        <w:t>Rate of access to primary school</w:t>
      </w:r>
      <w:r w:rsidR="00144F78">
        <w:rPr>
          <w:lang w:val="en-GB"/>
        </w:rPr>
        <w:t xml:space="preserve"> – Weight 2 </w:t>
      </w:r>
    </w:p>
    <w:p w14:paraId="7BEE62DD" w14:textId="1BD352E3" w:rsidR="005E09E6" w:rsidRDefault="005E09E6" w:rsidP="005E09E6">
      <w:pPr>
        <w:tabs>
          <w:tab w:val="left" w:pos="3402"/>
        </w:tabs>
        <w:rPr>
          <w:lang w:val="en-GB"/>
        </w:rPr>
      </w:pPr>
    </w:p>
    <w:p w14:paraId="151F9A39" w14:textId="08797964" w:rsidR="005E09E6" w:rsidRDefault="005E09E6" w:rsidP="005E09E6">
      <w:pPr>
        <w:tabs>
          <w:tab w:val="left" w:pos="3402"/>
        </w:tabs>
        <w:rPr>
          <w:lang w:val="en-GB"/>
        </w:rPr>
      </w:pPr>
      <w:r>
        <w:rPr>
          <w:lang w:val="en-GB"/>
        </w:rPr>
        <w:t xml:space="preserve">CSV files to be seen in the </w:t>
      </w:r>
      <w:proofErr w:type="spellStart"/>
      <w:r>
        <w:rPr>
          <w:lang w:val="en-GB"/>
        </w:rPr>
        <w:t>Github</w:t>
      </w:r>
      <w:proofErr w:type="spellEnd"/>
      <w:r>
        <w:rPr>
          <w:lang w:val="en-GB"/>
        </w:rPr>
        <w:t xml:space="preserve"> repository</w:t>
      </w:r>
      <w:r w:rsidR="00144F78">
        <w:rPr>
          <w:lang w:val="en-GB"/>
        </w:rPr>
        <w:t xml:space="preserve"> (Tables folder).</w:t>
      </w:r>
    </w:p>
    <w:p w14:paraId="355A3405" w14:textId="608A66E0" w:rsidR="005E09E6" w:rsidRDefault="005E09E6" w:rsidP="005E09E6">
      <w:pPr>
        <w:tabs>
          <w:tab w:val="left" w:pos="3402"/>
        </w:tabs>
        <w:rPr>
          <w:lang w:val="en-GB"/>
        </w:rPr>
      </w:pPr>
    </w:p>
    <w:p w14:paraId="38998F05" w14:textId="3732972B" w:rsidR="005E09E6" w:rsidRDefault="005E09E6" w:rsidP="005E09E6">
      <w:pPr>
        <w:tabs>
          <w:tab w:val="left" w:pos="3402"/>
        </w:tabs>
        <w:rPr>
          <w:lang w:val="en-GB"/>
        </w:rPr>
      </w:pPr>
      <w:r>
        <w:rPr>
          <w:lang w:val="en-GB"/>
        </w:rPr>
        <w:t xml:space="preserve">Metadata: </w:t>
      </w:r>
    </w:p>
    <w:p w14:paraId="60934892" w14:textId="77777777" w:rsidR="00144F78" w:rsidRPr="00144F78" w:rsidRDefault="00144F78" w:rsidP="00144F78">
      <w:pPr>
        <w:spacing w:after="0" w:line="240" w:lineRule="auto"/>
        <w:outlineLvl w:val="1"/>
        <w:rPr>
          <w:rFonts w:ascii="Times New Roman" w:eastAsia="Times New Roman" w:hAnsi="Times New Roman" w:cs="Times New Roman"/>
          <w:b/>
          <w:bCs/>
          <w:sz w:val="36"/>
          <w:szCs w:val="36"/>
          <w:lang w:val="en-GB" w:eastAsia="fr-FR"/>
        </w:rPr>
      </w:pPr>
      <w:r w:rsidRPr="00144F78">
        <w:rPr>
          <w:rFonts w:ascii="Arial" w:eastAsia="Times New Roman" w:hAnsi="Arial" w:cs="Arial"/>
          <w:b/>
          <w:bCs/>
          <w:color w:val="101F28"/>
          <w:sz w:val="32"/>
          <w:szCs w:val="32"/>
          <w:lang w:val="en-GB" w:eastAsia="fr-FR"/>
        </w:rPr>
        <w:t xml:space="preserve">School </w:t>
      </w:r>
      <w:proofErr w:type="spellStart"/>
      <w:r w:rsidRPr="00144F78">
        <w:rPr>
          <w:rFonts w:ascii="Arial" w:eastAsia="Times New Roman" w:hAnsi="Arial" w:cs="Arial"/>
          <w:b/>
          <w:bCs/>
          <w:color w:val="101F28"/>
          <w:sz w:val="32"/>
          <w:szCs w:val="32"/>
          <w:lang w:val="en-GB" w:eastAsia="fr-FR"/>
        </w:rPr>
        <w:t>enrollment</w:t>
      </w:r>
      <w:proofErr w:type="spellEnd"/>
      <w:r w:rsidRPr="00144F78">
        <w:rPr>
          <w:rFonts w:ascii="Arial" w:eastAsia="Times New Roman" w:hAnsi="Arial" w:cs="Arial"/>
          <w:b/>
          <w:bCs/>
          <w:color w:val="101F28"/>
          <w:sz w:val="32"/>
          <w:szCs w:val="32"/>
          <w:lang w:val="en-GB" w:eastAsia="fr-FR"/>
        </w:rPr>
        <w:t>, primary (% net)</w:t>
      </w:r>
    </w:p>
    <w:p w14:paraId="0D53E97A" w14:textId="77777777" w:rsidR="00144F78" w:rsidRPr="00144F78" w:rsidRDefault="00144F78" w:rsidP="00144F78">
      <w:pPr>
        <w:spacing w:after="300" w:line="240" w:lineRule="auto"/>
        <w:ind w:left="600" w:right="600"/>
        <w:rPr>
          <w:rFonts w:ascii="Times New Roman" w:eastAsia="Times New Roman" w:hAnsi="Times New Roman" w:cs="Times New Roman"/>
          <w:sz w:val="24"/>
          <w:szCs w:val="24"/>
          <w:lang w:val="en-GB" w:eastAsia="fr-FR"/>
        </w:rPr>
      </w:pPr>
      <w:r w:rsidRPr="00144F78">
        <w:rPr>
          <w:rFonts w:ascii="Arial" w:eastAsia="Times New Roman" w:hAnsi="Arial" w:cs="Arial"/>
          <w:color w:val="50595E"/>
          <w:sz w:val="20"/>
          <w:szCs w:val="20"/>
          <w:lang w:val="en-GB" w:eastAsia="fr-FR"/>
        </w:rPr>
        <w:t xml:space="preserve">Net </w:t>
      </w:r>
      <w:proofErr w:type="spellStart"/>
      <w:r w:rsidRPr="00144F78">
        <w:rPr>
          <w:rFonts w:ascii="Arial" w:eastAsia="Times New Roman" w:hAnsi="Arial" w:cs="Arial"/>
          <w:color w:val="50595E"/>
          <w:sz w:val="20"/>
          <w:szCs w:val="20"/>
          <w:lang w:val="en-GB" w:eastAsia="fr-FR"/>
        </w:rPr>
        <w:t>enrollment</w:t>
      </w:r>
      <w:proofErr w:type="spellEnd"/>
      <w:r w:rsidRPr="00144F78">
        <w:rPr>
          <w:rFonts w:ascii="Arial" w:eastAsia="Times New Roman" w:hAnsi="Arial" w:cs="Arial"/>
          <w:color w:val="50595E"/>
          <w:sz w:val="20"/>
          <w:szCs w:val="20"/>
          <w:lang w:val="en-GB" w:eastAsia="fr-FR"/>
        </w:rPr>
        <w:t xml:space="preserve"> rate is the ratio of children of official school age who are enrolled in school to the population of the corresponding official school age. Primary education provides children with basic reading, writing, and mathematics skills along with an elementary understanding of such subjects as history, geography, natural science, social science, art, and music.</w:t>
      </w:r>
    </w:p>
    <w:p w14:paraId="67309807" w14:textId="77777777" w:rsidR="00144F78" w:rsidRPr="00144F78" w:rsidRDefault="00144F78" w:rsidP="00144F78">
      <w:pPr>
        <w:numPr>
          <w:ilvl w:val="0"/>
          <w:numId w:val="1"/>
        </w:numPr>
        <w:spacing w:after="0" w:line="240" w:lineRule="auto"/>
        <w:ind w:left="1320" w:right="600"/>
        <w:textAlignment w:val="baseline"/>
        <w:rPr>
          <w:rFonts w:ascii="Arial" w:eastAsia="Times New Roman" w:hAnsi="Arial" w:cs="Arial"/>
          <w:color w:val="50595E"/>
          <w:sz w:val="20"/>
          <w:szCs w:val="20"/>
          <w:lang w:eastAsia="fr-FR"/>
        </w:rPr>
      </w:pPr>
      <w:proofErr w:type="gramStart"/>
      <w:r w:rsidRPr="00144F78">
        <w:rPr>
          <w:rFonts w:ascii="Arial" w:eastAsia="Times New Roman" w:hAnsi="Arial" w:cs="Arial"/>
          <w:b/>
          <w:bCs/>
          <w:color w:val="50595E"/>
          <w:sz w:val="20"/>
          <w:szCs w:val="20"/>
          <w:lang w:eastAsia="fr-FR"/>
        </w:rPr>
        <w:t>ID</w:t>
      </w:r>
      <w:r w:rsidRPr="00144F78">
        <w:rPr>
          <w:rFonts w:ascii="Arial" w:eastAsia="Times New Roman" w:hAnsi="Arial" w:cs="Arial"/>
          <w:color w:val="50595E"/>
          <w:sz w:val="20"/>
          <w:szCs w:val="20"/>
          <w:lang w:eastAsia="fr-FR"/>
        </w:rPr>
        <w:t>:</w:t>
      </w:r>
      <w:proofErr w:type="gramEnd"/>
      <w:r w:rsidRPr="00144F78">
        <w:rPr>
          <w:rFonts w:ascii="Arial" w:eastAsia="Times New Roman" w:hAnsi="Arial" w:cs="Arial"/>
          <w:color w:val="50595E"/>
          <w:sz w:val="20"/>
          <w:szCs w:val="20"/>
          <w:lang w:eastAsia="fr-FR"/>
        </w:rPr>
        <w:t xml:space="preserve"> SE.PRM.NENR</w:t>
      </w:r>
    </w:p>
    <w:p w14:paraId="4E4532E9" w14:textId="77777777" w:rsidR="00144F78" w:rsidRPr="00144F78" w:rsidRDefault="00144F78" w:rsidP="00144F78">
      <w:pPr>
        <w:numPr>
          <w:ilvl w:val="0"/>
          <w:numId w:val="1"/>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Source</w:t>
      </w:r>
      <w:r w:rsidRPr="00144F78">
        <w:rPr>
          <w:rFonts w:ascii="Arial" w:eastAsia="Times New Roman" w:hAnsi="Arial" w:cs="Arial"/>
          <w:color w:val="50595E"/>
          <w:sz w:val="20"/>
          <w:szCs w:val="20"/>
          <w:lang w:val="en-GB" w:eastAsia="fr-FR"/>
        </w:rPr>
        <w:t xml:space="preserve">: UNESCO Institute for Statistics ( </w:t>
      </w:r>
      <w:hyperlink r:id="rId5" w:history="1">
        <w:r w:rsidRPr="00144F78">
          <w:rPr>
            <w:rFonts w:ascii="Arial" w:eastAsia="Times New Roman" w:hAnsi="Arial" w:cs="Arial"/>
            <w:color w:val="22A6F5"/>
            <w:sz w:val="20"/>
            <w:szCs w:val="20"/>
            <w:u w:val="single"/>
            <w:lang w:val="en-GB" w:eastAsia="fr-FR"/>
          </w:rPr>
          <w:t>uis.unesco.org</w:t>
        </w:r>
      </w:hyperlink>
      <w:r w:rsidRPr="00144F78">
        <w:rPr>
          <w:rFonts w:ascii="Arial" w:eastAsia="Times New Roman" w:hAnsi="Arial" w:cs="Arial"/>
          <w:color w:val="50595E"/>
          <w:sz w:val="20"/>
          <w:szCs w:val="20"/>
          <w:lang w:val="en-GB" w:eastAsia="fr-FR"/>
        </w:rPr>
        <w:t xml:space="preserve"> ). Data as of February 2020.</w:t>
      </w:r>
    </w:p>
    <w:p w14:paraId="4FBF03D6" w14:textId="77777777" w:rsidR="00144F78" w:rsidRPr="00144F78" w:rsidRDefault="00144F78" w:rsidP="00144F78">
      <w:pPr>
        <w:numPr>
          <w:ilvl w:val="0"/>
          <w:numId w:val="1"/>
        </w:numPr>
        <w:spacing w:after="0" w:line="240" w:lineRule="auto"/>
        <w:ind w:left="1320" w:right="600"/>
        <w:textAlignment w:val="baseline"/>
        <w:rPr>
          <w:rFonts w:ascii="Arial" w:eastAsia="Times New Roman" w:hAnsi="Arial" w:cs="Arial"/>
          <w:color w:val="50595E"/>
          <w:sz w:val="20"/>
          <w:szCs w:val="20"/>
          <w:lang w:eastAsia="fr-FR"/>
        </w:rPr>
      </w:pPr>
      <w:proofErr w:type="gramStart"/>
      <w:r w:rsidRPr="00144F78">
        <w:rPr>
          <w:rFonts w:ascii="Arial" w:eastAsia="Times New Roman" w:hAnsi="Arial" w:cs="Arial"/>
          <w:b/>
          <w:bCs/>
          <w:color w:val="50595E"/>
          <w:sz w:val="20"/>
          <w:szCs w:val="20"/>
          <w:lang w:eastAsia="fr-FR"/>
        </w:rPr>
        <w:t>License</w:t>
      </w:r>
      <w:r w:rsidRPr="00144F78">
        <w:rPr>
          <w:rFonts w:ascii="Arial" w:eastAsia="Times New Roman" w:hAnsi="Arial" w:cs="Arial"/>
          <w:color w:val="50595E"/>
          <w:sz w:val="20"/>
          <w:szCs w:val="20"/>
          <w:lang w:eastAsia="fr-FR"/>
        </w:rPr>
        <w:t>:</w:t>
      </w:r>
      <w:proofErr w:type="gramEnd"/>
      <w:r w:rsidRPr="00144F78">
        <w:rPr>
          <w:rFonts w:ascii="Arial" w:eastAsia="Times New Roman" w:hAnsi="Arial" w:cs="Arial"/>
          <w:color w:val="50595E"/>
          <w:sz w:val="20"/>
          <w:szCs w:val="20"/>
          <w:lang w:eastAsia="fr-FR"/>
        </w:rPr>
        <w:t>  CC BY-4.0 </w:t>
      </w:r>
    </w:p>
    <w:p w14:paraId="6E0317DC" w14:textId="77777777" w:rsidR="00144F78" w:rsidRPr="00144F78" w:rsidRDefault="00144F78" w:rsidP="00144F78">
      <w:pPr>
        <w:numPr>
          <w:ilvl w:val="0"/>
          <w:numId w:val="1"/>
        </w:numPr>
        <w:spacing w:after="0" w:line="240" w:lineRule="auto"/>
        <w:ind w:left="1320" w:right="600"/>
        <w:textAlignment w:val="baseline"/>
        <w:rPr>
          <w:rFonts w:ascii="Arial" w:eastAsia="Times New Roman" w:hAnsi="Arial" w:cs="Arial"/>
          <w:color w:val="50595E"/>
          <w:sz w:val="20"/>
          <w:szCs w:val="20"/>
          <w:lang w:eastAsia="fr-FR"/>
        </w:rPr>
      </w:pPr>
      <w:proofErr w:type="spellStart"/>
      <w:r w:rsidRPr="00144F78">
        <w:rPr>
          <w:rFonts w:ascii="Arial" w:eastAsia="Times New Roman" w:hAnsi="Arial" w:cs="Arial"/>
          <w:b/>
          <w:bCs/>
          <w:color w:val="50595E"/>
          <w:sz w:val="20"/>
          <w:szCs w:val="20"/>
          <w:lang w:eastAsia="fr-FR"/>
        </w:rPr>
        <w:t>Aggregation</w:t>
      </w:r>
      <w:proofErr w:type="spellEnd"/>
      <w:r w:rsidRPr="00144F78">
        <w:rPr>
          <w:rFonts w:ascii="Arial" w:eastAsia="Times New Roman" w:hAnsi="Arial" w:cs="Arial"/>
          <w:b/>
          <w:bCs/>
          <w:color w:val="50595E"/>
          <w:sz w:val="20"/>
          <w:szCs w:val="20"/>
          <w:lang w:eastAsia="fr-FR"/>
        </w:rPr>
        <w:t xml:space="preserve"> </w:t>
      </w:r>
      <w:proofErr w:type="gramStart"/>
      <w:r w:rsidRPr="00144F78">
        <w:rPr>
          <w:rFonts w:ascii="Arial" w:eastAsia="Times New Roman" w:hAnsi="Arial" w:cs="Arial"/>
          <w:b/>
          <w:bCs/>
          <w:color w:val="50595E"/>
          <w:sz w:val="20"/>
          <w:szCs w:val="20"/>
          <w:lang w:eastAsia="fr-FR"/>
        </w:rPr>
        <w:t>Method:</w:t>
      </w:r>
      <w:proofErr w:type="gramEnd"/>
      <w:r w:rsidRPr="00144F78">
        <w:rPr>
          <w:rFonts w:ascii="Arial" w:eastAsia="Times New Roman" w:hAnsi="Arial" w:cs="Arial"/>
          <w:b/>
          <w:bCs/>
          <w:color w:val="50595E"/>
          <w:sz w:val="20"/>
          <w:szCs w:val="20"/>
          <w:lang w:eastAsia="fr-FR"/>
        </w:rPr>
        <w:t xml:space="preserve"> </w:t>
      </w:r>
      <w:proofErr w:type="spellStart"/>
      <w:r w:rsidRPr="00144F78">
        <w:rPr>
          <w:rFonts w:ascii="Arial" w:eastAsia="Times New Roman" w:hAnsi="Arial" w:cs="Arial"/>
          <w:color w:val="50595E"/>
          <w:sz w:val="20"/>
          <w:szCs w:val="20"/>
          <w:lang w:eastAsia="fr-FR"/>
        </w:rPr>
        <w:t>Weighted</w:t>
      </w:r>
      <w:proofErr w:type="spellEnd"/>
      <w:r w:rsidRPr="00144F78">
        <w:rPr>
          <w:rFonts w:ascii="Arial" w:eastAsia="Times New Roman" w:hAnsi="Arial" w:cs="Arial"/>
          <w:color w:val="50595E"/>
          <w:sz w:val="20"/>
          <w:szCs w:val="20"/>
          <w:lang w:eastAsia="fr-FR"/>
        </w:rPr>
        <w:t xml:space="preserve"> </w:t>
      </w:r>
      <w:proofErr w:type="spellStart"/>
      <w:r w:rsidRPr="00144F78">
        <w:rPr>
          <w:rFonts w:ascii="Arial" w:eastAsia="Times New Roman" w:hAnsi="Arial" w:cs="Arial"/>
          <w:color w:val="50595E"/>
          <w:sz w:val="20"/>
          <w:szCs w:val="20"/>
          <w:lang w:eastAsia="fr-FR"/>
        </w:rPr>
        <w:t>average</w:t>
      </w:r>
      <w:proofErr w:type="spellEnd"/>
    </w:p>
    <w:p w14:paraId="07B73B13" w14:textId="77777777" w:rsidR="00144F78" w:rsidRPr="00144F78" w:rsidRDefault="00144F78" w:rsidP="00144F78">
      <w:pPr>
        <w:numPr>
          <w:ilvl w:val="0"/>
          <w:numId w:val="1"/>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 xml:space="preserve">Development Relevance: </w:t>
      </w:r>
      <w:r w:rsidRPr="00144F78">
        <w:rPr>
          <w:rFonts w:ascii="Arial" w:eastAsia="Times New Roman" w:hAnsi="Arial" w:cs="Arial"/>
          <w:color w:val="50595E"/>
          <w:sz w:val="20"/>
          <w:szCs w:val="20"/>
          <w:lang w:val="en-GB" w:eastAsia="fr-FR"/>
        </w:rPr>
        <w:t xml:space="preserve">Gross </w:t>
      </w:r>
      <w:proofErr w:type="spellStart"/>
      <w:r w:rsidRPr="00144F78">
        <w:rPr>
          <w:rFonts w:ascii="Arial" w:eastAsia="Times New Roman" w:hAnsi="Arial" w:cs="Arial"/>
          <w:color w:val="50595E"/>
          <w:sz w:val="20"/>
          <w:szCs w:val="20"/>
          <w:lang w:val="en-GB" w:eastAsia="fr-FR"/>
        </w:rPr>
        <w:t>enrollment</w:t>
      </w:r>
      <w:proofErr w:type="spellEnd"/>
      <w:r w:rsidRPr="00144F78">
        <w:rPr>
          <w:rFonts w:ascii="Arial" w:eastAsia="Times New Roman" w:hAnsi="Arial" w:cs="Arial"/>
          <w:color w:val="50595E"/>
          <w:sz w:val="20"/>
          <w:szCs w:val="20"/>
          <w:lang w:val="en-GB" w:eastAsia="fr-FR"/>
        </w:rPr>
        <w:t xml:space="preserve"> ratios indicate the capacity of each level of the education system, but a high ratio may reflect a substantial number of overage children enrolled in each grade because of repetition or late entry rather than a successful education system. The net </w:t>
      </w:r>
      <w:proofErr w:type="spellStart"/>
      <w:r w:rsidRPr="00144F78">
        <w:rPr>
          <w:rFonts w:ascii="Arial" w:eastAsia="Times New Roman" w:hAnsi="Arial" w:cs="Arial"/>
          <w:color w:val="50595E"/>
          <w:sz w:val="20"/>
          <w:szCs w:val="20"/>
          <w:lang w:val="en-GB" w:eastAsia="fr-FR"/>
        </w:rPr>
        <w:t>enrollment</w:t>
      </w:r>
      <w:proofErr w:type="spellEnd"/>
      <w:r w:rsidRPr="00144F78">
        <w:rPr>
          <w:rFonts w:ascii="Arial" w:eastAsia="Times New Roman" w:hAnsi="Arial" w:cs="Arial"/>
          <w:color w:val="50595E"/>
          <w:sz w:val="20"/>
          <w:szCs w:val="20"/>
          <w:lang w:val="en-GB" w:eastAsia="fr-FR"/>
        </w:rPr>
        <w:t xml:space="preserve"> rate excludes overage and underage students and more accurately captures the system's coverage and internal efficiency. Differences between the gross </w:t>
      </w:r>
      <w:proofErr w:type="spellStart"/>
      <w:r w:rsidRPr="00144F78">
        <w:rPr>
          <w:rFonts w:ascii="Arial" w:eastAsia="Times New Roman" w:hAnsi="Arial" w:cs="Arial"/>
          <w:color w:val="50595E"/>
          <w:sz w:val="20"/>
          <w:szCs w:val="20"/>
          <w:lang w:val="en-GB" w:eastAsia="fr-FR"/>
        </w:rPr>
        <w:t>enrollment</w:t>
      </w:r>
      <w:proofErr w:type="spellEnd"/>
      <w:r w:rsidRPr="00144F78">
        <w:rPr>
          <w:rFonts w:ascii="Arial" w:eastAsia="Times New Roman" w:hAnsi="Arial" w:cs="Arial"/>
          <w:color w:val="50595E"/>
          <w:sz w:val="20"/>
          <w:szCs w:val="20"/>
          <w:lang w:val="en-GB" w:eastAsia="fr-FR"/>
        </w:rPr>
        <w:t xml:space="preserve"> ratio and the net </w:t>
      </w:r>
      <w:proofErr w:type="spellStart"/>
      <w:r w:rsidRPr="00144F78">
        <w:rPr>
          <w:rFonts w:ascii="Arial" w:eastAsia="Times New Roman" w:hAnsi="Arial" w:cs="Arial"/>
          <w:color w:val="50595E"/>
          <w:sz w:val="20"/>
          <w:szCs w:val="20"/>
          <w:lang w:val="en-GB" w:eastAsia="fr-FR"/>
        </w:rPr>
        <w:t>enrollment</w:t>
      </w:r>
      <w:proofErr w:type="spellEnd"/>
      <w:r w:rsidRPr="00144F78">
        <w:rPr>
          <w:rFonts w:ascii="Arial" w:eastAsia="Times New Roman" w:hAnsi="Arial" w:cs="Arial"/>
          <w:color w:val="50595E"/>
          <w:sz w:val="20"/>
          <w:szCs w:val="20"/>
          <w:lang w:val="en-GB" w:eastAsia="fr-FR"/>
        </w:rPr>
        <w:t xml:space="preserve"> rate show the incidence of overage and underage </w:t>
      </w:r>
      <w:proofErr w:type="spellStart"/>
      <w:r w:rsidRPr="00144F78">
        <w:rPr>
          <w:rFonts w:ascii="Arial" w:eastAsia="Times New Roman" w:hAnsi="Arial" w:cs="Arial"/>
          <w:color w:val="50595E"/>
          <w:sz w:val="20"/>
          <w:szCs w:val="20"/>
          <w:lang w:val="en-GB" w:eastAsia="fr-FR"/>
        </w:rPr>
        <w:t>enrollments</w:t>
      </w:r>
      <w:proofErr w:type="spellEnd"/>
      <w:r w:rsidRPr="00144F78">
        <w:rPr>
          <w:rFonts w:ascii="Arial" w:eastAsia="Times New Roman" w:hAnsi="Arial" w:cs="Arial"/>
          <w:color w:val="50595E"/>
          <w:sz w:val="20"/>
          <w:szCs w:val="20"/>
          <w:lang w:val="en-GB" w:eastAsia="fr-FR"/>
        </w:rPr>
        <w:t>.</w:t>
      </w:r>
    </w:p>
    <w:p w14:paraId="1B620DF6" w14:textId="77777777" w:rsidR="00144F78" w:rsidRPr="00144F78" w:rsidRDefault="00144F78" w:rsidP="00144F78">
      <w:pPr>
        <w:numPr>
          <w:ilvl w:val="0"/>
          <w:numId w:val="1"/>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 xml:space="preserve">General Comments: </w:t>
      </w:r>
      <w:r w:rsidRPr="00144F78">
        <w:rPr>
          <w:rFonts w:ascii="Arial" w:eastAsia="Times New Roman" w:hAnsi="Arial" w:cs="Arial"/>
          <w:color w:val="50595E"/>
          <w:sz w:val="20"/>
          <w:szCs w:val="20"/>
          <w:lang w:val="en-GB" w:eastAsia="fr-FR"/>
        </w:rPr>
        <w:t>For aggregate data, each economy is classified based on the classification of World Bank Group's fiscal year 2021 (July 1, 2020-June 30, 2021).</w:t>
      </w:r>
    </w:p>
    <w:p w14:paraId="1BBE69D7" w14:textId="77777777" w:rsidR="00144F78" w:rsidRPr="00144F78" w:rsidRDefault="00144F78" w:rsidP="00144F78">
      <w:pPr>
        <w:numPr>
          <w:ilvl w:val="0"/>
          <w:numId w:val="1"/>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 xml:space="preserve">Limitations and Exceptions: </w:t>
      </w:r>
      <w:proofErr w:type="spellStart"/>
      <w:r w:rsidRPr="00144F78">
        <w:rPr>
          <w:rFonts w:ascii="Arial" w:eastAsia="Times New Roman" w:hAnsi="Arial" w:cs="Arial"/>
          <w:color w:val="50595E"/>
          <w:sz w:val="20"/>
          <w:szCs w:val="20"/>
          <w:lang w:val="en-GB" w:eastAsia="fr-FR"/>
        </w:rPr>
        <w:t>Enrollment</w:t>
      </w:r>
      <w:proofErr w:type="spellEnd"/>
      <w:r w:rsidRPr="00144F78">
        <w:rPr>
          <w:rFonts w:ascii="Arial" w:eastAsia="Times New Roman" w:hAnsi="Arial" w:cs="Arial"/>
          <w:color w:val="50595E"/>
          <w:sz w:val="20"/>
          <w:szCs w:val="20"/>
          <w:lang w:val="en-GB" w:eastAsia="fr-FR"/>
        </w:rPr>
        <w:t xml:space="preserve"> indicators are based on annual school surveys, but do not necessarily reflect actual attendance or dropout rates during the year. Also, the length of education differs across countries and can influence </w:t>
      </w:r>
      <w:proofErr w:type="spellStart"/>
      <w:r w:rsidRPr="00144F78">
        <w:rPr>
          <w:rFonts w:ascii="Arial" w:eastAsia="Times New Roman" w:hAnsi="Arial" w:cs="Arial"/>
          <w:color w:val="50595E"/>
          <w:sz w:val="20"/>
          <w:szCs w:val="20"/>
          <w:lang w:val="en-GB" w:eastAsia="fr-FR"/>
        </w:rPr>
        <w:t>enrollment</w:t>
      </w:r>
      <w:proofErr w:type="spellEnd"/>
      <w:r w:rsidRPr="00144F78">
        <w:rPr>
          <w:rFonts w:ascii="Arial" w:eastAsia="Times New Roman" w:hAnsi="Arial" w:cs="Arial"/>
          <w:color w:val="50595E"/>
          <w:sz w:val="20"/>
          <w:szCs w:val="20"/>
          <w:lang w:val="en-GB" w:eastAsia="fr-FR"/>
        </w:rPr>
        <w:t xml:space="preserve"> rates, although the International Standard Classification of Education (ISCED) tries to minimize the difference. For example, a shorter duration for primary education tends to increase the rate; a longer one to decrease it (in part because older children are more at risk of dropping out). Moreover, age at </w:t>
      </w:r>
      <w:proofErr w:type="spellStart"/>
      <w:r w:rsidRPr="00144F78">
        <w:rPr>
          <w:rFonts w:ascii="Arial" w:eastAsia="Times New Roman" w:hAnsi="Arial" w:cs="Arial"/>
          <w:color w:val="50595E"/>
          <w:sz w:val="20"/>
          <w:szCs w:val="20"/>
          <w:lang w:val="en-GB" w:eastAsia="fr-FR"/>
        </w:rPr>
        <w:t>enrollment</w:t>
      </w:r>
      <w:proofErr w:type="spellEnd"/>
      <w:r w:rsidRPr="00144F78">
        <w:rPr>
          <w:rFonts w:ascii="Arial" w:eastAsia="Times New Roman" w:hAnsi="Arial" w:cs="Arial"/>
          <w:color w:val="50595E"/>
          <w:sz w:val="20"/>
          <w:szCs w:val="20"/>
          <w:lang w:val="en-GB" w:eastAsia="fr-FR"/>
        </w:rPr>
        <w:t xml:space="preserve"> may be inaccurately estimated or misstated, especially in communities where registration of births is not strictly enforced.</w:t>
      </w:r>
    </w:p>
    <w:p w14:paraId="72EF1DEA" w14:textId="77777777" w:rsidR="00144F78" w:rsidRPr="00144F78" w:rsidRDefault="00144F78" w:rsidP="00144F78">
      <w:pPr>
        <w:numPr>
          <w:ilvl w:val="0"/>
          <w:numId w:val="1"/>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 xml:space="preserve">Long Definition: </w:t>
      </w:r>
      <w:r w:rsidRPr="00144F78">
        <w:rPr>
          <w:rFonts w:ascii="Arial" w:eastAsia="Times New Roman" w:hAnsi="Arial" w:cs="Arial"/>
          <w:color w:val="50595E"/>
          <w:sz w:val="20"/>
          <w:szCs w:val="20"/>
          <w:lang w:val="en-GB" w:eastAsia="fr-FR"/>
        </w:rPr>
        <w:t xml:space="preserve">Net </w:t>
      </w:r>
      <w:proofErr w:type="spellStart"/>
      <w:r w:rsidRPr="00144F78">
        <w:rPr>
          <w:rFonts w:ascii="Arial" w:eastAsia="Times New Roman" w:hAnsi="Arial" w:cs="Arial"/>
          <w:color w:val="50595E"/>
          <w:sz w:val="20"/>
          <w:szCs w:val="20"/>
          <w:lang w:val="en-GB" w:eastAsia="fr-FR"/>
        </w:rPr>
        <w:t>enrollment</w:t>
      </w:r>
      <w:proofErr w:type="spellEnd"/>
      <w:r w:rsidRPr="00144F78">
        <w:rPr>
          <w:rFonts w:ascii="Arial" w:eastAsia="Times New Roman" w:hAnsi="Arial" w:cs="Arial"/>
          <w:color w:val="50595E"/>
          <w:sz w:val="20"/>
          <w:szCs w:val="20"/>
          <w:lang w:val="en-GB" w:eastAsia="fr-FR"/>
        </w:rPr>
        <w:t xml:space="preserve"> rate is the ratio of children of official school age who are enrolled in school to the population of the corresponding official school age. Primary education provides children with basic reading, writing, and mathematics skills along with an elementary understanding of such subjects as history, geography, natural science, social science, art, and music.</w:t>
      </w:r>
    </w:p>
    <w:p w14:paraId="5A5B9EC8" w14:textId="77777777" w:rsidR="00144F78" w:rsidRPr="00144F78" w:rsidRDefault="00144F78" w:rsidP="00144F78">
      <w:pPr>
        <w:numPr>
          <w:ilvl w:val="0"/>
          <w:numId w:val="1"/>
        </w:numPr>
        <w:spacing w:after="0" w:line="240" w:lineRule="auto"/>
        <w:ind w:left="1320" w:right="600"/>
        <w:textAlignment w:val="baseline"/>
        <w:rPr>
          <w:rFonts w:ascii="Arial" w:eastAsia="Times New Roman" w:hAnsi="Arial" w:cs="Arial"/>
          <w:color w:val="50595E"/>
          <w:sz w:val="20"/>
          <w:szCs w:val="20"/>
          <w:lang w:eastAsia="fr-FR"/>
        </w:rPr>
      </w:pPr>
      <w:proofErr w:type="spellStart"/>
      <w:proofErr w:type="gramStart"/>
      <w:r w:rsidRPr="00144F78">
        <w:rPr>
          <w:rFonts w:ascii="Arial" w:eastAsia="Times New Roman" w:hAnsi="Arial" w:cs="Arial"/>
          <w:b/>
          <w:bCs/>
          <w:color w:val="50595E"/>
          <w:sz w:val="20"/>
          <w:szCs w:val="20"/>
          <w:lang w:eastAsia="fr-FR"/>
        </w:rPr>
        <w:t>Periodicity</w:t>
      </w:r>
      <w:proofErr w:type="spellEnd"/>
      <w:r w:rsidRPr="00144F78">
        <w:rPr>
          <w:rFonts w:ascii="Arial" w:eastAsia="Times New Roman" w:hAnsi="Arial" w:cs="Arial"/>
          <w:b/>
          <w:bCs/>
          <w:color w:val="50595E"/>
          <w:sz w:val="20"/>
          <w:szCs w:val="20"/>
          <w:lang w:eastAsia="fr-FR"/>
        </w:rPr>
        <w:t>:</w:t>
      </w:r>
      <w:proofErr w:type="gramEnd"/>
      <w:r w:rsidRPr="00144F78">
        <w:rPr>
          <w:rFonts w:ascii="Arial" w:eastAsia="Times New Roman" w:hAnsi="Arial" w:cs="Arial"/>
          <w:b/>
          <w:bCs/>
          <w:color w:val="50595E"/>
          <w:sz w:val="20"/>
          <w:szCs w:val="20"/>
          <w:lang w:eastAsia="fr-FR"/>
        </w:rPr>
        <w:t xml:space="preserve"> </w:t>
      </w:r>
      <w:proofErr w:type="spellStart"/>
      <w:r w:rsidRPr="00144F78">
        <w:rPr>
          <w:rFonts w:ascii="Arial" w:eastAsia="Times New Roman" w:hAnsi="Arial" w:cs="Arial"/>
          <w:color w:val="50595E"/>
          <w:sz w:val="20"/>
          <w:szCs w:val="20"/>
          <w:lang w:eastAsia="fr-FR"/>
        </w:rPr>
        <w:t>Annual</w:t>
      </w:r>
      <w:proofErr w:type="spellEnd"/>
    </w:p>
    <w:p w14:paraId="07E73367" w14:textId="77777777" w:rsidR="00144F78" w:rsidRPr="00144F78" w:rsidRDefault="00144F78" w:rsidP="00144F78">
      <w:pPr>
        <w:numPr>
          <w:ilvl w:val="0"/>
          <w:numId w:val="1"/>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lastRenderedPageBreak/>
        <w:t xml:space="preserve">Statistical Concept and Methodology: </w:t>
      </w:r>
      <w:r w:rsidRPr="00144F78">
        <w:rPr>
          <w:rFonts w:ascii="Arial" w:eastAsia="Times New Roman" w:hAnsi="Arial" w:cs="Arial"/>
          <w:color w:val="50595E"/>
          <w:sz w:val="20"/>
          <w:szCs w:val="20"/>
          <w:lang w:val="en-GB" w:eastAsia="fr-FR"/>
        </w:rPr>
        <w:t xml:space="preserve">Net </w:t>
      </w:r>
      <w:proofErr w:type="spellStart"/>
      <w:r w:rsidRPr="00144F78">
        <w:rPr>
          <w:rFonts w:ascii="Arial" w:eastAsia="Times New Roman" w:hAnsi="Arial" w:cs="Arial"/>
          <w:color w:val="50595E"/>
          <w:sz w:val="20"/>
          <w:szCs w:val="20"/>
          <w:lang w:val="en-GB" w:eastAsia="fr-FR"/>
        </w:rPr>
        <w:t>enrollment</w:t>
      </w:r>
      <w:proofErr w:type="spellEnd"/>
      <w:r w:rsidRPr="00144F78">
        <w:rPr>
          <w:rFonts w:ascii="Arial" w:eastAsia="Times New Roman" w:hAnsi="Arial" w:cs="Arial"/>
          <w:color w:val="50595E"/>
          <w:sz w:val="20"/>
          <w:szCs w:val="20"/>
          <w:lang w:val="en-GB" w:eastAsia="fr-FR"/>
        </w:rPr>
        <w:t xml:space="preserve"> rate for primary school is calculated by dividing the number of students </w:t>
      </w:r>
      <w:proofErr w:type="gramStart"/>
      <w:r w:rsidRPr="00144F78">
        <w:rPr>
          <w:rFonts w:ascii="Arial" w:eastAsia="Times New Roman" w:hAnsi="Arial" w:cs="Arial"/>
          <w:color w:val="50595E"/>
          <w:sz w:val="20"/>
          <w:szCs w:val="20"/>
          <w:lang w:val="en-GB" w:eastAsia="fr-FR"/>
        </w:rPr>
        <w:t>of</w:t>
      </w:r>
      <w:proofErr w:type="gramEnd"/>
      <w:r w:rsidRPr="00144F78">
        <w:rPr>
          <w:rFonts w:ascii="Arial" w:eastAsia="Times New Roman" w:hAnsi="Arial" w:cs="Arial"/>
          <w:color w:val="50595E"/>
          <w:sz w:val="20"/>
          <w:szCs w:val="20"/>
          <w:lang w:val="en-GB" w:eastAsia="fr-FR"/>
        </w:rPr>
        <w:t xml:space="preserve"> official school age enrolled in primary education by the population of the age group which officially corresponds to primary education, and multiplying by 100. Data on education are collected by the UNESCO Institute for Statistics from official responses to its annual education survey. All the data are mapped to the International Standard Classification of Education (ISCED) to ensure the comparability of education programs at the international level. The current version was formally adopted by UNESCO Member States in 2011. Population data are drawn from the United Nations Population Division. Using a single source for population data standardizes definitions, estimations, and interpolation methods, ensuring a consistent methodology across countries and minimizing potential enumeration problems in national censuses. The reference years reflect the school year for which the data are presented. In some countries the school year spans two calendar years (for example, from September 2010 to June 2011); in these </w:t>
      </w:r>
      <w:proofErr w:type="gramStart"/>
      <w:r w:rsidRPr="00144F78">
        <w:rPr>
          <w:rFonts w:ascii="Arial" w:eastAsia="Times New Roman" w:hAnsi="Arial" w:cs="Arial"/>
          <w:color w:val="50595E"/>
          <w:sz w:val="20"/>
          <w:szCs w:val="20"/>
          <w:lang w:val="en-GB" w:eastAsia="fr-FR"/>
        </w:rPr>
        <w:t>cases</w:t>
      </w:r>
      <w:proofErr w:type="gramEnd"/>
      <w:r w:rsidRPr="00144F78">
        <w:rPr>
          <w:rFonts w:ascii="Arial" w:eastAsia="Times New Roman" w:hAnsi="Arial" w:cs="Arial"/>
          <w:color w:val="50595E"/>
          <w:sz w:val="20"/>
          <w:szCs w:val="20"/>
          <w:lang w:val="en-GB" w:eastAsia="fr-FR"/>
        </w:rPr>
        <w:t xml:space="preserve"> the reference year refers to the year in which the school year ended (2011 in the example).</w:t>
      </w:r>
    </w:p>
    <w:p w14:paraId="4BABBA9A" w14:textId="77777777" w:rsidR="00144F78" w:rsidRPr="00144F78" w:rsidRDefault="00144F78" w:rsidP="00144F78">
      <w:pPr>
        <w:numPr>
          <w:ilvl w:val="0"/>
          <w:numId w:val="1"/>
        </w:numPr>
        <w:spacing w:after="320" w:line="240" w:lineRule="auto"/>
        <w:ind w:left="1320" w:right="600"/>
        <w:textAlignment w:val="baseline"/>
        <w:rPr>
          <w:rFonts w:ascii="Arial" w:eastAsia="Times New Roman" w:hAnsi="Arial" w:cs="Arial"/>
          <w:color w:val="50595E"/>
          <w:sz w:val="20"/>
          <w:szCs w:val="20"/>
          <w:lang w:eastAsia="fr-FR"/>
        </w:rPr>
      </w:pPr>
      <w:proofErr w:type="gramStart"/>
      <w:r w:rsidRPr="00144F78">
        <w:rPr>
          <w:rFonts w:ascii="Arial" w:eastAsia="Times New Roman" w:hAnsi="Arial" w:cs="Arial"/>
          <w:b/>
          <w:bCs/>
          <w:color w:val="50595E"/>
          <w:sz w:val="20"/>
          <w:szCs w:val="20"/>
          <w:lang w:eastAsia="fr-FR"/>
        </w:rPr>
        <w:t>Topic:</w:t>
      </w:r>
      <w:proofErr w:type="gramEnd"/>
      <w:r w:rsidRPr="00144F78">
        <w:rPr>
          <w:rFonts w:ascii="Arial" w:eastAsia="Times New Roman" w:hAnsi="Arial" w:cs="Arial"/>
          <w:b/>
          <w:bCs/>
          <w:color w:val="50595E"/>
          <w:sz w:val="20"/>
          <w:szCs w:val="20"/>
          <w:lang w:eastAsia="fr-FR"/>
        </w:rPr>
        <w:t xml:space="preserve"> </w:t>
      </w:r>
      <w:r w:rsidRPr="00144F78">
        <w:rPr>
          <w:rFonts w:ascii="Arial" w:eastAsia="Times New Roman" w:hAnsi="Arial" w:cs="Arial"/>
          <w:color w:val="50595E"/>
          <w:sz w:val="20"/>
          <w:szCs w:val="20"/>
          <w:lang w:eastAsia="fr-FR"/>
        </w:rPr>
        <w:t>Education: Participation</w:t>
      </w:r>
    </w:p>
    <w:p w14:paraId="16228B07" w14:textId="77777777" w:rsidR="00144F78" w:rsidRPr="00144F78" w:rsidRDefault="00144F78" w:rsidP="00144F78">
      <w:pPr>
        <w:spacing w:after="0" w:line="240" w:lineRule="auto"/>
        <w:outlineLvl w:val="1"/>
        <w:rPr>
          <w:rFonts w:ascii="Times New Roman" w:eastAsia="Times New Roman" w:hAnsi="Times New Roman" w:cs="Times New Roman"/>
          <w:b/>
          <w:bCs/>
          <w:sz w:val="36"/>
          <w:szCs w:val="36"/>
          <w:lang w:val="en-GB" w:eastAsia="fr-FR"/>
        </w:rPr>
      </w:pPr>
      <w:r w:rsidRPr="00144F78">
        <w:rPr>
          <w:rFonts w:ascii="Arial" w:eastAsia="Times New Roman" w:hAnsi="Arial" w:cs="Arial"/>
          <w:b/>
          <w:bCs/>
          <w:color w:val="101F28"/>
          <w:sz w:val="32"/>
          <w:szCs w:val="32"/>
          <w:lang w:val="en-GB" w:eastAsia="fr-FR"/>
        </w:rPr>
        <w:t>Primary school starting age (years)</w:t>
      </w:r>
    </w:p>
    <w:p w14:paraId="463C404B" w14:textId="77777777" w:rsidR="00144F78" w:rsidRPr="00144F78" w:rsidRDefault="00144F78" w:rsidP="00144F78">
      <w:pPr>
        <w:spacing w:after="300" w:line="240" w:lineRule="auto"/>
        <w:ind w:left="600" w:right="600"/>
        <w:rPr>
          <w:rFonts w:ascii="Times New Roman" w:eastAsia="Times New Roman" w:hAnsi="Times New Roman" w:cs="Times New Roman"/>
          <w:sz w:val="24"/>
          <w:szCs w:val="24"/>
          <w:lang w:val="en-GB" w:eastAsia="fr-FR"/>
        </w:rPr>
      </w:pPr>
      <w:r w:rsidRPr="00144F78">
        <w:rPr>
          <w:rFonts w:ascii="Arial" w:eastAsia="Times New Roman" w:hAnsi="Arial" w:cs="Arial"/>
          <w:color w:val="50595E"/>
          <w:sz w:val="20"/>
          <w:szCs w:val="20"/>
          <w:lang w:val="en-GB" w:eastAsia="fr-FR"/>
        </w:rPr>
        <w:t>Primary school starting age is the age at which students would enter primary education, assuming they had started at the official entrance age for the lowest level of education, had studied full-time throughout and had progressed through the system without repeating or skipping a grade.</w:t>
      </w:r>
    </w:p>
    <w:p w14:paraId="107B524B" w14:textId="77777777" w:rsidR="00144F78" w:rsidRPr="00144F78" w:rsidRDefault="00144F78" w:rsidP="00144F78">
      <w:pPr>
        <w:numPr>
          <w:ilvl w:val="0"/>
          <w:numId w:val="2"/>
        </w:numPr>
        <w:spacing w:after="0" w:line="240" w:lineRule="auto"/>
        <w:ind w:left="1320" w:right="600"/>
        <w:textAlignment w:val="baseline"/>
        <w:rPr>
          <w:rFonts w:ascii="Arial" w:eastAsia="Times New Roman" w:hAnsi="Arial" w:cs="Arial"/>
          <w:color w:val="50595E"/>
          <w:sz w:val="20"/>
          <w:szCs w:val="20"/>
          <w:lang w:eastAsia="fr-FR"/>
        </w:rPr>
      </w:pPr>
      <w:proofErr w:type="gramStart"/>
      <w:r w:rsidRPr="00144F78">
        <w:rPr>
          <w:rFonts w:ascii="Arial" w:eastAsia="Times New Roman" w:hAnsi="Arial" w:cs="Arial"/>
          <w:b/>
          <w:bCs/>
          <w:color w:val="50595E"/>
          <w:sz w:val="20"/>
          <w:szCs w:val="20"/>
          <w:lang w:eastAsia="fr-FR"/>
        </w:rPr>
        <w:t>ID</w:t>
      </w:r>
      <w:r w:rsidRPr="00144F78">
        <w:rPr>
          <w:rFonts w:ascii="Arial" w:eastAsia="Times New Roman" w:hAnsi="Arial" w:cs="Arial"/>
          <w:color w:val="50595E"/>
          <w:sz w:val="20"/>
          <w:szCs w:val="20"/>
          <w:lang w:eastAsia="fr-FR"/>
        </w:rPr>
        <w:t>:</w:t>
      </w:r>
      <w:proofErr w:type="gramEnd"/>
      <w:r w:rsidRPr="00144F78">
        <w:rPr>
          <w:rFonts w:ascii="Arial" w:eastAsia="Times New Roman" w:hAnsi="Arial" w:cs="Arial"/>
          <w:color w:val="50595E"/>
          <w:sz w:val="20"/>
          <w:szCs w:val="20"/>
          <w:lang w:eastAsia="fr-FR"/>
        </w:rPr>
        <w:t xml:space="preserve"> SE.PRM.AGES</w:t>
      </w:r>
    </w:p>
    <w:p w14:paraId="6610C0F0" w14:textId="77777777" w:rsidR="00144F78" w:rsidRPr="00144F78" w:rsidRDefault="00144F78" w:rsidP="00144F78">
      <w:pPr>
        <w:numPr>
          <w:ilvl w:val="0"/>
          <w:numId w:val="2"/>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Source</w:t>
      </w:r>
      <w:r w:rsidRPr="00144F78">
        <w:rPr>
          <w:rFonts w:ascii="Arial" w:eastAsia="Times New Roman" w:hAnsi="Arial" w:cs="Arial"/>
          <w:color w:val="50595E"/>
          <w:sz w:val="20"/>
          <w:szCs w:val="20"/>
          <w:lang w:val="en-GB" w:eastAsia="fr-FR"/>
        </w:rPr>
        <w:t xml:space="preserve">: UNESCO Institute for Statistics ( </w:t>
      </w:r>
      <w:hyperlink r:id="rId6" w:history="1">
        <w:r w:rsidRPr="00144F78">
          <w:rPr>
            <w:rFonts w:ascii="Arial" w:eastAsia="Times New Roman" w:hAnsi="Arial" w:cs="Arial"/>
            <w:color w:val="22A6F5"/>
            <w:sz w:val="20"/>
            <w:szCs w:val="20"/>
            <w:u w:val="single"/>
            <w:lang w:val="en-GB" w:eastAsia="fr-FR"/>
          </w:rPr>
          <w:t>uis.unesco.org</w:t>
        </w:r>
      </w:hyperlink>
      <w:r w:rsidRPr="00144F78">
        <w:rPr>
          <w:rFonts w:ascii="Arial" w:eastAsia="Times New Roman" w:hAnsi="Arial" w:cs="Arial"/>
          <w:color w:val="50595E"/>
          <w:sz w:val="20"/>
          <w:szCs w:val="20"/>
          <w:lang w:val="en-GB" w:eastAsia="fr-FR"/>
        </w:rPr>
        <w:t xml:space="preserve"> ). Data as of September 2021.</w:t>
      </w:r>
    </w:p>
    <w:p w14:paraId="2BC6B225" w14:textId="77777777" w:rsidR="00144F78" w:rsidRPr="00144F78" w:rsidRDefault="00144F78" w:rsidP="00144F78">
      <w:pPr>
        <w:numPr>
          <w:ilvl w:val="0"/>
          <w:numId w:val="2"/>
        </w:numPr>
        <w:spacing w:after="0" w:line="240" w:lineRule="auto"/>
        <w:ind w:left="1320" w:right="600"/>
        <w:textAlignment w:val="baseline"/>
        <w:rPr>
          <w:rFonts w:ascii="Arial" w:eastAsia="Times New Roman" w:hAnsi="Arial" w:cs="Arial"/>
          <w:color w:val="50595E"/>
          <w:sz w:val="20"/>
          <w:szCs w:val="20"/>
          <w:lang w:eastAsia="fr-FR"/>
        </w:rPr>
      </w:pPr>
      <w:proofErr w:type="gramStart"/>
      <w:r w:rsidRPr="00144F78">
        <w:rPr>
          <w:rFonts w:ascii="Arial" w:eastAsia="Times New Roman" w:hAnsi="Arial" w:cs="Arial"/>
          <w:b/>
          <w:bCs/>
          <w:color w:val="50595E"/>
          <w:sz w:val="20"/>
          <w:szCs w:val="20"/>
          <w:lang w:eastAsia="fr-FR"/>
        </w:rPr>
        <w:t>License</w:t>
      </w:r>
      <w:r w:rsidRPr="00144F78">
        <w:rPr>
          <w:rFonts w:ascii="Arial" w:eastAsia="Times New Roman" w:hAnsi="Arial" w:cs="Arial"/>
          <w:color w:val="50595E"/>
          <w:sz w:val="20"/>
          <w:szCs w:val="20"/>
          <w:lang w:eastAsia="fr-FR"/>
        </w:rPr>
        <w:t>:</w:t>
      </w:r>
      <w:proofErr w:type="gramEnd"/>
      <w:r w:rsidRPr="00144F78">
        <w:rPr>
          <w:rFonts w:ascii="Arial" w:eastAsia="Times New Roman" w:hAnsi="Arial" w:cs="Arial"/>
          <w:color w:val="50595E"/>
          <w:sz w:val="20"/>
          <w:szCs w:val="20"/>
          <w:lang w:eastAsia="fr-FR"/>
        </w:rPr>
        <w:t>  CC BY-4.0 </w:t>
      </w:r>
    </w:p>
    <w:p w14:paraId="00AD120F" w14:textId="77777777" w:rsidR="00144F78" w:rsidRPr="00144F78" w:rsidRDefault="00144F78" w:rsidP="00144F78">
      <w:pPr>
        <w:numPr>
          <w:ilvl w:val="0"/>
          <w:numId w:val="2"/>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 xml:space="preserve">General Comments: </w:t>
      </w:r>
      <w:r w:rsidRPr="00144F78">
        <w:rPr>
          <w:rFonts w:ascii="Arial" w:eastAsia="Times New Roman" w:hAnsi="Arial" w:cs="Arial"/>
          <w:color w:val="50595E"/>
          <w:sz w:val="20"/>
          <w:szCs w:val="20"/>
          <w:lang w:val="en-GB" w:eastAsia="fr-FR"/>
        </w:rPr>
        <w:t>For aggregate data, each economy is classified based on the classification of World Bank Group's fiscal year 2021 (July 1, 2020-June 30, 2021).</w:t>
      </w:r>
    </w:p>
    <w:p w14:paraId="0A9A6A0C" w14:textId="77777777" w:rsidR="00144F78" w:rsidRPr="00144F78" w:rsidRDefault="00144F78" w:rsidP="00144F78">
      <w:pPr>
        <w:numPr>
          <w:ilvl w:val="0"/>
          <w:numId w:val="2"/>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 xml:space="preserve">Limitations and Exceptions: </w:t>
      </w:r>
      <w:r w:rsidRPr="00144F78">
        <w:rPr>
          <w:rFonts w:ascii="Arial" w:eastAsia="Times New Roman" w:hAnsi="Arial" w:cs="Arial"/>
          <w:color w:val="50595E"/>
          <w:sz w:val="20"/>
          <w:szCs w:val="20"/>
          <w:lang w:val="en-GB" w:eastAsia="fr-FR"/>
        </w:rPr>
        <w:t>The theoretical entrance age to a given programme or level is typically, but not always, the most common entrance age.</w:t>
      </w:r>
    </w:p>
    <w:p w14:paraId="60E3025C" w14:textId="77777777" w:rsidR="00144F78" w:rsidRPr="00144F78" w:rsidRDefault="00144F78" w:rsidP="00144F78">
      <w:pPr>
        <w:numPr>
          <w:ilvl w:val="0"/>
          <w:numId w:val="2"/>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 xml:space="preserve">Long Definition: </w:t>
      </w:r>
      <w:r w:rsidRPr="00144F78">
        <w:rPr>
          <w:rFonts w:ascii="Arial" w:eastAsia="Times New Roman" w:hAnsi="Arial" w:cs="Arial"/>
          <w:color w:val="50595E"/>
          <w:sz w:val="20"/>
          <w:szCs w:val="20"/>
          <w:lang w:val="en-GB" w:eastAsia="fr-FR"/>
        </w:rPr>
        <w:t>Primary school starting age is the age at which students would enter primary education, assuming they had started at the official entrance age for the lowest level of education, had studied full-time throughout and had progressed through the system without repeating or skipping a grade.</w:t>
      </w:r>
    </w:p>
    <w:p w14:paraId="7FDE6B02" w14:textId="77777777" w:rsidR="00144F78" w:rsidRPr="00144F78" w:rsidRDefault="00144F78" w:rsidP="00144F78">
      <w:pPr>
        <w:numPr>
          <w:ilvl w:val="0"/>
          <w:numId w:val="2"/>
        </w:numPr>
        <w:spacing w:after="0" w:line="240" w:lineRule="auto"/>
        <w:ind w:left="1320" w:right="600"/>
        <w:textAlignment w:val="baseline"/>
        <w:rPr>
          <w:rFonts w:ascii="Arial" w:eastAsia="Times New Roman" w:hAnsi="Arial" w:cs="Arial"/>
          <w:color w:val="50595E"/>
          <w:sz w:val="20"/>
          <w:szCs w:val="20"/>
          <w:lang w:eastAsia="fr-FR"/>
        </w:rPr>
      </w:pPr>
      <w:proofErr w:type="spellStart"/>
      <w:proofErr w:type="gramStart"/>
      <w:r w:rsidRPr="00144F78">
        <w:rPr>
          <w:rFonts w:ascii="Arial" w:eastAsia="Times New Roman" w:hAnsi="Arial" w:cs="Arial"/>
          <w:b/>
          <w:bCs/>
          <w:color w:val="50595E"/>
          <w:sz w:val="20"/>
          <w:szCs w:val="20"/>
          <w:lang w:eastAsia="fr-FR"/>
        </w:rPr>
        <w:t>Periodicity</w:t>
      </w:r>
      <w:proofErr w:type="spellEnd"/>
      <w:r w:rsidRPr="00144F78">
        <w:rPr>
          <w:rFonts w:ascii="Arial" w:eastAsia="Times New Roman" w:hAnsi="Arial" w:cs="Arial"/>
          <w:b/>
          <w:bCs/>
          <w:color w:val="50595E"/>
          <w:sz w:val="20"/>
          <w:szCs w:val="20"/>
          <w:lang w:eastAsia="fr-FR"/>
        </w:rPr>
        <w:t>:</w:t>
      </w:r>
      <w:proofErr w:type="gramEnd"/>
      <w:r w:rsidRPr="00144F78">
        <w:rPr>
          <w:rFonts w:ascii="Arial" w:eastAsia="Times New Roman" w:hAnsi="Arial" w:cs="Arial"/>
          <w:b/>
          <w:bCs/>
          <w:color w:val="50595E"/>
          <w:sz w:val="20"/>
          <w:szCs w:val="20"/>
          <w:lang w:eastAsia="fr-FR"/>
        </w:rPr>
        <w:t xml:space="preserve"> </w:t>
      </w:r>
      <w:proofErr w:type="spellStart"/>
      <w:r w:rsidRPr="00144F78">
        <w:rPr>
          <w:rFonts w:ascii="Arial" w:eastAsia="Times New Roman" w:hAnsi="Arial" w:cs="Arial"/>
          <w:color w:val="50595E"/>
          <w:sz w:val="20"/>
          <w:szCs w:val="20"/>
          <w:lang w:eastAsia="fr-FR"/>
        </w:rPr>
        <w:t>Annual</w:t>
      </w:r>
      <w:proofErr w:type="spellEnd"/>
    </w:p>
    <w:p w14:paraId="12BC1D52" w14:textId="77777777" w:rsidR="00144F78" w:rsidRPr="00144F78" w:rsidRDefault="00144F78" w:rsidP="00144F78">
      <w:pPr>
        <w:numPr>
          <w:ilvl w:val="0"/>
          <w:numId w:val="2"/>
        </w:numPr>
        <w:spacing w:after="32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 xml:space="preserve">Statistical Concept and Methodology: </w:t>
      </w:r>
      <w:r w:rsidRPr="00144F78">
        <w:rPr>
          <w:rFonts w:ascii="Arial" w:eastAsia="Times New Roman" w:hAnsi="Arial" w:cs="Arial"/>
          <w:color w:val="50595E"/>
          <w:sz w:val="20"/>
          <w:szCs w:val="20"/>
          <w:lang w:val="en-GB" w:eastAsia="fr-FR"/>
        </w:rPr>
        <w:t xml:space="preserve">Data on education are collected by the UNESCO Institute for Statistics from official responses to its annual education survey. All the data are mapped to the International Standard Classification of Education (ISCED) to ensure the comparability of education programs at the international level. The current version was formally adopted by UNESCO Member States in 2011. The reference years reflect the school year for which the data are presented. In some countries the school year spans two calendar years (for example, from September 2010 to June 2011); in these </w:t>
      </w:r>
      <w:proofErr w:type="gramStart"/>
      <w:r w:rsidRPr="00144F78">
        <w:rPr>
          <w:rFonts w:ascii="Arial" w:eastAsia="Times New Roman" w:hAnsi="Arial" w:cs="Arial"/>
          <w:color w:val="50595E"/>
          <w:sz w:val="20"/>
          <w:szCs w:val="20"/>
          <w:lang w:val="en-GB" w:eastAsia="fr-FR"/>
        </w:rPr>
        <w:t>cases</w:t>
      </w:r>
      <w:proofErr w:type="gramEnd"/>
      <w:r w:rsidRPr="00144F78">
        <w:rPr>
          <w:rFonts w:ascii="Arial" w:eastAsia="Times New Roman" w:hAnsi="Arial" w:cs="Arial"/>
          <w:color w:val="50595E"/>
          <w:sz w:val="20"/>
          <w:szCs w:val="20"/>
          <w:lang w:val="en-GB" w:eastAsia="fr-FR"/>
        </w:rPr>
        <w:t xml:space="preserve"> the reference year refers to the year in which the school year ended (2011 in the example).</w:t>
      </w:r>
    </w:p>
    <w:p w14:paraId="55BD945A" w14:textId="77777777" w:rsidR="00144F78" w:rsidRPr="00144F78" w:rsidRDefault="00144F78" w:rsidP="00144F78">
      <w:pPr>
        <w:spacing w:after="0" w:line="240" w:lineRule="auto"/>
        <w:outlineLvl w:val="1"/>
        <w:rPr>
          <w:rFonts w:ascii="Times New Roman" w:eastAsia="Times New Roman" w:hAnsi="Times New Roman" w:cs="Times New Roman"/>
          <w:b/>
          <w:bCs/>
          <w:sz w:val="36"/>
          <w:szCs w:val="36"/>
          <w:lang w:val="en-GB" w:eastAsia="fr-FR"/>
        </w:rPr>
      </w:pPr>
      <w:r w:rsidRPr="00144F78">
        <w:rPr>
          <w:rFonts w:ascii="Arial" w:eastAsia="Times New Roman" w:hAnsi="Arial" w:cs="Arial"/>
          <w:b/>
          <w:bCs/>
          <w:color w:val="101F28"/>
          <w:sz w:val="32"/>
          <w:szCs w:val="32"/>
          <w:lang w:val="en-GB" w:eastAsia="fr-FR"/>
        </w:rPr>
        <w:t>Literacy rate, youth total (% of people ages 15-24)</w:t>
      </w:r>
    </w:p>
    <w:p w14:paraId="64F1180F" w14:textId="77777777" w:rsidR="00144F78" w:rsidRPr="00144F78" w:rsidRDefault="00144F78" w:rsidP="00144F78">
      <w:pPr>
        <w:spacing w:after="300" w:line="240" w:lineRule="auto"/>
        <w:ind w:left="600" w:right="600"/>
        <w:rPr>
          <w:rFonts w:ascii="Times New Roman" w:eastAsia="Times New Roman" w:hAnsi="Times New Roman" w:cs="Times New Roman"/>
          <w:sz w:val="24"/>
          <w:szCs w:val="24"/>
          <w:lang w:val="en-GB" w:eastAsia="fr-FR"/>
        </w:rPr>
      </w:pPr>
      <w:r w:rsidRPr="00144F78">
        <w:rPr>
          <w:rFonts w:ascii="Arial" w:eastAsia="Times New Roman" w:hAnsi="Arial" w:cs="Arial"/>
          <w:color w:val="50595E"/>
          <w:sz w:val="20"/>
          <w:szCs w:val="20"/>
          <w:lang w:val="en-GB" w:eastAsia="fr-FR"/>
        </w:rPr>
        <w:t>Youth literacy rate is the percentage of people ages 15-24 who can both read and write with understanding a short simple statement about their everyday life.</w:t>
      </w:r>
    </w:p>
    <w:p w14:paraId="1034EFB6" w14:textId="77777777" w:rsidR="00144F78" w:rsidRPr="00144F78" w:rsidRDefault="00144F78" w:rsidP="00144F78">
      <w:pPr>
        <w:numPr>
          <w:ilvl w:val="0"/>
          <w:numId w:val="3"/>
        </w:numPr>
        <w:spacing w:after="0" w:line="240" w:lineRule="auto"/>
        <w:ind w:left="1320" w:right="600"/>
        <w:textAlignment w:val="baseline"/>
        <w:rPr>
          <w:rFonts w:ascii="Arial" w:eastAsia="Times New Roman" w:hAnsi="Arial" w:cs="Arial"/>
          <w:color w:val="50595E"/>
          <w:sz w:val="20"/>
          <w:szCs w:val="20"/>
          <w:lang w:eastAsia="fr-FR"/>
        </w:rPr>
      </w:pPr>
      <w:proofErr w:type="gramStart"/>
      <w:r w:rsidRPr="00144F78">
        <w:rPr>
          <w:rFonts w:ascii="Arial" w:eastAsia="Times New Roman" w:hAnsi="Arial" w:cs="Arial"/>
          <w:b/>
          <w:bCs/>
          <w:color w:val="50595E"/>
          <w:sz w:val="20"/>
          <w:szCs w:val="20"/>
          <w:lang w:eastAsia="fr-FR"/>
        </w:rPr>
        <w:t>ID</w:t>
      </w:r>
      <w:r w:rsidRPr="00144F78">
        <w:rPr>
          <w:rFonts w:ascii="Arial" w:eastAsia="Times New Roman" w:hAnsi="Arial" w:cs="Arial"/>
          <w:color w:val="50595E"/>
          <w:sz w:val="20"/>
          <w:szCs w:val="20"/>
          <w:lang w:eastAsia="fr-FR"/>
        </w:rPr>
        <w:t>:</w:t>
      </w:r>
      <w:proofErr w:type="gramEnd"/>
      <w:r w:rsidRPr="00144F78">
        <w:rPr>
          <w:rFonts w:ascii="Arial" w:eastAsia="Times New Roman" w:hAnsi="Arial" w:cs="Arial"/>
          <w:color w:val="50595E"/>
          <w:sz w:val="20"/>
          <w:szCs w:val="20"/>
          <w:lang w:eastAsia="fr-FR"/>
        </w:rPr>
        <w:t xml:space="preserve"> </w:t>
      </w:r>
      <w:hyperlink r:id="rId7" w:history="1">
        <w:r w:rsidRPr="00144F78">
          <w:rPr>
            <w:rFonts w:ascii="Arial" w:eastAsia="Times New Roman" w:hAnsi="Arial" w:cs="Arial"/>
            <w:color w:val="22A6F5"/>
            <w:sz w:val="20"/>
            <w:szCs w:val="20"/>
            <w:u w:val="single"/>
            <w:lang w:eastAsia="fr-FR"/>
          </w:rPr>
          <w:t>SE.ADT.1524.LT.ZS</w:t>
        </w:r>
      </w:hyperlink>
    </w:p>
    <w:p w14:paraId="59DCE10C" w14:textId="77777777" w:rsidR="00144F78" w:rsidRPr="00144F78" w:rsidRDefault="00144F78" w:rsidP="00144F78">
      <w:pPr>
        <w:numPr>
          <w:ilvl w:val="0"/>
          <w:numId w:val="3"/>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Source</w:t>
      </w:r>
      <w:r w:rsidRPr="00144F78">
        <w:rPr>
          <w:rFonts w:ascii="Arial" w:eastAsia="Times New Roman" w:hAnsi="Arial" w:cs="Arial"/>
          <w:color w:val="50595E"/>
          <w:sz w:val="20"/>
          <w:szCs w:val="20"/>
          <w:lang w:val="en-GB" w:eastAsia="fr-FR"/>
        </w:rPr>
        <w:t xml:space="preserve">: UNESCO Institute for Statistics ( </w:t>
      </w:r>
      <w:hyperlink r:id="rId8" w:history="1">
        <w:r w:rsidRPr="00144F78">
          <w:rPr>
            <w:rFonts w:ascii="Arial" w:eastAsia="Times New Roman" w:hAnsi="Arial" w:cs="Arial"/>
            <w:color w:val="22A6F5"/>
            <w:sz w:val="20"/>
            <w:szCs w:val="20"/>
            <w:u w:val="single"/>
            <w:lang w:val="en-GB" w:eastAsia="fr-FR"/>
          </w:rPr>
          <w:t>uis.unesco.org</w:t>
        </w:r>
      </w:hyperlink>
      <w:r w:rsidRPr="00144F78">
        <w:rPr>
          <w:rFonts w:ascii="Arial" w:eastAsia="Times New Roman" w:hAnsi="Arial" w:cs="Arial"/>
          <w:color w:val="50595E"/>
          <w:sz w:val="20"/>
          <w:szCs w:val="20"/>
          <w:lang w:val="en-GB" w:eastAsia="fr-FR"/>
        </w:rPr>
        <w:t xml:space="preserve"> ). Data as of September 2021.</w:t>
      </w:r>
    </w:p>
    <w:p w14:paraId="09B27197" w14:textId="77777777" w:rsidR="00144F78" w:rsidRPr="00144F78" w:rsidRDefault="00144F78" w:rsidP="00144F78">
      <w:pPr>
        <w:numPr>
          <w:ilvl w:val="0"/>
          <w:numId w:val="3"/>
        </w:numPr>
        <w:spacing w:after="0" w:line="240" w:lineRule="auto"/>
        <w:ind w:left="1320" w:right="600"/>
        <w:textAlignment w:val="baseline"/>
        <w:rPr>
          <w:rFonts w:ascii="Arial" w:eastAsia="Times New Roman" w:hAnsi="Arial" w:cs="Arial"/>
          <w:color w:val="50595E"/>
          <w:sz w:val="20"/>
          <w:szCs w:val="20"/>
          <w:lang w:eastAsia="fr-FR"/>
        </w:rPr>
      </w:pPr>
      <w:proofErr w:type="gramStart"/>
      <w:r w:rsidRPr="00144F78">
        <w:rPr>
          <w:rFonts w:ascii="Arial" w:eastAsia="Times New Roman" w:hAnsi="Arial" w:cs="Arial"/>
          <w:b/>
          <w:bCs/>
          <w:color w:val="50595E"/>
          <w:sz w:val="20"/>
          <w:szCs w:val="20"/>
          <w:lang w:eastAsia="fr-FR"/>
        </w:rPr>
        <w:lastRenderedPageBreak/>
        <w:t>License</w:t>
      </w:r>
      <w:r w:rsidRPr="00144F78">
        <w:rPr>
          <w:rFonts w:ascii="Arial" w:eastAsia="Times New Roman" w:hAnsi="Arial" w:cs="Arial"/>
          <w:color w:val="50595E"/>
          <w:sz w:val="20"/>
          <w:szCs w:val="20"/>
          <w:lang w:eastAsia="fr-FR"/>
        </w:rPr>
        <w:t>:</w:t>
      </w:r>
      <w:proofErr w:type="gramEnd"/>
      <w:r w:rsidRPr="00144F78">
        <w:rPr>
          <w:rFonts w:ascii="Arial" w:eastAsia="Times New Roman" w:hAnsi="Arial" w:cs="Arial"/>
          <w:color w:val="50595E"/>
          <w:sz w:val="20"/>
          <w:szCs w:val="20"/>
          <w:lang w:eastAsia="fr-FR"/>
        </w:rPr>
        <w:t>  CC BY-4.0 </w:t>
      </w:r>
    </w:p>
    <w:p w14:paraId="1DBC545F" w14:textId="77777777" w:rsidR="00144F78" w:rsidRPr="00144F78" w:rsidRDefault="00144F78" w:rsidP="00144F78">
      <w:pPr>
        <w:numPr>
          <w:ilvl w:val="0"/>
          <w:numId w:val="3"/>
        </w:numPr>
        <w:spacing w:after="0" w:line="240" w:lineRule="auto"/>
        <w:ind w:left="1320" w:right="600"/>
        <w:textAlignment w:val="baseline"/>
        <w:rPr>
          <w:rFonts w:ascii="Arial" w:eastAsia="Times New Roman" w:hAnsi="Arial" w:cs="Arial"/>
          <w:color w:val="50595E"/>
          <w:sz w:val="20"/>
          <w:szCs w:val="20"/>
          <w:lang w:eastAsia="fr-FR"/>
        </w:rPr>
      </w:pPr>
      <w:proofErr w:type="spellStart"/>
      <w:r w:rsidRPr="00144F78">
        <w:rPr>
          <w:rFonts w:ascii="Arial" w:eastAsia="Times New Roman" w:hAnsi="Arial" w:cs="Arial"/>
          <w:b/>
          <w:bCs/>
          <w:color w:val="50595E"/>
          <w:sz w:val="20"/>
          <w:szCs w:val="20"/>
          <w:lang w:eastAsia="fr-FR"/>
        </w:rPr>
        <w:t>Aggregation</w:t>
      </w:r>
      <w:proofErr w:type="spellEnd"/>
      <w:r w:rsidRPr="00144F78">
        <w:rPr>
          <w:rFonts w:ascii="Arial" w:eastAsia="Times New Roman" w:hAnsi="Arial" w:cs="Arial"/>
          <w:b/>
          <w:bCs/>
          <w:color w:val="50595E"/>
          <w:sz w:val="20"/>
          <w:szCs w:val="20"/>
          <w:lang w:eastAsia="fr-FR"/>
        </w:rPr>
        <w:t xml:space="preserve"> </w:t>
      </w:r>
      <w:proofErr w:type="gramStart"/>
      <w:r w:rsidRPr="00144F78">
        <w:rPr>
          <w:rFonts w:ascii="Arial" w:eastAsia="Times New Roman" w:hAnsi="Arial" w:cs="Arial"/>
          <w:b/>
          <w:bCs/>
          <w:color w:val="50595E"/>
          <w:sz w:val="20"/>
          <w:szCs w:val="20"/>
          <w:lang w:eastAsia="fr-FR"/>
        </w:rPr>
        <w:t>Method:</w:t>
      </w:r>
      <w:proofErr w:type="gramEnd"/>
      <w:r w:rsidRPr="00144F78">
        <w:rPr>
          <w:rFonts w:ascii="Arial" w:eastAsia="Times New Roman" w:hAnsi="Arial" w:cs="Arial"/>
          <w:b/>
          <w:bCs/>
          <w:color w:val="50595E"/>
          <w:sz w:val="20"/>
          <w:szCs w:val="20"/>
          <w:lang w:eastAsia="fr-FR"/>
        </w:rPr>
        <w:t xml:space="preserve"> </w:t>
      </w:r>
      <w:proofErr w:type="spellStart"/>
      <w:r w:rsidRPr="00144F78">
        <w:rPr>
          <w:rFonts w:ascii="Arial" w:eastAsia="Times New Roman" w:hAnsi="Arial" w:cs="Arial"/>
          <w:color w:val="50595E"/>
          <w:sz w:val="20"/>
          <w:szCs w:val="20"/>
          <w:lang w:eastAsia="fr-FR"/>
        </w:rPr>
        <w:t>Weighted</w:t>
      </w:r>
      <w:proofErr w:type="spellEnd"/>
      <w:r w:rsidRPr="00144F78">
        <w:rPr>
          <w:rFonts w:ascii="Arial" w:eastAsia="Times New Roman" w:hAnsi="Arial" w:cs="Arial"/>
          <w:color w:val="50595E"/>
          <w:sz w:val="20"/>
          <w:szCs w:val="20"/>
          <w:lang w:eastAsia="fr-FR"/>
        </w:rPr>
        <w:t xml:space="preserve"> </w:t>
      </w:r>
      <w:proofErr w:type="spellStart"/>
      <w:r w:rsidRPr="00144F78">
        <w:rPr>
          <w:rFonts w:ascii="Arial" w:eastAsia="Times New Roman" w:hAnsi="Arial" w:cs="Arial"/>
          <w:color w:val="50595E"/>
          <w:sz w:val="20"/>
          <w:szCs w:val="20"/>
          <w:lang w:eastAsia="fr-FR"/>
        </w:rPr>
        <w:t>average</w:t>
      </w:r>
      <w:proofErr w:type="spellEnd"/>
    </w:p>
    <w:p w14:paraId="5CFD81EC" w14:textId="77777777" w:rsidR="00144F78" w:rsidRPr="00144F78" w:rsidRDefault="00144F78" w:rsidP="00144F78">
      <w:pPr>
        <w:numPr>
          <w:ilvl w:val="0"/>
          <w:numId w:val="3"/>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 xml:space="preserve">Development Relevance: </w:t>
      </w:r>
      <w:r w:rsidRPr="00144F78">
        <w:rPr>
          <w:rFonts w:ascii="Arial" w:eastAsia="Times New Roman" w:hAnsi="Arial" w:cs="Arial"/>
          <w:color w:val="50595E"/>
          <w:sz w:val="20"/>
          <w:szCs w:val="20"/>
          <w:lang w:val="en-GB" w:eastAsia="fr-FR"/>
        </w:rPr>
        <w:t xml:space="preserve">Literacy rate is an outcome indicator to evaluate educational attainment. This data can predict the quality of future </w:t>
      </w:r>
      <w:proofErr w:type="spellStart"/>
      <w:r w:rsidRPr="00144F78">
        <w:rPr>
          <w:rFonts w:ascii="Arial" w:eastAsia="Times New Roman" w:hAnsi="Arial" w:cs="Arial"/>
          <w:color w:val="50595E"/>
          <w:sz w:val="20"/>
          <w:szCs w:val="20"/>
          <w:lang w:val="en-GB" w:eastAsia="fr-FR"/>
        </w:rPr>
        <w:t>labor</w:t>
      </w:r>
      <w:proofErr w:type="spellEnd"/>
      <w:r w:rsidRPr="00144F78">
        <w:rPr>
          <w:rFonts w:ascii="Arial" w:eastAsia="Times New Roman" w:hAnsi="Arial" w:cs="Arial"/>
          <w:color w:val="50595E"/>
          <w:sz w:val="20"/>
          <w:szCs w:val="20"/>
          <w:lang w:val="en-GB" w:eastAsia="fr-FR"/>
        </w:rPr>
        <w:t xml:space="preserve"> force and can be used in ensuring policies for life skills for men and women. It can be also used as a proxy instrument to see the effectiveness of education system; a high literacy rate suggests the capacity of an education system to provide a large population with opportunities to acquire literacy skills. The accumulated achievement of education is fundamental for further intellectual growth and social and economic development, although it doesn't necessarily ensure the quality of education. Literate women implies that they can seek and use information for the betterment of the health, </w:t>
      </w:r>
      <w:proofErr w:type="gramStart"/>
      <w:r w:rsidRPr="00144F78">
        <w:rPr>
          <w:rFonts w:ascii="Arial" w:eastAsia="Times New Roman" w:hAnsi="Arial" w:cs="Arial"/>
          <w:color w:val="50595E"/>
          <w:sz w:val="20"/>
          <w:szCs w:val="20"/>
          <w:lang w:val="en-GB" w:eastAsia="fr-FR"/>
        </w:rPr>
        <w:t>nutrition</w:t>
      </w:r>
      <w:proofErr w:type="gramEnd"/>
      <w:r w:rsidRPr="00144F78">
        <w:rPr>
          <w:rFonts w:ascii="Arial" w:eastAsia="Times New Roman" w:hAnsi="Arial" w:cs="Arial"/>
          <w:color w:val="50595E"/>
          <w:sz w:val="20"/>
          <w:szCs w:val="20"/>
          <w:lang w:val="en-GB" w:eastAsia="fr-FR"/>
        </w:rPr>
        <w:t xml:space="preserve"> and education of their household members. Literate women are also empowered to play a meaningful role.</w:t>
      </w:r>
    </w:p>
    <w:p w14:paraId="046E2A88" w14:textId="77777777" w:rsidR="00144F78" w:rsidRPr="00144F78" w:rsidRDefault="00144F78" w:rsidP="00144F78">
      <w:pPr>
        <w:numPr>
          <w:ilvl w:val="0"/>
          <w:numId w:val="3"/>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 xml:space="preserve">General Comments: </w:t>
      </w:r>
      <w:r w:rsidRPr="00144F78">
        <w:rPr>
          <w:rFonts w:ascii="Arial" w:eastAsia="Times New Roman" w:hAnsi="Arial" w:cs="Arial"/>
          <w:color w:val="50595E"/>
          <w:sz w:val="20"/>
          <w:szCs w:val="20"/>
          <w:lang w:val="en-GB" w:eastAsia="fr-FR"/>
        </w:rPr>
        <w:t>For aggregate data, each economy is classified based on the classification of World Bank Group's fiscal year 2021 (July 1, 2020-June 30, 2021).</w:t>
      </w:r>
    </w:p>
    <w:p w14:paraId="1162572F" w14:textId="77777777" w:rsidR="00144F78" w:rsidRPr="00144F78" w:rsidRDefault="00144F78" w:rsidP="00144F78">
      <w:pPr>
        <w:numPr>
          <w:ilvl w:val="0"/>
          <w:numId w:val="3"/>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 xml:space="preserve">Limitations and Exceptions: </w:t>
      </w:r>
      <w:r w:rsidRPr="00144F78">
        <w:rPr>
          <w:rFonts w:ascii="Arial" w:eastAsia="Times New Roman" w:hAnsi="Arial" w:cs="Arial"/>
          <w:color w:val="50595E"/>
          <w:sz w:val="20"/>
          <w:szCs w:val="20"/>
          <w:lang w:val="en-GB" w:eastAsia="fr-FR"/>
        </w:rPr>
        <w:t>In practice, literacy is difficult to measure. Estimating literacy rates requires census or survey measurements under controlled conditions. Many countries report the number of literate people from self-reported data. Some use educational attainment data as a proxy but apply different lengths of school attendance or levels of completion. Ant there is a trend among recent national and international surveys toward using a direct reading test of literacy skills. Because definitions and methods of data collection differ across countries, data should be used cautiously.</w:t>
      </w:r>
    </w:p>
    <w:p w14:paraId="04B76D43" w14:textId="77777777" w:rsidR="00144F78" w:rsidRPr="00144F78" w:rsidRDefault="00144F78" w:rsidP="00144F78">
      <w:pPr>
        <w:numPr>
          <w:ilvl w:val="0"/>
          <w:numId w:val="3"/>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 xml:space="preserve">Long Definition: </w:t>
      </w:r>
      <w:r w:rsidRPr="00144F78">
        <w:rPr>
          <w:rFonts w:ascii="Arial" w:eastAsia="Times New Roman" w:hAnsi="Arial" w:cs="Arial"/>
          <w:color w:val="50595E"/>
          <w:sz w:val="20"/>
          <w:szCs w:val="20"/>
          <w:lang w:val="en-GB" w:eastAsia="fr-FR"/>
        </w:rPr>
        <w:t>Youth literacy rate is the percentage of people ages 15-24 who can both read and write with understanding a short simple statement about their everyday life.</w:t>
      </w:r>
    </w:p>
    <w:p w14:paraId="0BE745E3" w14:textId="77777777" w:rsidR="00144F78" w:rsidRPr="00144F78" w:rsidRDefault="00144F78" w:rsidP="00144F78">
      <w:pPr>
        <w:numPr>
          <w:ilvl w:val="0"/>
          <w:numId w:val="3"/>
        </w:numPr>
        <w:spacing w:after="0" w:line="240" w:lineRule="auto"/>
        <w:ind w:left="1320" w:right="600"/>
        <w:textAlignment w:val="baseline"/>
        <w:rPr>
          <w:rFonts w:ascii="Arial" w:eastAsia="Times New Roman" w:hAnsi="Arial" w:cs="Arial"/>
          <w:color w:val="50595E"/>
          <w:sz w:val="20"/>
          <w:szCs w:val="20"/>
          <w:lang w:eastAsia="fr-FR"/>
        </w:rPr>
      </w:pPr>
      <w:proofErr w:type="spellStart"/>
      <w:proofErr w:type="gramStart"/>
      <w:r w:rsidRPr="00144F78">
        <w:rPr>
          <w:rFonts w:ascii="Arial" w:eastAsia="Times New Roman" w:hAnsi="Arial" w:cs="Arial"/>
          <w:b/>
          <w:bCs/>
          <w:color w:val="50595E"/>
          <w:sz w:val="20"/>
          <w:szCs w:val="20"/>
          <w:lang w:eastAsia="fr-FR"/>
        </w:rPr>
        <w:t>Periodicity</w:t>
      </w:r>
      <w:proofErr w:type="spellEnd"/>
      <w:r w:rsidRPr="00144F78">
        <w:rPr>
          <w:rFonts w:ascii="Arial" w:eastAsia="Times New Roman" w:hAnsi="Arial" w:cs="Arial"/>
          <w:b/>
          <w:bCs/>
          <w:color w:val="50595E"/>
          <w:sz w:val="20"/>
          <w:szCs w:val="20"/>
          <w:lang w:eastAsia="fr-FR"/>
        </w:rPr>
        <w:t>:</w:t>
      </w:r>
      <w:proofErr w:type="gramEnd"/>
      <w:r w:rsidRPr="00144F78">
        <w:rPr>
          <w:rFonts w:ascii="Arial" w:eastAsia="Times New Roman" w:hAnsi="Arial" w:cs="Arial"/>
          <w:b/>
          <w:bCs/>
          <w:color w:val="50595E"/>
          <w:sz w:val="20"/>
          <w:szCs w:val="20"/>
          <w:lang w:eastAsia="fr-FR"/>
        </w:rPr>
        <w:t xml:space="preserve"> </w:t>
      </w:r>
      <w:proofErr w:type="spellStart"/>
      <w:r w:rsidRPr="00144F78">
        <w:rPr>
          <w:rFonts w:ascii="Arial" w:eastAsia="Times New Roman" w:hAnsi="Arial" w:cs="Arial"/>
          <w:color w:val="50595E"/>
          <w:sz w:val="20"/>
          <w:szCs w:val="20"/>
          <w:lang w:eastAsia="fr-FR"/>
        </w:rPr>
        <w:t>Annual</w:t>
      </w:r>
      <w:proofErr w:type="spellEnd"/>
    </w:p>
    <w:p w14:paraId="4270BED3" w14:textId="77777777" w:rsidR="00144F78" w:rsidRPr="00144F78" w:rsidRDefault="00144F78" w:rsidP="00144F78">
      <w:pPr>
        <w:numPr>
          <w:ilvl w:val="0"/>
          <w:numId w:val="3"/>
        </w:numPr>
        <w:spacing w:after="320" w:line="240" w:lineRule="auto"/>
        <w:ind w:left="1320" w:right="600"/>
        <w:textAlignment w:val="baseline"/>
        <w:rPr>
          <w:rFonts w:ascii="Arial" w:eastAsia="Times New Roman" w:hAnsi="Arial" w:cs="Arial"/>
          <w:color w:val="50595E"/>
          <w:sz w:val="20"/>
          <w:szCs w:val="20"/>
          <w:lang w:eastAsia="fr-FR"/>
        </w:rPr>
      </w:pPr>
      <w:r w:rsidRPr="00144F78">
        <w:rPr>
          <w:rFonts w:ascii="Arial" w:eastAsia="Times New Roman" w:hAnsi="Arial" w:cs="Arial"/>
          <w:b/>
          <w:bCs/>
          <w:color w:val="50595E"/>
          <w:sz w:val="20"/>
          <w:szCs w:val="20"/>
          <w:lang w:val="en-GB" w:eastAsia="fr-FR"/>
        </w:rPr>
        <w:t xml:space="preserve">Statistical Concept and Methodology: </w:t>
      </w:r>
      <w:r w:rsidRPr="00144F78">
        <w:rPr>
          <w:rFonts w:ascii="Arial" w:eastAsia="Times New Roman" w:hAnsi="Arial" w:cs="Arial"/>
          <w:color w:val="50595E"/>
          <w:sz w:val="20"/>
          <w:szCs w:val="20"/>
          <w:lang w:val="en-GB" w:eastAsia="fr-FR"/>
        </w:rPr>
        <w:t xml:space="preserve">Literacy statistics for most countries cover the population ages 15 and older, but some include younger ages or are confined to age ranges that tend to inflate literacy rates. The youth literacy rate for ages 15-24 reflects recent progress in education. It measures the accumulated outcomes of primary education over the previous 10 years or so by indicating the proportion of the population who have passed through the primary education system and acquired basic literacy and numeracy skills. Generally, literacy also encompasses numeracy, the ability to make simple arithmetic calculations. Data on literacy are compiled by the UNESCO Institute for Statistics based on national censuses and household surveys and, for countries without recent literacy data, using the Global Age-Specific Literacy Projection Model (GALP). </w:t>
      </w:r>
      <w:r w:rsidRPr="00144F78">
        <w:rPr>
          <w:rFonts w:ascii="Arial" w:eastAsia="Times New Roman" w:hAnsi="Arial" w:cs="Arial"/>
          <w:color w:val="50595E"/>
          <w:sz w:val="20"/>
          <w:szCs w:val="20"/>
          <w:lang w:eastAsia="fr-FR"/>
        </w:rPr>
        <w:t xml:space="preserve">For </w:t>
      </w:r>
      <w:proofErr w:type="spellStart"/>
      <w:r w:rsidRPr="00144F78">
        <w:rPr>
          <w:rFonts w:ascii="Arial" w:eastAsia="Times New Roman" w:hAnsi="Arial" w:cs="Arial"/>
          <w:color w:val="50595E"/>
          <w:sz w:val="20"/>
          <w:szCs w:val="20"/>
          <w:lang w:eastAsia="fr-FR"/>
        </w:rPr>
        <w:t>detailed</w:t>
      </w:r>
      <w:proofErr w:type="spellEnd"/>
      <w:r w:rsidRPr="00144F78">
        <w:rPr>
          <w:rFonts w:ascii="Arial" w:eastAsia="Times New Roman" w:hAnsi="Arial" w:cs="Arial"/>
          <w:color w:val="50595E"/>
          <w:sz w:val="20"/>
          <w:szCs w:val="20"/>
          <w:lang w:eastAsia="fr-FR"/>
        </w:rPr>
        <w:t xml:space="preserve"> information, </w:t>
      </w:r>
      <w:proofErr w:type="spellStart"/>
      <w:r w:rsidRPr="00144F78">
        <w:rPr>
          <w:rFonts w:ascii="Arial" w:eastAsia="Times New Roman" w:hAnsi="Arial" w:cs="Arial"/>
          <w:color w:val="50595E"/>
          <w:sz w:val="20"/>
          <w:szCs w:val="20"/>
          <w:lang w:eastAsia="fr-FR"/>
        </w:rPr>
        <w:t>see</w:t>
      </w:r>
      <w:proofErr w:type="spellEnd"/>
      <w:r w:rsidRPr="00144F78">
        <w:rPr>
          <w:rFonts w:ascii="Arial" w:eastAsia="Times New Roman" w:hAnsi="Arial" w:cs="Arial"/>
          <w:color w:val="50595E"/>
          <w:sz w:val="20"/>
          <w:szCs w:val="20"/>
          <w:lang w:eastAsia="fr-FR"/>
        </w:rPr>
        <w:t xml:space="preserve"> </w:t>
      </w:r>
      <w:hyperlink r:id="rId9" w:history="1">
        <w:r w:rsidRPr="00144F78">
          <w:rPr>
            <w:rFonts w:ascii="Arial" w:eastAsia="Times New Roman" w:hAnsi="Arial" w:cs="Arial"/>
            <w:color w:val="22A6F5"/>
            <w:sz w:val="20"/>
            <w:szCs w:val="20"/>
            <w:u w:val="single"/>
            <w:lang w:eastAsia="fr-FR"/>
          </w:rPr>
          <w:t>uis.unesco.org</w:t>
        </w:r>
      </w:hyperlink>
      <w:r w:rsidRPr="00144F78">
        <w:rPr>
          <w:rFonts w:ascii="Arial" w:eastAsia="Times New Roman" w:hAnsi="Arial" w:cs="Arial"/>
          <w:color w:val="50595E"/>
          <w:sz w:val="20"/>
          <w:szCs w:val="20"/>
          <w:lang w:eastAsia="fr-FR"/>
        </w:rPr>
        <w:t>.</w:t>
      </w:r>
    </w:p>
    <w:p w14:paraId="7A5588AE" w14:textId="77777777" w:rsidR="00144F78" w:rsidRPr="00144F78" w:rsidRDefault="00144F78" w:rsidP="00144F78">
      <w:pPr>
        <w:spacing w:after="0" w:line="240" w:lineRule="auto"/>
        <w:outlineLvl w:val="1"/>
        <w:rPr>
          <w:rFonts w:ascii="Times New Roman" w:eastAsia="Times New Roman" w:hAnsi="Times New Roman" w:cs="Times New Roman"/>
          <w:b/>
          <w:bCs/>
          <w:sz w:val="36"/>
          <w:szCs w:val="36"/>
          <w:lang w:eastAsia="fr-FR"/>
        </w:rPr>
      </w:pPr>
      <w:proofErr w:type="spellStart"/>
      <w:r w:rsidRPr="00144F78">
        <w:rPr>
          <w:rFonts w:ascii="Arial" w:eastAsia="Times New Roman" w:hAnsi="Arial" w:cs="Arial"/>
          <w:b/>
          <w:bCs/>
          <w:color w:val="101F28"/>
          <w:sz w:val="32"/>
          <w:szCs w:val="32"/>
          <w:lang w:eastAsia="fr-FR"/>
        </w:rPr>
        <w:t>Compulsory</w:t>
      </w:r>
      <w:proofErr w:type="spellEnd"/>
      <w:r w:rsidRPr="00144F78">
        <w:rPr>
          <w:rFonts w:ascii="Arial" w:eastAsia="Times New Roman" w:hAnsi="Arial" w:cs="Arial"/>
          <w:b/>
          <w:bCs/>
          <w:color w:val="101F28"/>
          <w:sz w:val="32"/>
          <w:szCs w:val="32"/>
          <w:lang w:eastAsia="fr-FR"/>
        </w:rPr>
        <w:t xml:space="preserve"> </w:t>
      </w:r>
      <w:proofErr w:type="spellStart"/>
      <w:r w:rsidRPr="00144F78">
        <w:rPr>
          <w:rFonts w:ascii="Arial" w:eastAsia="Times New Roman" w:hAnsi="Arial" w:cs="Arial"/>
          <w:b/>
          <w:bCs/>
          <w:color w:val="101F28"/>
          <w:sz w:val="32"/>
          <w:szCs w:val="32"/>
          <w:lang w:eastAsia="fr-FR"/>
        </w:rPr>
        <w:t>education</w:t>
      </w:r>
      <w:proofErr w:type="spellEnd"/>
      <w:r w:rsidRPr="00144F78">
        <w:rPr>
          <w:rFonts w:ascii="Arial" w:eastAsia="Times New Roman" w:hAnsi="Arial" w:cs="Arial"/>
          <w:b/>
          <w:bCs/>
          <w:color w:val="101F28"/>
          <w:sz w:val="32"/>
          <w:szCs w:val="32"/>
          <w:lang w:eastAsia="fr-FR"/>
        </w:rPr>
        <w:t>, duration (</w:t>
      </w:r>
      <w:proofErr w:type="spellStart"/>
      <w:r w:rsidRPr="00144F78">
        <w:rPr>
          <w:rFonts w:ascii="Arial" w:eastAsia="Times New Roman" w:hAnsi="Arial" w:cs="Arial"/>
          <w:b/>
          <w:bCs/>
          <w:color w:val="101F28"/>
          <w:sz w:val="32"/>
          <w:szCs w:val="32"/>
          <w:lang w:eastAsia="fr-FR"/>
        </w:rPr>
        <w:t>years</w:t>
      </w:r>
      <w:proofErr w:type="spellEnd"/>
      <w:r w:rsidRPr="00144F78">
        <w:rPr>
          <w:rFonts w:ascii="Arial" w:eastAsia="Times New Roman" w:hAnsi="Arial" w:cs="Arial"/>
          <w:b/>
          <w:bCs/>
          <w:color w:val="101F28"/>
          <w:sz w:val="32"/>
          <w:szCs w:val="32"/>
          <w:lang w:eastAsia="fr-FR"/>
        </w:rPr>
        <w:t>)</w:t>
      </w:r>
    </w:p>
    <w:p w14:paraId="3E6967DB" w14:textId="77777777" w:rsidR="00144F78" w:rsidRPr="00144F78" w:rsidRDefault="00144F78" w:rsidP="00144F78">
      <w:pPr>
        <w:spacing w:after="300" w:line="240" w:lineRule="auto"/>
        <w:ind w:left="600" w:right="600"/>
        <w:rPr>
          <w:rFonts w:ascii="Times New Roman" w:eastAsia="Times New Roman" w:hAnsi="Times New Roman" w:cs="Times New Roman"/>
          <w:sz w:val="24"/>
          <w:szCs w:val="24"/>
          <w:lang w:val="en-GB" w:eastAsia="fr-FR"/>
        </w:rPr>
      </w:pPr>
      <w:r w:rsidRPr="00144F78">
        <w:rPr>
          <w:rFonts w:ascii="Arial" w:eastAsia="Times New Roman" w:hAnsi="Arial" w:cs="Arial"/>
          <w:color w:val="50595E"/>
          <w:sz w:val="20"/>
          <w:szCs w:val="20"/>
          <w:lang w:val="en-GB" w:eastAsia="fr-FR"/>
        </w:rPr>
        <w:t>Duration of compulsory education is the number of years that children are legally obliged to attend school.</w:t>
      </w:r>
    </w:p>
    <w:p w14:paraId="6CC22515" w14:textId="77777777" w:rsidR="00144F78" w:rsidRPr="00144F78" w:rsidRDefault="00144F78" w:rsidP="00144F78">
      <w:pPr>
        <w:numPr>
          <w:ilvl w:val="0"/>
          <w:numId w:val="4"/>
        </w:numPr>
        <w:spacing w:after="0" w:line="240" w:lineRule="auto"/>
        <w:ind w:left="1320" w:right="600"/>
        <w:textAlignment w:val="baseline"/>
        <w:rPr>
          <w:rFonts w:ascii="Arial" w:eastAsia="Times New Roman" w:hAnsi="Arial" w:cs="Arial"/>
          <w:color w:val="50595E"/>
          <w:sz w:val="20"/>
          <w:szCs w:val="20"/>
          <w:lang w:eastAsia="fr-FR"/>
        </w:rPr>
      </w:pPr>
      <w:proofErr w:type="gramStart"/>
      <w:r w:rsidRPr="00144F78">
        <w:rPr>
          <w:rFonts w:ascii="Arial" w:eastAsia="Times New Roman" w:hAnsi="Arial" w:cs="Arial"/>
          <w:b/>
          <w:bCs/>
          <w:color w:val="50595E"/>
          <w:sz w:val="20"/>
          <w:szCs w:val="20"/>
          <w:lang w:eastAsia="fr-FR"/>
        </w:rPr>
        <w:t>ID</w:t>
      </w:r>
      <w:r w:rsidRPr="00144F78">
        <w:rPr>
          <w:rFonts w:ascii="Arial" w:eastAsia="Times New Roman" w:hAnsi="Arial" w:cs="Arial"/>
          <w:color w:val="50595E"/>
          <w:sz w:val="20"/>
          <w:szCs w:val="20"/>
          <w:lang w:eastAsia="fr-FR"/>
        </w:rPr>
        <w:t>:</w:t>
      </w:r>
      <w:proofErr w:type="gramEnd"/>
      <w:r w:rsidRPr="00144F78">
        <w:rPr>
          <w:rFonts w:ascii="Arial" w:eastAsia="Times New Roman" w:hAnsi="Arial" w:cs="Arial"/>
          <w:color w:val="50595E"/>
          <w:sz w:val="20"/>
          <w:szCs w:val="20"/>
          <w:lang w:eastAsia="fr-FR"/>
        </w:rPr>
        <w:t xml:space="preserve"> </w:t>
      </w:r>
      <w:hyperlink r:id="rId10" w:history="1">
        <w:r w:rsidRPr="00144F78">
          <w:rPr>
            <w:rFonts w:ascii="Arial" w:eastAsia="Times New Roman" w:hAnsi="Arial" w:cs="Arial"/>
            <w:color w:val="22A6F5"/>
            <w:sz w:val="20"/>
            <w:szCs w:val="20"/>
            <w:u w:val="single"/>
            <w:lang w:eastAsia="fr-FR"/>
          </w:rPr>
          <w:t>SE.COM.DURS</w:t>
        </w:r>
      </w:hyperlink>
    </w:p>
    <w:p w14:paraId="6F157F60" w14:textId="77777777" w:rsidR="00144F78" w:rsidRPr="00144F78" w:rsidRDefault="00144F78" w:rsidP="00144F78">
      <w:pPr>
        <w:numPr>
          <w:ilvl w:val="0"/>
          <w:numId w:val="4"/>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Source</w:t>
      </w:r>
      <w:r w:rsidRPr="00144F78">
        <w:rPr>
          <w:rFonts w:ascii="Arial" w:eastAsia="Times New Roman" w:hAnsi="Arial" w:cs="Arial"/>
          <w:color w:val="50595E"/>
          <w:sz w:val="20"/>
          <w:szCs w:val="20"/>
          <w:lang w:val="en-GB" w:eastAsia="fr-FR"/>
        </w:rPr>
        <w:t xml:space="preserve">: UNESCO Institute for Statistics ( </w:t>
      </w:r>
      <w:hyperlink r:id="rId11" w:history="1">
        <w:r w:rsidRPr="00144F78">
          <w:rPr>
            <w:rFonts w:ascii="Arial" w:eastAsia="Times New Roman" w:hAnsi="Arial" w:cs="Arial"/>
            <w:color w:val="22A6F5"/>
            <w:sz w:val="20"/>
            <w:szCs w:val="20"/>
            <w:u w:val="single"/>
            <w:lang w:val="en-GB" w:eastAsia="fr-FR"/>
          </w:rPr>
          <w:t>uis.unesco.org</w:t>
        </w:r>
      </w:hyperlink>
      <w:r w:rsidRPr="00144F78">
        <w:rPr>
          <w:rFonts w:ascii="Arial" w:eastAsia="Times New Roman" w:hAnsi="Arial" w:cs="Arial"/>
          <w:color w:val="50595E"/>
          <w:sz w:val="20"/>
          <w:szCs w:val="20"/>
          <w:lang w:val="en-GB" w:eastAsia="fr-FR"/>
        </w:rPr>
        <w:t xml:space="preserve"> ). Data as of September 2021.</w:t>
      </w:r>
    </w:p>
    <w:p w14:paraId="26C483AE" w14:textId="77777777" w:rsidR="00144F78" w:rsidRPr="00144F78" w:rsidRDefault="00144F78" w:rsidP="00144F78">
      <w:pPr>
        <w:numPr>
          <w:ilvl w:val="0"/>
          <w:numId w:val="4"/>
        </w:numPr>
        <w:spacing w:after="0" w:line="240" w:lineRule="auto"/>
        <w:ind w:left="1320" w:right="600"/>
        <w:textAlignment w:val="baseline"/>
        <w:rPr>
          <w:rFonts w:ascii="Arial" w:eastAsia="Times New Roman" w:hAnsi="Arial" w:cs="Arial"/>
          <w:color w:val="50595E"/>
          <w:sz w:val="20"/>
          <w:szCs w:val="20"/>
          <w:lang w:eastAsia="fr-FR"/>
        </w:rPr>
      </w:pPr>
      <w:proofErr w:type="gramStart"/>
      <w:r w:rsidRPr="00144F78">
        <w:rPr>
          <w:rFonts w:ascii="Arial" w:eastAsia="Times New Roman" w:hAnsi="Arial" w:cs="Arial"/>
          <w:b/>
          <w:bCs/>
          <w:color w:val="50595E"/>
          <w:sz w:val="20"/>
          <w:szCs w:val="20"/>
          <w:lang w:eastAsia="fr-FR"/>
        </w:rPr>
        <w:t>License</w:t>
      </w:r>
      <w:r w:rsidRPr="00144F78">
        <w:rPr>
          <w:rFonts w:ascii="Arial" w:eastAsia="Times New Roman" w:hAnsi="Arial" w:cs="Arial"/>
          <w:color w:val="50595E"/>
          <w:sz w:val="20"/>
          <w:szCs w:val="20"/>
          <w:lang w:eastAsia="fr-FR"/>
        </w:rPr>
        <w:t>:</w:t>
      </w:r>
      <w:proofErr w:type="gramEnd"/>
      <w:r w:rsidRPr="00144F78">
        <w:rPr>
          <w:rFonts w:ascii="Arial" w:eastAsia="Times New Roman" w:hAnsi="Arial" w:cs="Arial"/>
          <w:color w:val="50595E"/>
          <w:sz w:val="20"/>
          <w:szCs w:val="20"/>
          <w:lang w:eastAsia="fr-FR"/>
        </w:rPr>
        <w:t>  CC BY-4.0 </w:t>
      </w:r>
    </w:p>
    <w:p w14:paraId="5BFC8326" w14:textId="77777777" w:rsidR="00144F78" w:rsidRPr="00144F78" w:rsidRDefault="00144F78" w:rsidP="00144F78">
      <w:pPr>
        <w:numPr>
          <w:ilvl w:val="0"/>
          <w:numId w:val="4"/>
        </w:numPr>
        <w:spacing w:after="0" w:line="240" w:lineRule="auto"/>
        <w:ind w:left="1320" w:right="600"/>
        <w:textAlignment w:val="baseline"/>
        <w:rPr>
          <w:rFonts w:ascii="Arial" w:eastAsia="Times New Roman" w:hAnsi="Arial" w:cs="Arial"/>
          <w:color w:val="50595E"/>
          <w:sz w:val="20"/>
          <w:szCs w:val="20"/>
          <w:lang w:eastAsia="fr-FR"/>
        </w:rPr>
      </w:pPr>
      <w:proofErr w:type="spellStart"/>
      <w:r w:rsidRPr="00144F78">
        <w:rPr>
          <w:rFonts w:ascii="Arial" w:eastAsia="Times New Roman" w:hAnsi="Arial" w:cs="Arial"/>
          <w:b/>
          <w:bCs/>
          <w:color w:val="50595E"/>
          <w:sz w:val="20"/>
          <w:szCs w:val="20"/>
          <w:lang w:eastAsia="fr-FR"/>
        </w:rPr>
        <w:t>Aggregation</w:t>
      </w:r>
      <w:proofErr w:type="spellEnd"/>
      <w:r w:rsidRPr="00144F78">
        <w:rPr>
          <w:rFonts w:ascii="Arial" w:eastAsia="Times New Roman" w:hAnsi="Arial" w:cs="Arial"/>
          <w:b/>
          <w:bCs/>
          <w:color w:val="50595E"/>
          <w:sz w:val="20"/>
          <w:szCs w:val="20"/>
          <w:lang w:eastAsia="fr-FR"/>
        </w:rPr>
        <w:t xml:space="preserve"> </w:t>
      </w:r>
      <w:proofErr w:type="gramStart"/>
      <w:r w:rsidRPr="00144F78">
        <w:rPr>
          <w:rFonts w:ascii="Arial" w:eastAsia="Times New Roman" w:hAnsi="Arial" w:cs="Arial"/>
          <w:b/>
          <w:bCs/>
          <w:color w:val="50595E"/>
          <w:sz w:val="20"/>
          <w:szCs w:val="20"/>
          <w:lang w:eastAsia="fr-FR"/>
        </w:rPr>
        <w:t>Method:</w:t>
      </w:r>
      <w:proofErr w:type="gramEnd"/>
      <w:r w:rsidRPr="00144F78">
        <w:rPr>
          <w:rFonts w:ascii="Arial" w:eastAsia="Times New Roman" w:hAnsi="Arial" w:cs="Arial"/>
          <w:b/>
          <w:bCs/>
          <w:color w:val="50595E"/>
          <w:sz w:val="20"/>
          <w:szCs w:val="20"/>
          <w:lang w:eastAsia="fr-FR"/>
        </w:rPr>
        <w:t xml:space="preserve"> </w:t>
      </w:r>
      <w:proofErr w:type="spellStart"/>
      <w:r w:rsidRPr="00144F78">
        <w:rPr>
          <w:rFonts w:ascii="Arial" w:eastAsia="Times New Roman" w:hAnsi="Arial" w:cs="Arial"/>
          <w:color w:val="50595E"/>
          <w:sz w:val="20"/>
          <w:szCs w:val="20"/>
          <w:lang w:eastAsia="fr-FR"/>
        </w:rPr>
        <w:t>Median</w:t>
      </w:r>
      <w:proofErr w:type="spellEnd"/>
    </w:p>
    <w:p w14:paraId="014039F3" w14:textId="77777777" w:rsidR="00144F78" w:rsidRPr="00144F78" w:rsidRDefault="00144F78" w:rsidP="00144F78">
      <w:pPr>
        <w:numPr>
          <w:ilvl w:val="0"/>
          <w:numId w:val="4"/>
        </w:numPr>
        <w:spacing w:after="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 xml:space="preserve">Long Definition: </w:t>
      </w:r>
      <w:r w:rsidRPr="00144F78">
        <w:rPr>
          <w:rFonts w:ascii="Arial" w:eastAsia="Times New Roman" w:hAnsi="Arial" w:cs="Arial"/>
          <w:color w:val="50595E"/>
          <w:sz w:val="20"/>
          <w:szCs w:val="20"/>
          <w:lang w:val="en-GB" w:eastAsia="fr-FR"/>
        </w:rPr>
        <w:t>Duration of compulsory education is the number of years that children are legally obliged to attend school.</w:t>
      </w:r>
    </w:p>
    <w:p w14:paraId="17FBDD65" w14:textId="77777777" w:rsidR="00144F78" w:rsidRPr="00144F78" w:rsidRDefault="00144F78" w:rsidP="00144F78">
      <w:pPr>
        <w:numPr>
          <w:ilvl w:val="0"/>
          <w:numId w:val="4"/>
        </w:numPr>
        <w:spacing w:after="0" w:line="240" w:lineRule="auto"/>
        <w:ind w:left="1320" w:right="600"/>
        <w:textAlignment w:val="baseline"/>
        <w:rPr>
          <w:rFonts w:ascii="Arial" w:eastAsia="Times New Roman" w:hAnsi="Arial" w:cs="Arial"/>
          <w:color w:val="50595E"/>
          <w:sz w:val="20"/>
          <w:szCs w:val="20"/>
          <w:lang w:eastAsia="fr-FR"/>
        </w:rPr>
      </w:pPr>
      <w:proofErr w:type="spellStart"/>
      <w:proofErr w:type="gramStart"/>
      <w:r w:rsidRPr="00144F78">
        <w:rPr>
          <w:rFonts w:ascii="Arial" w:eastAsia="Times New Roman" w:hAnsi="Arial" w:cs="Arial"/>
          <w:b/>
          <w:bCs/>
          <w:color w:val="50595E"/>
          <w:sz w:val="20"/>
          <w:szCs w:val="20"/>
          <w:lang w:eastAsia="fr-FR"/>
        </w:rPr>
        <w:t>Periodicity</w:t>
      </w:r>
      <w:proofErr w:type="spellEnd"/>
      <w:r w:rsidRPr="00144F78">
        <w:rPr>
          <w:rFonts w:ascii="Arial" w:eastAsia="Times New Roman" w:hAnsi="Arial" w:cs="Arial"/>
          <w:b/>
          <w:bCs/>
          <w:color w:val="50595E"/>
          <w:sz w:val="20"/>
          <w:szCs w:val="20"/>
          <w:lang w:eastAsia="fr-FR"/>
        </w:rPr>
        <w:t>:</w:t>
      </w:r>
      <w:proofErr w:type="gramEnd"/>
      <w:r w:rsidRPr="00144F78">
        <w:rPr>
          <w:rFonts w:ascii="Arial" w:eastAsia="Times New Roman" w:hAnsi="Arial" w:cs="Arial"/>
          <w:b/>
          <w:bCs/>
          <w:color w:val="50595E"/>
          <w:sz w:val="20"/>
          <w:szCs w:val="20"/>
          <w:lang w:eastAsia="fr-FR"/>
        </w:rPr>
        <w:t xml:space="preserve"> </w:t>
      </w:r>
      <w:proofErr w:type="spellStart"/>
      <w:r w:rsidRPr="00144F78">
        <w:rPr>
          <w:rFonts w:ascii="Arial" w:eastAsia="Times New Roman" w:hAnsi="Arial" w:cs="Arial"/>
          <w:color w:val="50595E"/>
          <w:sz w:val="20"/>
          <w:szCs w:val="20"/>
          <w:lang w:eastAsia="fr-FR"/>
        </w:rPr>
        <w:t>Annual</w:t>
      </w:r>
      <w:proofErr w:type="spellEnd"/>
    </w:p>
    <w:p w14:paraId="3469356C" w14:textId="77777777" w:rsidR="00144F78" w:rsidRPr="00144F78" w:rsidRDefault="00144F78" w:rsidP="00144F78">
      <w:pPr>
        <w:numPr>
          <w:ilvl w:val="0"/>
          <w:numId w:val="4"/>
        </w:numPr>
        <w:spacing w:after="320" w:line="240" w:lineRule="auto"/>
        <w:ind w:left="1320" w:right="600"/>
        <w:textAlignment w:val="baseline"/>
        <w:rPr>
          <w:rFonts w:ascii="Arial" w:eastAsia="Times New Roman" w:hAnsi="Arial" w:cs="Arial"/>
          <w:color w:val="50595E"/>
          <w:sz w:val="20"/>
          <w:szCs w:val="20"/>
          <w:lang w:val="en-GB" w:eastAsia="fr-FR"/>
        </w:rPr>
      </w:pPr>
      <w:r w:rsidRPr="00144F78">
        <w:rPr>
          <w:rFonts w:ascii="Arial" w:eastAsia="Times New Roman" w:hAnsi="Arial" w:cs="Arial"/>
          <w:b/>
          <w:bCs/>
          <w:color w:val="50595E"/>
          <w:sz w:val="20"/>
          <w:szCs w:val="20"/>
          <w:lang w:val="en-GB" w:eastAsia="fr-FR"/>
        </w:rPr>
        <w:t xml:space="preserve">Statistical Concept and Methodology: </w:t>
      </w:r>
      <w:r w:rsidRPr="00144F78">
        <w:rPr>
          <w:rFonts w:ascii="Arial" w:eastAsia="Times New Roman" w:hAnsi="Arial" w:cs="Arial"/>
          <w:color w:val="50595E"/>
          <w:sz w:val="20"/>
          <w:szCs w:val="20"/>
          <w:lang w:val="en-GB" w:eastAsia="fr-FR"/>
        </w:rPr>
        <w:t xml:space="preserve">Data on education are collected by the UNESCO Institute for Statistics from official responses to its annual education survey. All the data are mapped to the International Standard Classification of Education (ISCED) to ensure the comparability of education programs at the </w:t>
      </w:r>
      <w:r w:rsidRPr="00144F78">
        <w:rPr>
          <w:rFonts w:ascii="Arial" w:eastAsia="Times New Roman" w:hAnsi="Arial" w:cs="Arial"/>
          <w:color w:val="50595E"/>
          <w:sz w:val="20"/>
          <w:szCs w:val="20"/>
          <w:lang w:val="en-GB" w:eastAsia="fr-FR"/>
        </w:rPr>
        <w:lastRenderedPageBreak/>
        <w:t xml:space="preserve">international level. The current version was formally adopted by UNESCO Member States in 2011. Aggregate data are based on World Bank estimates. The reference years reflect the school year for which the data are presented. In some countries the school year spans two calendar years (for example, from September 2010 to June 2011); in these </w:t>
      </w:r>
      <w:proofErr w:type="gramStart"/>
      <w:r w:rsidRPr="00144F78">
        <w:rPr>
          <w:rFonts w:ascii="Arial" w:eastAsia="Times New Roman" w:hAnsi="Arial" w:cs="Arial"/>
          <w:color w:val="50595E"/>
          <w:sz w:val="20"/>
          <w:szCs w:val="20"/>
          <w:lang w:val="en-GB" w:eastAsia="fr-FR"/>
        </w:rPr>
        <w:t>cases</w:t>
      </w:r>
      <w:proofErr w:type="gramEnd"/>
      <w:r w:rsidRPr="00144F78">
        <w:rPr>
          <w:rFonts w:ascii="Arial" w:eastAsia="Times New Roman" w:hAnsi="Arial" w:cs="Arial"/>
          <w:color w:val="50595E"/>
          <w:sz w:val="20"/>
          <w:szCs w:val="20"/>
          <w:lang w:val="en-GB" w:eastAsia="fr-FR"/>
        </w:rPr>
        <w:t xml:space="preserve"> the reference year refers to the year in which the school year ended (2011 in the example).</w:t>
      </w:r>
    </w:p>
    <w:p w14:paraId="2ADE1C0C" w14:textId="77777777" w:rsidR="00144F78" w:rsidRDefault="00144F78" w:rsidP="005E09E6">
      <w:pPr>
        <w:tabs>
          <w:tab w:val="left" w:pos="3402"/>
        </w:tabs>
        <w:rPr>
          <w:lang w:val="en-GB"/>
        </w:rPr>
      </w:pPr>
    </w:p>
    <w:p w14:paraId="615473A4" w14:textId="77777777" w:rsidR="00DA1A7B" w:rsidRPr="005E09E6" w:rsidRDefault="00DA1A7B" w:rsidP="005E09E6">
      <w:pPr>
        <w:tabs>
          <w:tab w:val="left" w:pos="3402"/>
        </w:tabs>
        <w:rPr>
          <w:lang w:val="en-GB"/>
        </w:rPr>
      </w:pPr>
    </w:p>
    <w:sectPr w:rsidR="00DA1A7B" w:rsidRPr="005E09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041B"/>
    <w:multiLevelType w:val="multilevel"/>
    <w:tmpl w:val="837E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6B7244"/>
    <w:multiLevelType w:val="multilevel"/>
    <w:tmpl w:val="B7DA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85849"/>
    <w:multiLevelType w:val="multilevel"/>
    <w:tmpl w:val="6780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7A01FF"/>
    <w:multiLevelType w:val="multilevel"/>
    <w:tmpl w:val="96582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E6"/>
    <w:rsid w:val="00144F78"/>
    <w:rsid w:val="005E09E6"/>
    <w:rsid w:val="00DA1A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BA0E"/>
  <w15:chartTrackingRefBased/>
  <w15:docId w15:val="{76A5353C-D17B-4BC2-8795-202E2246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144F7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44F7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144F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144F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2788">
      <w:bodyDiv w:val="1"/>
      <w:marLeft w:val="0"/>
      <w:marRight w:val="0"/>
      <w:marTop w:val="0"/>
      <w:marBottom w:val="0"/>
      <w:divBdr>
        <w:top w:val="none" w:sz="0" w:space="0" w:color="auto"/>
        <w:left w:val="none" w:sz="0" w:space="0" w:color="auto"/>
        <w:bottom w:val="none" w:sz="0" w:space="0" w:color="auto"/>
        <w:right w:val="none" w:sz="0" w:space="0" w:color="auto"/>
      </w:divBdr>
    </w:div>
    <w:div w:id="1098872916">
      <w:bodyDiv w:val="1"/>
      <w:marLeft w:val="0"/>
      <w:marRight w:val="0"/>
      <w:marTop w:val="0"/>
      <w:marBottom w:val="0"/>
      <w:divBdr>
        <w:top w:val="none" w:sz="0" w:space="0" w:color="auto"/>
        <w:left w:val="none" w:sz="0" w:space="0" w:color="auto"/>
        <w:bottom w:val="none" w:sz="0" w:space="0" w:color="auto"/>
        <w:right w:val="none" w:sz="0" w:space="0" w:color="auto"/>
      </w:divBdr>
    </w:div>
    <w:div w:id="165040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is.unesco.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adt.1524.lt.z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is.unesco.org/" TargetMode="External"/><Relationship Id="rId11" Type="http://schemas.openxmlformats.org/officeDocument/2006/relationships/hyperlink" Target="http://uis.unesco.org/" TargetMode="External"/><Relationship Id="rId5" Type="http://schemas.openxmlformats.org/officeDocument/2006/relationships/hyperlink" Target="http://uis.unesco.org/" TargetMode="External"/><Relationship Id="rId10" Type="http://schemas.openxmlformats.org/officeDocument/2006/relationships/hyperlink" Target="http://se.com.durs/" TargetMode="External"/><Relationship Id="rId4" Type="http://schemas.openxmlformats.org/officeDocument/2006/relationships/webSettings" Target="webSettings.xml"/><Relationship Id="rId9" Type="http://schemas.openxmlformats.org/officeDocument/2006/relationships/hyperlink" Target="http://www.uis.unesco.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1604</Words>
  <Characters>8826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Léouffre</dc:creator>
  <cp:keywords/>
  <dc:description/>
  <cp:lastModifiedBy>Sarah Léouffre</cp:lastModifiedBy>
  <cp:revision>1</cp:revision>
  <dcterms:created xsi:type="dcterms:W3CDTF">2021-12-10T17:17:00Z</dcterms:created>
  <dcterms:modified xsi:type="dcterms:W3CDTF">2021-12-10T17:30:00Z</dcterms:modified>
</cp:coreProperties>
</file>