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827F3" w14:textId="1F8665A5" w:rsidR="00195C32" w:rsidRPr="005E5193" w:rsidRDefault="0085617D" w:rsidP="005E5193">
      <w:pPr>
        <w:jc w:val="both"/>
        <w:rPr>
          <w:rFonts w:ascii="Helvetica" w:hAnsi="Helvetica" w:cs="Arial"/>
          <w:b/>
        </w:rPr>
      </w:pPr>
      <w:r w:rsidRPr="005E5193">
        <w:rPr>
          <w:rFonts w:ascii="Helvetica" w:hAnsi="Helvetica" w:cs="Arial"/>
          <w:b/>
        </w:rPr>
        <w:t>PCA</w:t>
      </w:r>
    </w:p>
    <w:p w14:paraId="2C41527F" w14:textId="77777777" w:rsidR="0085617D" w:rsidRPr="005E5193" w:rsidRDefault="009133BB" w:rsidP="005E5193">
      <w:pPr>
        <w:jc w:val="both"/>
        <w:rPr>
          <w:rFonts w:ascii="Helvetica" w:hAnsi="Helvetica" w:cs="Arial"/>
        </w:rPr>
      </w:pPr>
      <w:r w:rsidRPr="005E5193">
        <w:rPr>
          <w:rFonts w:ascii="Helvetica" w:hAnsi="Helvetica" w:cs="Arial"/>
        </w:rPr>
        <w:t xml:space="preserve">To perform PCA we used the label encoder to </w:t>
      </w:r>
      <w:r w:rsidR="003B3458" w:rsidRPr="005E5193">
        <w:rPr>
          <w:rFonts w:ascii="Helvetica" w:hAnsi="Helvetica" w:cs="Arial"/>
        </w:rPr>
        <w:t>convert non-numeric features to numeric values.</w:t>
      </w:r>
      <w:r w:rsidR="008056C4" w:rsidRPr="005E5193">
        <w:rPr>
          <w:rFonts w:ascii="Helvetica" w:hAnsi="Helvetica" w:cs="Arial"/>
        </w:rPr>
        <w:t xml:space="preserve"> </w:t>
      </w:r>
      <w:r w:rsidR="00A27721" w:rsidRPr="005E5193">
        <w:rPr>
          <w:rFonts w:ascii="Helvetica" w:hAnsi="Helvetica" w:cs="Arial"/>
        </w:rPr>
        <w:t>We then</w:t>
      </w:r>
      <w:r w:rsidR="008056C4" w:rsidRPr="005E5193">
        <w:rPr>
          <w:rFonts w:ascii="Helvetica" w:hAnsi="Helvetica" w:cs="Arial"/>
        </w:rPr>
        <w:t xml:space="preserve"> </w:t>
      </w:r>
      <w:r w:rsidR="00A27721" w:rsidRPr="005E5193">
        <w:rPr>
          <w:rFonts w:ascii="Helvetica" w:hAnsi="Helvetica" w:cs="Arial"/>
        </w:rPr>
        <w:t>applied PCA without limiting the number of components to get a sense of the data. The quick tailing off of variance in the dataset explained by each subsequent component</w:t>
      </w:r>
      <w:r w:rsidR="00104FA1" w:rsidRPr="005E5193">
        <w:rPr>
          <w:rFonts w:ascii="Helvetica" w:hAnsi="Helvetica" w:cs="Arial"/>
        </w:rPr>
        <w:t xml:space="preserve"> suggests </w:t>
      </w:r>
      <w:r w:rsidR="00A27721" w:rsidRPr="005E5193">
        <w:rPr>
          <w:rFonts w:ascii="Helvetica" w:hAnsi="Helvetica" w:cs="Arial"/>
        </w:rPr>
        <w:t xml:space="preserve">that </w:t>
      </w:r>
      <w:r w:rsidR="009668B6" w:rsidRPr="005E5193">
        <w:rPr>
          <w:rFonts w:ascii="Helvetica" w:hAnsi="Helvetica" w:cs="Arial"/>
        </w:rPr>
        <w:t>not many</w:t>
      </w:r>
      <w:r w:rsidR="00A27721" w:rsidRPr="005E5193">
        <w:rPr>
          <w:rFonts w:ascii="Helvetica" w:hAnsi="Helvetica" w:cs="Arial"/>
        </w:rPr>
        <w:t xml:space="preserve"> features in the housing training dataset</w:t>
      </w:r>
      <w:r w:rsidR="009668B6" w:rsidRPr="005E5193">
        <w:rPr>
          <w:rFonts w:ascii="Helvetica" w:hAnsi="Helvetica" w:cs="Arial"/>
        </w:rPr>
        <w:t xml:space="preserve"> are strongly correlated</w:t>
      </w:r>
      <w:r w:rsidR="00A27721" w:rsidRPr="005E5193">
        <w:rPr>
          <w:rFonts w:ascii="Helvetica" w:hAnsi="Helvetica" w:cs="Arial"/>
        </w:rPr>
        <w:t xml:space="preserve">. </w:t>
      </w:r>
      <w:r w:rsidR="009668B6" w:rsidRPr="005E5193">
        <w:rPr>
          <w:rFonts w:ascii="Helvetica" w:hAnsi="Helvetica" w:cs="Arial"/>
        </w:rPr>
        <w:t>We then limited the number of components for the analysis</w:t>
      </w:r>
      <w:r w:rsidR="00104FA1" w:rsidRPr="005E5193">
        <w:rPr>
          <w:rFonts w:ascii="Helvetica" w:hAnsi="Helvetica" w:cs="Arial"/>
        </w:rPr>
        <w:t xml:space="preserve">. It is worth noting that a reduction in the dimensionality of the data by half -- from 80 columns in the dataset to 40 components -- still encompasses 80% of the total variation in the dataset. If one wishes to drastically reduce dimensionality we would suggest using </w:t>
      </w:r>
      <w:r w:rsidR="00A27721" w:rsidRPr="005E5193">
        <w:rPr>
          <w:rFonts w:ascii="Helvetica" w:hAnsi="Helvetica" w:cs="Arial"/>
        </w:rPr>
        <w:t>15 components</w:t>
      </w:r>
      <w:r w:rsidR="00104FA1" w:rsidRPr="005E5193">
        <w:rPr>
          <w:rFonts w:ascii="Helvetica" w:hAnsi="Helvetica" w:cs="Arial"/>
        </w:rPr>
        <w:t>, which is sufficient to incorporate ~50% of the total variance.</w:t>
      </w:r>
      <w:r w:rsidR="00A27721" w:rsidRPr="005E5193">
        <w:rPr>
          <w:rFonts w:ascii="Helvetica" w:hAnsi="Helvetica" w:cs="Arial"/>
        </w:rPr>
        <w:t xml:space="preserve"> </w:t>
      </w:r>
    </w:p>
    <w:p w14:paraId="7A3A4F7E" w14:textId="77777777" w:rsidR="007C6765" w:rsidRPr="005E5193" w:rsidRDefault="007C6765" w:rsidP="005E5193">
      <w:pPr>
        <w:jc w:val="both"/>
        <w:rPr>
          <w:rFonts w:ascii="Helvetica" w:hAnsi="Helvetica" w:cs="Arial"/>
        </w:rPr>
      </w:pPr>
    </w:p>
    <w:p w14:paraId="2A08932E" w14:textId="5E7D09A8" w:rsidR="007C6765" w:rsidRPr="005E5193" w:rsidRDefault="007C6765" w:rsidP="005E5193">
      <w:pPr>
        <w:jc w:val="both"/>
        <w:rPr>
          <w:rFonts w:ascii="Helvetica" w:hAnsi="Helvetica" w:cs="Arial"/>
          <w:b/>
        </w:rPr>
      </w:pPr>
      <w:r w:rsidRPr="005E5193">
        <w:rPr>
          <w:rFonts w:ascii="Helvetica" w:hAnsi="Helvetica" w:cs="Arial"/>
          <w:b/>
        </w:rPr>
        <w:t>K Means Model</w:t>
      </w:r>
    </w:p>
    <w:p w14:paraId="26030FAC" w14:textId="4315E9DC" w:rsidR="007C6765" w:rsidRPr="005E5193" w:rsidRDefault="007C6765" w:rsidP="005E5193">
      <w:pPr>
        <w:jc w:val="both"/>
        <w:rPr>
          <w:rFonts w:ascii="Helvetica" w:hAnsi="Helvetica" w:cs="Arial"/>
        </w:rPr>
      </w:pPr>
      <w:r w:rsidRPr="005E5193">
        <w:rPr>
          <w:rFonts w:ascii="Helvetica" w:hAnsi="Helvetica" w:cs="Arial"/>
        </w:rPr>
        <w:t xml:space="preserve">To create a k means model, we first plotted all the numerical columns against each other to find some sort of clustering pattern.  Sale Price vs. Garage Area gave a somewhat prominent cluster, although there was overlapping. This led to a problem when using the K means classifier. The model chose random variables and approximated the closest points as a part of the cluster of those variables. We noticed that the model classified several variables correctly. The problem was when there was overlapping. The MS Zoning column was used as the hyper parameter because it created quite prominent clusters indicating that sale price and garage area, proportional to the actual area of the house, were dependent on the zone the house was located in. When trying to fit data into this model, we realized that the k means classifier works well when the data has </w:t>
      </w:r>
      <w:r w:rsidR="008F1165" w:rsidRPr="005E5193">
        <w:rPr>
          <w:rFonts w:ascii="Helvetica" w:hAnsi="Helvetica" w:cs="Arial"/>
        </w:rPr>
        <w:t>clear-cut</w:t>
      </w:r>
      <w:r w:rsidRPr="005E5193">
        <w:rPr>
          <w:rFonts w:ascii="Helvetica" w:hAnsi="Helvetica" w:cs="Arial"/>
        </w:rPr>
        <w:t xml:space="preserve"> clusters. </w:t>
      </w:r>
      <w:proofErr w:type="gramStart"/>
      <w:r w:rsidRPr="005E5193">
        <w:rPr>
          <w:rFonts w:ascii="Helvetica" w:hAnsi="Helvetica" w:cs="Arial"/>
        </w:rPr>
        <w:t xml:space="preserve">Overlapping </w:t>
      </w:r>
      <w:r w:rsidR="008F1165" w:rsidRPr="005E5193">
        <w:rPr>
          <w:rFonts w:ascii="Helvetica" w:hAnsi="Helvetica" w:cs="Arial"/>
        </w:rPr>
        <w:t xml:space="preserve"> boundaries</w:t>
      </w:r>
      <w:proofErr w:type="gramEnd"/>
      <w:r w:rsidR="008F1165" w:rsidRPr="005E5193">
        <w:rPr>
          <w:rFonts w:ascii="Helvetica" w:hAnsi="Helvetica" w:cs="Arial"/>
        </w:rPr>
        <w:t xml:space="preserve"> or points  prevent the classifier from being as accurate as possible since this model classifies all the points near the chosen centroid as one cluster.</w:t>
      </w:r>
    </w:p>
    <w:p w14:paraId="01F61CFF" w14:textId="77777777" w:rsidR="00A66DD3" w:rsidRPr="005E5193" w:rsidRDefault="00A66DD3" w:rsidP="005E5193">
      <w:pPr>
        <w:jc w:val="both"/>
        <w:rPr>
          <w:rFonts w:ascii="Helvetica" w:hAnsi="Helvetica" w:cs="Arial"/>
        </w:rPr>
      </w:pPr>
    </w:p>
    <w:p w14:paraId="59C32300" w14:textId="7F468ED6" w:rsidR="00A66DD3" w:rsidRPr="005E5193" w:rsidRDefault="00A66DD3" w:rsidP="005E5193">
      <w:pPr>
        <w:jc w:val="both"/>
        <w:rPr>
          <w:rFonts w:ascii="Helvetica" w:hAnsi="Helvetica" w:cs="Arial"/>
          <w:b/>
        </w:rPr>
      </w:pPr>
      <w:r w:rsidRPr="005E5193">
        <w:rPr>
          <w:rFonts w:ascii="Helvetica" w:hAnsi="Helvetica" w:cs="Arial"/>
          <w:b/>
        </w:rPr>
        <w:t>Hierarchical Clustering</w:t>
      </w:r>
    </w:p>
    <w:p w14:paraId="2E2291F7" w14:textId="279B45A4" w:rsidR="00A66DD3" w:rsidRPr="005E5193" w:rsidRDefault="00A66DD3" w:rsidP="005E5193">
      <w:pPr>
        <w:jc w:val="both"/>
        <w:rPr>
          <w:rFonts w:ascii="Helvetica" w:hAnsi="Helvetica" w:cs="Arial"/>
        </w:rPr>
      </w:pPr>
      <w:r w:rsidRPr="005E5193">
        <w:rPr>
          <w:rFonts w:ascii="Helvetica" w:hAnsi="Helvetica" w:cs="Arial"/>
        </w:rPr>
        <w:t xml:space="preserve">Originally, we had attempted to use the entire dataset (minus the “target” feature) in the hierarchical clustering model to see if it would result in clusters that approximated that of the groups that could be found in the “target” features. Some of the features we tried this on were “Neighborhood” and “MSSubClass”. However, this performed poorly, resulting in dendrograms that were </w:t>
      </w:r>
      <w:r w:rsidR="00157ACA" w:rsidRPr="005E5193">
        <w:rPr>
          <w:rFonts w:ascii="Helvetica" w:hAnsi="Helvetica" w:cs="Arial"/>
        </w:rPr>
        <w:t>dominated by one large cluster. The problem may be that these features have too many types (e.g. there are 25 types of neighborhoods), such that they cannot be differentiated clearly. Another issue is that these features may, in general, correlate weakly with the other clusters and hence not form distinct clusters.</w:t>
      </w:r>
    </w:p>
    <w:p w14:paraId="0ACB5A88" w14:textId="77777777" w:rsidR="00157ACA" w:rsidRPr="005E5193" w:rsidRDefault="00157ACA" w:rsidP="005E5193">
      <w:pPr>
        <w:jc w:val="both"/>
        <w:rPr>
          <w:rFonts w:ascii="Helvetica" w:hAnsi="Helvetica" w:cs="Arial"/>
        </w:rPr>
      </w:pPr>
    </w:p>
    <w:p w14:paraId="365CBE7E" w14:textId="6890B251" w:rsidR="00157ACA" w:rsidRDefault="00157ACA" w:rsidP="005E5193">
      <w:pPr>
        <w:jc w:val="both"/>
        <w:rPr>
          <w:rFonts w:ascii="Helvetica" w:hAnsi="Helvetica" w:cs="Arial"/>
        </w:rPr>
      </w:pPr>
      <w:r w:rsidRPr="005E5193">
        <w:rPr>
          <w:rFonts w:ascii="Helvetica" w:hAnsi="Helvetica" w:cs="Arial"/>
        </w:rPr>
        <w:t xml:space="preserve">We took a different </w:t>
      </w:r>
      <w:r w:rsidR="005E5193">
        <w:rPr>
          <w:rFonts w:ascii="Helvetica" w:hAnsi="Helvetica" w:cs="Arial"/>
        </w:rPr>
        <w:t xml:space="preserve">tack by limiting the dataset to </w:t>
      </w:r>
      <w:r w:rsidRPr="005E5193">
        <w:rPr>
          <w:rFonts w:ascii="Helvetica" w:hAnsi="Helvetica" w:cs="Arial"/>
        </w:rPr>
        <w:t xml:space="preserve">quality / condition – related features to try and find clusters for the ‘OverallQual’ column. The data was first ordinally encoded such that the numeric value was proportional to the quality ratings (i.e. 2 for Poor, 6 for Excellent.) Then we used a standard scaler on the data to scale it to unit variance, which typically improves the results obtained from hierarchical clustering. This worked well, and as can be seen in the generated diagram, the length of the vertical lines shows that there is a substantial distance between clusters, i.e. there is a strong clustering in </w:t>
      </w:r>
      <w:r w:rsidRPr="005E5193">
        <w:rPr>
          <w:rFonts w:ascii="Helvetica" w:hAnsi="Helvetica" w:cs="Arial"/>
        </w:rPr>
        <w:lastRenderedPageBreak/>
        <w:t>the dataset. The dendrogram r</w:t>
      </w:r>
      <w:r w:rsidR="005E5193" w:rsidRPr="005E5193">
        <w:rPr>
          <w:rFonts w:ascii="Helvetica" w:hAnsi="Helvetica" w:cs="Arial"/>
        </w:rPr>
        <w:t>eflects 4 main clusters, which</w:t>
      </w:r>
      <w:r w:rsidR="005E5193">
        <w:rPr>
          <w:rFonts w:ascii="Helvetica" w:hAnsi="Helvetica" w:cs="Arial"/>
        </w:rPr>
        <w:t xml:space="preserve"> we would say</w:t>
      </w:r>
      <w:r w:rsidR="005E5193" w:rsidRPr="005E5193">
        <w:rPr>
          <w:rFonts w:ascii="Helvetica" w:hAnsi="Helvetica" w:cs="Arial"/>
        </w:rPr>
        <w:t xml:space="preserve"> corresponds </w:t>
      </w:r>
      <w:r w:rsidR="005E5193">
        <w:rPr>
          <w:rFonts w:ascii="Helvetica" w:hAnsi="Helvetica" w:cs="Arial"/>
        </w:rPr>
        <w:t xml:space="preserve">roughly </w:t>
      </w:r>
      <w:r w:rsidR="005E5193" w:rsidRPr="005E5193">
        <w:rPr>
          <w:rFonts w:ascii="Helvetica" w:hAnsi="Helvetica" w:cs="Arial"/>
        </w:rPr>
        <w:t>with the ‘OverallQual’ data:</w:t>
      </w:r>
    </w:p>
    <w:p w14:paraId="14B3F86C" w14:textId="77777777" w:rsidR="005E5193" w:rsidRDefault="005E5193" w:rsidP="005E5193">
      <w:pPr>
        <w:jc w:val="both"/>
        <w:rPr>
          <w:rFonts w:ascii="Helvetica" w:hAnsi="Helvetica" w:cs="Arial"/>
        </w:rPr>
      </w:pPr>
    </w:p>
    <w:tbl>
      <w:tblPr>
        <w:tblW w:w="5900" w:type="dxa"/>
        <w:tblInd w:w="93" w:type="dxa"/>
        <w:tblLook w:val="04A0" w:firstRow="1" w:lastRow="0" w:firstColumn="1" w:lastColumn="0" w:noHBand="0" w:noVBand="1"/>
      </w:tblPr>
      <w:tblGrid>
        <w:gridCol w:w="1300"/>
        <w:gridCol w:w="350"/>
        <w:gridCol w:w="350"/>
        <w:gridCol w:w="483"/>
        <w:gridCol w:w="617"/>
        <w:gridCol w:w="617"/>
        <w:gridCol w:w="617"/>
        <w:gridCol w:w="617"/>
        <w:gridCol w:w="617"/>
        <w:gridCol w:w="483"/>
        <w:gridCol w:w="483"/>
      </w:tblGrid>
      <w:tr w:rsidR="005E5193" w:rsidRPr="005E5193" w14:paraId="1367DA02" w14:textId="77777777" w:rsidTr="005E5193">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4D694" w14:textId="77777777" w:rsidR="005E5193" w:rsidRPr="005E5193" w:rsidRDefault="005E5193" w:rsidP="005E5193">
            <w:pP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Rating</w:t>
            </w:r>
          </w:p>
        </w:tc>
        <w:tc>
          <w:tcPr>
            <w:tcW w:w="280" w:type="dxa"/>
            <w:tcBorders>
              <w:top w:val="single" w:sz="4" w:space="0" w:color="auto"/>
              <w:left w:val="nil"/>
              <w:bottom w:val="single" w:sz="4" w:space="0" w:color="auto"/>
              <w:right w:val="single" w:sz="4" w:space="0" w:color="auto"/>
            </w:tcBorders>
            <w:shd w:val="clear" w:color="000000" w:fill="E6B8B7"/>
            <w:vAlign w:val="center"/>
            <w:hideMark/>
          </w:tcPr>
          <w:p w14:paraId="6388B472"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1</w:t>
            </w:r>
          </w:p>
        </w:tc>
        <w:tc>
          <w:tcPr>
            <w:tcW w:w="280" w:type="dxa"/>
            <w:tcBorders>
              <w:top w:val="single" w:sz="4" w:space="0" w:color="auto"/>
              <w:left w:val="nil"/>
              <w:bottom w:val="single" w:sz="4" w:space="0" w:color="auto"/>
              <w:right w:val="single" w:sz="4" w:space="0" w:color="auto"/>
            </w:tcBorders>
            <w:shd w:val="clear" w:color="000000" w:fill="E6B8B7"/>
            <w:vAlign w:val="center"/>
            <w:hideMark/>
          </w:tcPr>
          <w:p w14:paraId="0E7F5A99"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2</w:t>
            </w:r>
          </w:p>
        </w:tc>
        <w:tc>
          <w:tcPr>
            <w:tcW w:w="420" w:type="dxa"/>
            <w:tcBorders>
              <w:top w:val="single" w:sz="4" w:space="0" w:color="auto"/>
              <w:left w:val="nil"/>
              <w:bottom w:val="single" w:sz="4" w:space="0" w:color="auto"/>
              <w:right w:val="single" w:sz="4" w:space="0" w:color="auto"/>
            </w:tcBorders>
            <w:shd w:val="clear" w:color="000000" w:fill="E6B8B7"/>
            <w:vAlign w:val="center"/>
            <w:hideMark/>
          </w:tcPr>
          <w:p w14:paraId="46C3699C"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3</w:t>
            </w:r>
          </w:p>
        </w:tc>
        <w:tc>
          <w:tcPr>
            <w:tcW w:w="540" w:type="dxa"/>
            <w:tcBorders>
              <w:top w:val="single" w:sz="4" w:space="0" w:color="auto"/>
              <w:left w:val="nil"/>
              <w:bottom w:val="single" w:sz="4" w:space="0" w:color="auto"/>
              <w:right w:val="single" w:sz="4" w:space="0" w:color="auto"/>
            </w:tcBorders>
            <w:shd w:val="clear" w:color="000000" w:fill="E6B8B7"/>
            <w:vAlign w:val="center"/>
            <w:hideMark/>
          </w:tcPr>
          <w:p w14:paraId="51B77131"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4</w:t>
            </w:r>
          </w:p>
        </w:tc>
        <w:tc>
          <w:tcPr>
            <w:tcW w:w="560" w:type="dxa"/>
            <w:tcBorders>
              <w:top w:val="single" w:sz="4" w:space="0" w:color="auto"/>
              <w:left w:val="nil"/>
              <w:bottom w:val="single" w:sz="4" w:space="0" w:color="auto"/>
              <w:right w:val="single" w:sz="4" w:space="0" w:color="auto"/>
            </w:tcBorders>
            <w:shd w:val="clear" w:color="000000" w:fill="CCFFCC"/>
            <w:vAlign w:val="center"/>
            <w:hideMark/>
          </w:tcPr>
          <w:p w14:paraId="057E57BF"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5</w:t>
            </w:r>
          </w:p>
        </w:tc>
        <w:tc>
          <w:tcPr>
            <w:tcW w:w="560" w:type="dxa"/>
            <w:tcBorders>
              <w:top w:val="single" w:sz="4" w:space="0" w:color="auto"/>
              <w:left w:val="nil"/>
              <w:bottom w:val="single" w:sz="4" w:space="0" w:color="auto"/>
              <w:right w:val="single" w:sz="4" w:space="0" w:color="auto"/>
            </w:tcBorders>
            <w:shd w:val="clear" w:color="000000" w:fill="C4D79B"/>
            <w:vAlign w:val="center"/>
            <w:hideMark/>
          </w:tcPr>
          <w:p w14:paraId="5AF8DFED"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6</w:t>
            </w:r>
          </w:p>
        </w:tc>
        <w:tc>
          <w:tcPr>
            <w:tcW w:w="560" w:type="dxa"/>
            <w:tcBorders>
              <w:top w:val="single" w:sz="4" w:space="0" w:color="auto"/>
              <w:left w:val="nil"/>
              <w:bottom w:val="single" w:sz="4" w:space="0" w:color="auto"/>
              <w:right w:val="single" w:sz="4" w:space="0" w:color="auto"/>
            </w:tcBorders>
            <w:shd w:val="clear" w:color="000000" w:fill="B1A0C7"/>
            <w:vAlign w:val="center"/>
            <w:hideMark/>
          </w:tcPr>
          <w:p w14:paraId="18B3610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7</w:t>
            </w:r>
          </w:p>
        </w:tc>
        <w:tc>
          <w:tcPr>
            <w:tcW w:w="560" w:type="dxa"/>
            <w:tcBorders>
              <w:top w:val="single" w:sz="4" w:space="0" w:color="auto"/>
              <w:left w:val="nil"/>
              <w:bottom w:val="single" w:sz="4" w:space="0" w:color="auto"/>
              <w:right w:val="single" w:sz="4" w:space="0" w:color="auto"/>
            </w:tcBorders>
            <w:shd w:val="clear" w:color="000000" w:fill="FFFF00"/>
            <w:vAlign w:val="center"/>
            <w:hideMark/>
          </w:tcPr>
          <w:p w14:paraId="349D88BB"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8</w:t>
            </w:r>
          </w:p>
        </w:tc>
        <w:tc>
          <w:tcPr>
            <w:tcW w:w="420" w:type="dxa"/>
            <w:tcBorders>
              <w:top w:val="single" w:sz="4" w:space="0" w:color="auto"/>
              <w:left w:val="nil"/>
              <w:bottom w:val="single" w:sz="4" w:space="0" w:color="auto"/>
              <w:right w:val="single" w:sz="4" w:space="0" w:color="auto"/>
            </w:tcBorders>
            <w:shd w:val="clear" w:color="000000" w:fill="FFFF00"/>
            <w:vAlign w:val="center"/>
            <w:hideMark/>
          </w:tcPr>
          <w:p w14:paraId="1A93433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9</w:t>
            </w:r>
          </w:p>
        </w:tc>
        <w:tc>
          <w:tcPr>
            <w:tcW w:w="420" w:type="dxa"/>
            <w:tcBorders>
              <w:top w:val="single" w:sz="4" w:space="0" w:color="auto"/>
              <w:left w:val="nil"/>
              <w:bottom w:val="single" w:sz="4" w:space="0" w:color="auto"/>
              <w:right w:val="single" w:sz="4" w:space="0" w:color="auto"/>
            </w:tcBorders>
            <w:shd w:val="clear" w:color="000000" w:fill="FFFF00"/>
            <w:vAlign w:val="center"/>
            <w:hideMark/>
          </w:tcPr>
          <w:p w14:paraId="1E85F07E"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10</w:t>
            </w:r>
          </w:p>
        </w:tc>
      </w:tr>
      <w:tr w:rsidR="005E5193" w:rsidRPr="005E5193" w14:paraId="5773E8B9" w14:textId="77777777" w:rsidTr="005E519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23361A" w14:textId="77777777" w:rsidR="005E5193" w:rsidRPr="005E5193" w:rsidRDefault="005E5193" w:rsidP="005E5193">
            <w:pP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Count</w:t>
            </w:r>
          </w:p>
        </w:tc>
        <w:tc>
          <w:tcPr>
            <w:tcW w:w="280" w:type="dxa"/>
            <w:tcBorders>
              <w:top w:val="nil"/>
              <w:left w:val="nil"/>
              <w:bottom w:val="single" w:sz="4" w:space="0" w:color="auto"/>
              <w:right w:val="single" w:sz="4" w:space="0" w:color="auto"/>
            </w:tcBorders>
            <w:shd w:val="clear" w:color="auto" w:fill="auto"/>
            <w:vAlign w:val="center"/>
            <w:hideMark/>
          </w:tcPr>
          <w:p w14:paraId="6BDF3FD6"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2</w:t>
            </w:r>
          </w:p>
        </w:tc>
        <w:tc>
          <w:tcPr>
            <w:tcW w:w="280" w:type="dxa"/>
            <w:tcBorders>
              <w:top w:val="nil"/>
              <w:left w:val="nil"/>
              <w:bottom w:val="single" w:sz="4" w:space="0" w:color="auto"/>
              <w:right w:val="single" w:sz="4" w:space="0" w:color="auto"/>
            </w:tcBorders>
            <w:shd w:val="clear" w:color="auto" w:fill="auto"/>
            <w:vAlign w:val="center"/>
            <w:hideMark/>
          </w:tcPr>
          <w:p w14:paraId="6EA0DE0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3</w:t>
            </w:r>
          </w:p>
        </w:tc>
        <w:tc>
          <w:tcPr>
            <w:tcW w:w="420" w:type="dxa"/>
            <w:tcBorders>
              <w:top w:val="nil"/>
              <w:left w:val="nil"/>
              <w:bottom w:val="single" w:sz="4" w:space="0" w:color="auto"/>
              <w:right w:val="single" w:sz="4" w:space="0" w:color="auto"/>
            </w:tcBorders>
            <w:shd w:val="clear" w:color="auto" w:fill="auto"/>
            <w:vAlign w:val="center"/>
            <w:hideMark/>
          </w:tcPr>
          <w:p w14:paraId="2C72213C"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20</w:t>
            </w:r>
          </w:p>
        </w:tc>
        <w:tc>
          <w:tcPr>
            <w:tcW w:w="540" w:type="dxa"/>
            <w:tcBorders>
              <w:top w:val="nil"/>
              <w:left w:val="nil"/>
              <w:bottom w:val="single" w:sz="4" w:space="0" w:color="auto"/>
              <w:right w:val="single" w:sz="4" w:space="0" w:color="auto"/>
            </w:tcBorders>
            <w:shd w:val="clear" w:color="auto" w:fill="auto"/>
            <w:vAlign w:val="center"/>
            <w:hideMark/>
          </w:tcPr>
          <w:p w14:paraId="3171D649"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116</w:t>
            </w:r>
          </w:p>
        </w:tc>
        <w:tc>
          <w:tcPr>
            <w:tcW w:w="560" w:type="dxa"/>
            <w:tcBorders>
              <w:top w:val="nil"/>
              <w:left w:val="nil"/>
              <w:bottom w:val="single" w:sz="4" w:space="0" w:color="auto"/>
              <w:right w:val="single" w:sz="4" w:space="0" w:color="auto"/>
            </w:tcBorders>
            <w:shd w:val="clear" w:color="auto" w:fill="auto"/>
            <w:vAlign w:val="center"/>
            <w:hideMark/>
          </w:tcPr>
          <w:p w14:paraId="7736800A"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396</w:t>
            </w:r>
          </w:p>
        </w:tc>
        <w:tc>
          <w:tcPr>
            <w:tcW w:w="560" w:type="dxa"/>
            <w:tcBorders>
              <w:top w:val="nil"/>
              <w:left w:val="nil"/>
              <w:bottom w:val="single" w:sz="4" w:space="0" w:color="auto"/>
              <w:right w:val="single" w:sz="4" w:space="0" w:color="auto"/>
            </w:tcBorders>
            <w:shd w:val="clear" w:color="auto" w:fill="auto"/>
            <w:vAlign w:val="center"/>
            <w:hideMark/>
          </w:tcPr>
          <w:p w14:paraId="00DAF17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374</w:t>
            </w:r>
          </w:p>
        </w:tc>
        <w:tc>
          <w:tcPr>
            <w:tcW w:w="560" w:type="dxa"/>
            <w:tcBorders>
              <w:top w:val="nil"/>
              <w:left w:val="nil"/>
              <w:bottom w:val="single" w:sz="4" w:space="0" w:color="auto"/>
              <w:right w:val="single" w:sz="4" w:space="0" w:color="auto"/>
            </w:tcBorders>
            <w:shd w:val="clear" w:color="auto" w:fill="auto"/>
            <w:vAlign w:val="center"/>
            <w:hideMark/>
          </w:tcPr>
          <w:p w14:paraId="6A6D9F51"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318</w:t>
            </w:r>
          </w:p>
        </w:tc>
        <w:tc>
          <w:tcPr>
            <w:tcW w:w="560" w:type="dxa"/>
            <w:tcBorders>
              <w:top w:val="nil"/>
              <w:left w:val="nil"/>
              <w:bottom w:val="single" w:sz="4" w:space="0" w:color="auto"/>
              <w:right w:val="single" w:sz="4" w:space="0" w:color="auto"/>
            </w:tcBorders>
            <w:shd w:val="clear" w:color="auto" w:fill="auto"/>
            <w:vAlign w:val="center"/>
            <w:hideMark/>
          </w:tcPr>
          <w:p w14:paraId="0A85DEC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167</w:t>
            </w:r>
          </w:p>
        </w:tc>
        <w:tc>
          <w:tcPr>
            <w:tcW w:w="420" w:type="dxa"/>
            <w:tcBorders>
              <w:top w:val="nil"/>
              <w:left w:val="nil"/>
              <w:bottom w:val="single" w:sz="4" w:space="0" w:color="auto"/>
              <w:right w:val="single" w:sz="4" w:space="0" w:color="auto"/>
            </w:tcBorders>
            <w:shd w:val="clear" w:color="auto" w:fill="auto"/>
            <w:vAlign w:val="center"/>
            <w:hideMark/>
          </w:tcPr>
          <w:p w14:paraId="4CBFB93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43</w:t>
            </w:r>
          </w:p>
        </w:tc>
        <w:tc>
          <w:tcPr>
            <w:tcW w:w="420" w:type="dxa"/>
            <w:tcBorders>
              <w:top w:val="nil"/>
              <w:left w:val="nil"/>
              <w:bottom w:val="single" w:sz="4" w:space="0" w:color="auto"/>
              <w:right w:val="single" w:sz="4" w:space="0" w:color="auto"/>
            </w:tcBorders>
            <w:shd w:val="clear" w:color="auto" w:fill="auto"/>
            <w:vAlign w:val="center"/>
            <w:hideMark/>
          </w:tcPr>
          <w:p w14:paraId="7230DBFA"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18</w:t>
            </w:r>
          </w:p>
        </w:tc>
      </w:tr>
    </w:tbl>
    <w:p w14:paraId="5300ECEE" w14:textId="77777777" w:rsidR="005E5193" w:rsidRDefault="005E5193" w:rsidP="005E5193">
      <w:pPr>
        <w:jc w:val="both"/>
        <w:rPr>
          <w:rFonts w:ascii="Helvetica" w:hAnsi="Helvetica" w:cs="Arial"/>
        </w:rPr>
      </w:pPr>
    </w:p>
    <w:p w14:paraId="658E4FCF" w14:textId="3D17B10A" w:rsidR="005E5193" w:rsidRPr="005E5193" w:rsidRDefault="005E5193" w:rsidP="005E5193">
      <w:pPr>
        <w:jc w:val="both"/>
        <w:rPr>
          <w:rFonts w:ascii="Helvetica" w:hAnsi="Helvetica" w:cs="Arial"/>
        </w:rPr>
      </w:pPr>
      <w:r>
        <w:rPr>
          <w:rFonts w:ascii="Helvetica" w:hAnsi="Helvetica" w:cs="Arial"/>
        </w:rPr>
        <w:t xml:space="preserve">We can divide the data according to the above groupings, with the assumption that ratings with low counts are grouped with the next higher rating, until the total group is relatively similar in size to the other clusters. This is why we group ratings 1-4 and 8-10 together. This is an approximation or guess on our part, and it may be the case that ratings 1-5 actually form a cluster instead. </w:t>
      </w:r>
    </w:p>
    <w:p w14:paraId="673F89B3" w14:textId="50EF8E58" w:rsidR="005E5193" w:rsidRPr="005E5193" w:rsidRDefault="005E5193" w:rsidP="005E5193">
      <w:pPr>
        <w:jc w:val="both"/>
        <w:rPr>
          <w:rFonts w:ascii="Helvetica" w:hAnsi="Helvetica" w:cs="Arial"/>
        </w:rPr>
      </w:pPr>
      <w:bookmarkStart w:id="0" w:name="_GoBack"/>
      <w:bookmarkEnd w:id="0"/>
    </w:p>
    <w:sectPr w:rsidR="005E5193" w:rsidRPr="005E5193" w:rsidSect="0022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altName w:val="Consolas"/>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17D"/>
    <w:rsid w:val="00104FA1"/>
    <w:rsid w:val="00157ACA"/>
    <w:rsid w:val="00195C32"/>
    <w:rsid w:val="00221FDC"/>
    <w:rsid w:val="003B3458"/>
    <w:rsid w:val="005E5193"/>
    <w:rsid w:val="007C6765"/>
    <w:rsid w:val="008056C4"/>
    <w:rsid w:val="0085617D"/>
    <w:rsid w:val="008F1165"/>
    <w:rsid w:val="009133BB"/>
    <w:rsid w:val="009668B6"/>
    <w:rsid w:val="00A27721"/>
    <w:rsid w:val="00A6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1E872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1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1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142203">
      <w:bodyDiv w:val="1"/>
      <w:marLeft w:val="0"/>
      <w:marRight w:val="0"/>
      <w:marTop w:val="0"/>
      <w:marBottom w:val="0"/>
      <w:divBdr>
        <w:top w:val="none" w:sz="0" w:space="0" w:color="auto"/>
        <w:left w:val="none" w:sz="0" w:space="0" w:color="auto"/>
        <w:bottom w:val="none" w:sz="0" w:space="0" w:color="auto"/>
        <w:right w:val="none" w:sz="0" w:space="0" w:color="auto"/>
      </w:divBdr>
    </w:div>
    <w:div w:id="784034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564</Words>
  <Characters>3219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Nadeau</dc:creator>
  <cp:keywords/>
  <dc:description/>
  <cp:lastModifiedBy>Mac User</cp:lastModifiedBy>
  <cp:revision>3</cp:revision>
  <dcterms:created xsi:type="dcterms:W3CDTF">2017-11-17T21:19:00Z</dcterms:created>
  <dcterms:modified xsi:type="dcterms:W3CDTF">2017-11-20T02:08:00Z</dcterms:modified>
</cp:coreProperties>
</file>