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52" w:before="0" w:after="0"/>
        <w:rPr>
          <w:color w:val="auto"/>
          <w:sz w:val="24"/>
          <w:szCs w:val="24"/>
        </w:rPr>
      </w:pPr>
      <w:r>
        <w:rPr>
          <w:color w:val="auto"/>
          <w:sz w:val="24"/>
          <w:szCs w:val="24"/>
        </w:rPr>
      </w:r>
      <w:bookmarkStart w:id="0" w:name="page1"/>
      <w:bookmarkStart w:id="1" w:name="page1"/>
      <w:bookmarkEnd w:id="1"/>
    </w:p>
    <w:p>
      <w:pPr>
        <w:pStyle w:val="Normal"/>
        <w:spacing w:before="0" w:after="0"/>
        <w:ind w:left="0" w:right="16" w:hanging="0"/>
        <w:jc w:val="center"/>
        <w:rPr>
          <w:rFonts w:ascii="Times New Roman" w:hAnsi="Times New Roman"/>
          <w:sz w:val="32"/>
          <w:szCs w:val="32"/>
        </w:rPr>
      </w:pPr>
      <w:r>
        <w:rPr>
          <w:rFonts w:eastAsia="Arial" w:cs="Arial"/>
          <w:color w:val="auto"/>
          <w:sz w:val="32"/>
          <w:szCs w:val="32"/>
        </w:rPr>
        <w:t>Instruções para a formatação de trabalhos submetidos ao ENCITA</w:t>
      </w:r>
    </w:p>
    <w:p>
      <w:pPr>
        <w:pStyle w:val="Normal"/>
        <w:spacing w:lineRule="exact" w:line="200" w:before="0" w:after="0"/>
        <w:rPr>
          <w:rFonts w:ascii="Times New Roman" w:hAnsi="Times New Roman"/>
          <w:color w:val="auto"/>
          <w:sz w:val="24"/>
          <w:szCs w:val="24"/>
        </w:rPr>
      </w:pPr>
      <w:r>
        <w:rPr>
          <w:color w:val="auto"/>
          <w:sz w:val="24"/>
          <w:szCs w:val="24"/>
        </w:rPr>
      </w:r>
    </w:p>
    <w:p>
      <w:pPr>
        <w:pStyle w:val="Normal"/>
        <w:spacing w:lineRule="exact" w:line="215" w:before="0" w:after="0"/>
        <w:rPr>
          <w:rFonts w:ascii="Times New Roman" w:hAnsi="Times New Roman"/>
          <w:color w:val="auto"/>
          <w:sz w:val="24"/>
          <w:szCs w:val="24"/>
        </w:rPr>
      </w:pPr>
      <w:r>
        <w:rPr>
          <w:color w:val="auto"/>
          <w:sz w:val="24"/>
          <w:szCs w:val="24"/>
        </w:rPr>
      </w:r>
    </w:p>
    <w:p>
      <w:pPr>
        <w:pStyle w:val="Normal"/>
        <w:spacing w:lineRule="exact" w:line="416" w:before="0" w:after="0"/>
        <w:ind w:left="0" w:right="36" w:hanging="0"/>
        <w:jc w:val="center"/>
        <w:rPr>
          <w:rFonts w:ascii="Times New Roman" w:hAnsi="Times New Roman"/>
          <w:sz w:val="24"/>
          <w:szCs w:val="24"/>
        </w:rPr>
      </w:pPr>
      <w:r>
        <w:rPr>
          <w:rFonts w:eastAsia="Arial" w:cs="Arial"/>
          <w:color w:val="auto"/>
          <w:sz w:val="24"/>
          <w:szCs w:val="24"/>
        </w:rPr>
        <w:t>Nome do primeiro autor</w:t>
      </w:r>
      <w:r>
        <w:rPr>
          <w:rStyle w:val="FootnoteAnchor"/>
          <w:rFonts w:eastAsia="Arial Unicode MS" w:cs="Arial Unicode MS"/>
          <w:color w:val="auto"/>
          <w:sz w:val="24"/>
          <w:szCs w:val="24"/>
          <w:vertAlign w:val="superscript"/>
        </w:rPr>
        <w:footnoteReference w:id="2"/>
      </w:r>
      <w:r>
        <w:rPr>
          <w:rFonts w:eastAsia="Arial" w:cs="Arial"/>
          <w:color w:val="auto"/>
          <w:sz w:val="24"/>
          <w:szCs w:val="24"/>
        </w:rPr>
        <w:t>, Nome do segundo autor</w:t>
      </w:r>
      <w:r>
        <w:rPr>
          <w:rStyle w:val="FootnoteAnchor"/>
          <w:rFonts w:eastAsia="Arial" w:cs="Arial"/>
          <w:color w:val="auto"/>
          <w:sz w:val="24"/>
          <w:szCs w:val="24"/>
          <w:vertAlign w:val="superscript"/>
        </w:rPr>
        <w:footnoteReference w:id="3"/>
      </w:r>
    </w:p>
    <w:p>
      <w:pPr>
        <w:pStyle w:val="Normal"/>
        <w:spacing w:lineRule="exact" w:line="79" w:before="0" w:after="0"/>
        <w:rPr>
          <w:rFonts w:ascii="Times New Roman" w:hAnsi="Times New Roman"/>
          <w:color w:val="auto"/>
          <w:sz w:val="24"/>
          <w:szCs w:val="24"/>
        </w:rPr>
      </w:pPr>
      <w:r>
        <w:rPr>
          <w:color w:val="auto"/>
          <w:sz w:val="24"/>
          <w:szCs w:val="24"/>
        </w:rPr>
      </w:r>
    </w:p>
    <w:p>
      <w:pPr>
        <w:pStyle w:val="Normal"/>
        <w:spacing w:before="0" w:after="0"/>
        <w:ind w:left="0" w:right="16" w:hanging="0"/>
        <w:jc w:val="center"/>
        <w:rPr>
          <w:rFonts w:ascii="Times New Roman" w:hAnsi="Times New Roman"/>
          <w:sz w:val="24"/>
          <w:szCs w:val="24"/>
        </w:rPr>
      </w:pPr>
      <w:r>
        <w:rPr>
          <w:rFonts w:eastAsia="Arial" w:cs="Arial"/>
          <w:color w:val="auto"/>
          <w:sz w:val="24"/>
          <w:szCs w:val="24"/>
        </w:rPr>
        <w:t>XX</w:t>
      </w:r>
      <w:r>
        <w:rPr>
          <w:rFonts w:eastAsia="Arial" w:cs="Arial"/>
          <w:color w:val="auto"/>
          <w:sz w:val="24"/>
          <w:szCs w:val="24"/>
        </w:rPr>
        <w:t>IX</w:t>
      </w:r>
      <w:r>
        <w:rPr>
          <w:rFonts w:eastAsia="Arial" w:cs="Arial"/>
          <w:color w:val="auto"/>
          <w:sz w:val="24"/>
          <w:szCs w:val="24"/>
        </w:rPr>
        <w:t xml:space="preserve"> Encontro de Iniciação Científica do ITA – XXVII ENCITA/202</w:t>
      </w:r>
      <w:r>
        <w:rPr>
          <w:rFonts w:eastAsia="Arial" w:cs="Arial"/>
          <w:color w:val="auto"/>
          <w:sz w:val="24"/>
          <w:szCs w:val="24"/>
        </w:rPr>
        <w:t>4</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before="0" w:after="0"/>
        <w:ind w:left="0" w:right="16" w:hanging="0"/>
        <w:jc w:val="center"/>
        <w:rPr>
          <w:color w:val="auto"/>
          <w:sz w:val="20"/>
          <w:szCs w:val="20"/>
        </w:rPr>
      </w:pPr>
      <w:r>
        <w:rPr>
          <w:color w:val="auto"/>
          <w:sz w:val="20"/>
          <w:szCs w:val="20"/>
        </w:rPr>
      </w:r>
    </w:p>
    <w:p>
      <w:pPr>
        <w:sectPr>
          <w:footnotePr>
            <w:numFmt w:val="decimal"/>
          </w:footnotePr>
          <w:type w:val="nextPage"/>
          <w:pgSz w:w="11906" w:h="16838"/>
          <w:pgMar w:left="1136" w:right="1106" w:gutter="0" w:header="0" w:top="1440" w:footer="0" w:bottom="401"/>
          <w:pgNumType w:fmt="decimal"/>
          <w:formProt w:val="false"/>
          <w:textDirection w:val="lrTb"/>
          <w:docGrid w:type="default" w:linePitch="100" w:charSpace="4096"/>
        </w:sectPr>
      </w:pPr>
    </w:p>
    <w:p>
      <w:pPr>
        <w:pStyle w:val="Normal"/>
        <w:spacing w:before="0" w:after="0"/>
        <w:ind w:left="0" w:right="16" w:hanging="0"/>
        <w:jc w:val="center"/>
        <w:rPr>
          <w:color w:val="auto"/>
          <w:sz w:val="20"/>
          <w:szCs w:val="20"/>
        </w:rPr>
      </w:pPr>
      <w:r>
        <w:rPr>
          <w:rFonts w:eastAsia="Arial" w:cs="Arial" w:ascii="Arial" w:hAnsi="Arial"/>
          <w:color w:val="auto"/>
          <w:sz w:val="24"/>
          <w:szCs w:val="24"/>
        </w:rPr>
        <w:t>Resumo</w:t>
      </w:r>
    </w:p>
    <w:p>
      <w:pPr>
        <w:pStyle w:val="Normal"/>
        <w:spacing w:lineRule="exact" w:line="283" w:before="0" w:after="0"/>
        <w:rPr>
          <w:color w:val="auto"/>
          <w:sz w:val="24"/>
          <w:szCs w:val="24"/>
        </w:rPr>
      </w:pPr>
      <w:r>
        <w:rPr>
          <w:color w:val="auto"/>
          <w:sz w:val="24"/>
          <w:szCs w:val="24"/>
        </w:rPr>
      </w:r>
    </w:p>
    <w:p>
      <w:pPr>
        <w:pStyle w:val="Normal"/>
        <w:spacing w:lineRule="auto" w:line="276" w:before="0" w:after="0"/>
        <w:ind w:left="384" w:right="420" w:firstLine="26"/>
        <w:jc w:val="both"/>
        <w:rPr>
          <w:rFonts w:ascii="Times New Roman" w:hAnsi="Times New Roman"/>
          <w:sz w:val="20"/>
          <w:szCs w:val="20"/>
        </w:rPr>
      </w:pPr>
      <w:r>
        <w:rPr>
          <w:rFonts w:eastAsia="Arial" w:cs="Arial"/>
          <w:color w:val="auto"/>
          <w:sz w:val="20"/>
          <w:szCs w:val="20"/>
        </w:rPr>
        <w:t>Conforme a ABNT NBR 6022:2018, o resumo no idioma do documento é elemento obrigatório. Constituído de uma sequência de frases concisas e objetivas e não de uma simples enumeração de tópicos, não ultrapassando 250 palavras, seguido, logo abaixo, das palavras representativas do conteúdo do trabalho, isto é, palavras-chave e/ou descritores, conforme a NBR 6028. (. . . ) As palavras-chave devem figurar logo abaixo do resumo, antecedidas da expressão Palavras-chave:, separadas entre si por ponto e finalizadas também por ponto. O propósito deste “template” é servir como modelo de um trabalho a ser publicado nos anais do ENCITA. O resumo deve descrever os objetivos, a metodologia e as principais conclusões em não mais de 250 palavras. Ele não deve conter fórmulas nem deduções matemáticas. Figuras também não devem fazer parte do resumo.</w:t>
      </w:r>
    </w:p>
    <w:p>
      <w:pPr>
        <w:pStyle w:val="Normal"/>
        <w:spacing w:lineRule="exact" w:line="229" w:before="0" w:after="0"/>
        <w:rPr>
          <w:color w:val="auto"/>
          <w:sz w:val="24"/>
          <w:szCs w:val="24"/>
        </w:rPr>
      </w:pPr>
      <w:r>
        <w:rPr>
          <w:color w:val="auto"/>
          <w:sz w:val="24"/>
          <w:szCs w:val="24"/>
        </w:rPr>
      </w:r>
    </w:p>
    <w:p>
      <w:pPr>
        <w:pStyle w:val="Normal"/>
        <w:spacing w:lineRule="exact" w:line="121" w:before="0" w:after="0"/>
        <w:ind w:left="404" w:right="0" w:hanging="0"/>
        <w:rPr>
          <w:rFonts w:ascii="Times New Roman" w:hAnsi="Times New Roman"/>
          <w:sz w:val="20"/>
          <w:szCs w:val="20"/>
        </w:rPr>
      </w:pPr>
      <w:r>
        <w:rPr>
          <w:rFonts w:eastAsia="Arial" w:cs="Arial"/>
          <w:b/>
          <w:bCs/>
          <w:color w:val="auto"/>
          <w:sz w:val="20"/>
          <w:szCs w:val="20"/>
        </w:rPr>
        <w:t>Palavras-chave</w:t>
      </w:r>
      <w:r>
        <w:rPr>
          <w:rFonts w:eastAsia="Arial" w:cs="Arial"/>
          <w:color w:val="auto"/>
          <w:sz w:val="20"/>
          <w:szCs w:val="20"/>
        </w:rPr>
        <w:t>: latex. abntex. editoração de texto.</w:t>
      </w:r>
    </w:p>
    <w:p>
      <w:pPr>
        <w:pStyle w:val="Heading1"/>
        <w:numPr>
          <w:ilvl w:val="0"/>
          <w:numId w:val="2"/>
        </w:numPr>
        <w:ind w:left="0" w:right="0" w:firstLine="397"/>
        <w:rPr/>
      </w:pPr>
      <w:r>
        <w:rPr>
          <w:rFonts w:eastAsia="Arial" w:cs="Arial" w:ascii="Arial" w:hAnsi="Arial"/>
          <w:color w:val="auto"/>
        </w:rPr>
        <w:t>1</w:t>
      </w:r>
      <w:r>
        <w:rPr>
          <w:color w:val="auto"/>
        </w:rPr>
        <w:tab/>
      </w:r>
      <w:r>
        <w:rPr>
          <w:rFonts w:eastAsia="Arial" w:cs="Arial" w:ascii="Arial" w:hAnsi="Arial"/>
          <w:color w:val="auto"/>
        </w:rPr>
        <w:t>Introdução</w:t>
      </w:r>
    </w:p>
    <w:p>
      <w:pPr>
        <w:pStyle w:val="Normal"/>
        <w:spacing w:lineRule="auto" w:line="240"/>
        <w:rPr/>
      </w:pPr>
      <w:r>
        <w:rPr>
          <w:rFonts w:eastAsia="Arial" w:cs="Arial"/>
          <w:color w:val="auto"/>
          <w:sz w:val="22"/>
          <w:szCs w:val="22"/>
        </w:rPr>
        <w:t>Para inscrever-se no ENCITA o aluno deverá entregar um artigo para a coordenação seguindo as instruções em</w:t>
      </w:r>
      <w:r>
        <w:rPr>
          <w:rFonts w:eastAsia="Arial" w:cs="Arial"/>
          <w:color w:val="2905C3"/>
          <w:sz w:val="22"/>
          <w:szCs w:val="22"/>
        </w:rPr>
        <w:t xml:space="preserve"> </w:t>
      </w:r>
      <w:hyperlink r:id="rId2">
        <w:r>
          <w:rPr>
            <w:rFonts w:eastAsia="Arial" w:cs="Arial"/>
            <w:color w:val="2905C3"/>
            <w:sz w:val="22"/>
            <w:szCs w:val="22"/>
          </w:rPr>
          <w:t>&lt;https://paic.ita.br/&gt;</w:t>
        </w:r>
        <w:r>
          <w:rPr>
            <w:rFonts w:eastAsia="Arial" w:cs="Arial"/>
            <w:color w:val="auto"/>
            <w:sz w:val="22"/>
            <w:szCs w:val="22"/>
          </w:rPr>
          <w:t xml:space="preserve"> </w:t>
        </w:r>
      </w:hyperlink>
      <w:r>
        <w:rPr>
          <w:rFonts w:eastAsia="Arial" w:cs="Arial"/>
          <w:color w:val="auto"/>
          <w:sz w:val="22"/>
          <w:szCs w:val="22"/>
        </w:rPr>
        <w:t>em formato PDF.</w:t>
      </w:r>
    </w:p>
    <w:p>
      <w:pPr>
        <w:pStyle w:val="Normal"/>
        <w:spacing w:lineRule="auto" w:line="240"/>
        <w:rPr/>
      </w:pPr>
      <w:r>
        <w:rPr/>
        <w:t>Os Anais do ENCITA serão publicados no site da biblioteca do ITA. Para ser publicado, o trabalho deve obedecer esta instrução, com respeito ao formato do texto e qualidade das figuras e tabelas.</w:t>
      </w:r>
    </w:p>
    <w:p>
      <w:pPr>
        <w:pStyle w:val="Normal"/>
        <w:spacing w:lineRule="auto" w:line="240"/>
        <w:rPr/>
      </w:pPr>
      <w:r>
        <w:rPr/>
        <w:t>Os manuscritos devem ser submetidos em Portu-guês. O trabalho é limitado a 2 (duas) páginas, incluindo tabelas, figuras, referências, etc.</w:t>
      </w:r>
    </w:p>
    <w:p>
      <w:pPr>
        <w:pStyle w:val="Normal"/>
        <w:spacing w:lineRule="auto" w:line="240"/>
        <w:rPr/>
      </w:pPr>
      <w:r>
        <w:rPr/>
        <w:t>Os nomes dos autores e afiliações devem aparecer já na 1ª versão submetida para revisão. Caso o trabalho seja aceito sem modificações, os autores não precisarão enviar nova versão.</w:t>
      </w:r>
    </w:p>
    <w:p>
      <w:pPr>
        <w:pStyle w:val="Normal"/>
        <w:spacing w:lineRule="auto" w:line="240"/>
        <w:rPr/>
      </w:pPr>
      <w:r>
        <w:rPr/>
        <w:t>Na introdução deve constar a justificativa do tra-balho, contextualização e breve revisão da literatura. Os objetivos do trabalho também devem estar no final da introdução.</w:t>
      </w:r>
    </w:p>
    <w:p>
      <w:pPr>
        <w:pStyle w:val="Heading1"/>
        <w:numPr>
          <w:ilvl w:val="0"/>
          <w:numId w:val="2"/>
        </w:numPr>
        <w:ind w:left="0" w:right="0" w:firstLine="397"/>
        <w:rPr/>
      </w:pPr>
      <w:r>
        <w:rPr>
          <w:rFonts w:eastAsia="Arial" w:cs="Arial" w:ascii="Arial" w:hAnsi="Arial"/>
          <w:color w:val="auto"/>
        </w:rPr>
        <w:t>2</w:t>
      </w:r>
      <w:r>
        <w:rPr>
          <w:color w:val="auto"/>
        </w:rPr>
        <w:tab/>
      </w:r>
      <w:r>
        <w:rPr>
          <w:rFonts w:eastAsia="Arial" w:cs="Arial" w:ascii="Arial" w:hAnsi="Arial"/>
          <w:color w:val="auto"/>
        </w:rPr>
        <w:t>Seções do artigo</w:t>
      </w:r>
    </w:p>
    <w:p>
      <w:pPr>
        <w:pStyle w:val="Normal"/>
        <w:rPr/>
      </w:pPr>
      <w:r>
        <w:rPr>
          <w:rFonts w:eastAsia="Arial" w:cs="Arial"/>
          <w:color w:val="auto"/>
        </w:rPr>
        <w:t>O corpo de texto segue a mesma formatação da introdução. Sugere-se que as seções sejam: 1. Introdução; 2. Material e Métodos; 3. Resultados e Discussão; 4. Conclusões e Recomendações; 5. Agradecimentos; por fim, Referências.</w:t>
      </w:r>
    </w:p>
    <w:p>
      <w:pPr>
        <w:pStyle w:val="Heading1"/>
        <w:numPr>
          <w:ilvl w:val="0"/>
          <w:numId w:val="2"/>
        </w:numPr>
        <w:ind w:left="0" w:right="0" w:firstLine="397"/>
        <w:rPr>
          <w:color w:val="auto"/>
          <w:sz w:val="20"/>
          <w:szCs w:val="20"/>
        </w:rPr>
      </w:pPr>
      <w:r>
        <w:rPr>
          <w:rFonts w:eastAsia="Arial" w:cs="Arial" w:ascii="Arial" w:hAnsi="Arial"/>
          <w:color w:val="auto"/>
          <w:sz w:val="22"/>
          <w:szCs w:val="22"/>
        </w:rPr>
        <w:t>2.1</w:t>
      </w:r>
      <w:r>
        <w:rPr>
          <w:color w:val="auto"/>
          <w:sz w:val="20"/>
          <w:szCs w:val="20"/>
        </w:rPr>
        <w:tab/>
      </w:r>
      <w:r>
        <w:rPr>
          <w:rFonts w:eastAsia="Arial" w:cs="Arial" w:ascii="Arial" w:hAnsi="Arial"/>
          <w:color w:val="auto"/>
          <w:sz w:val="21"/>
          <w:szCs w:val="21"/>
        </w:rPr>
        <w:t>Corpo do texto</w:t>
      </w:r>
    </w:p>
    <w:p>
      <w:pPr>
        <w:pStyle w:val="Normal"/>
        <w:rPr/>
      </w:pPr>
      <w:r>
        <w:rPr>
          <w:rFonts w:eastAsia="Arial" w:cs="Arial"/>
          <w:color w:val="auto"/>
        </w:rPr>
        <w:t>As equações matemáticas devem ser citadas como Eq.</w:t>
      </w:r>
      <w:r>
        <w:rPr>
          <w:rFonts w:eastAsia="Arial" w:cs="Arial"/>
          <w:color w:val="2905C3"/>
        </w:rPr>
        <w:t xml:space="preserve"> 1</w:t>
      </w:r>
      <w:r>
        <w:rPr>
          <w:rFonts w:eastAsia="Arial" w:cs="Arial"/>
          <w:color w:val="auto"/>
        </w:rPr>
        <w:t xml:space="preserve"> no meio da frase, ou por Equação</w:t>
      </w:r>
      <w:r>
        <w:rPr>
          <w:rFonts w:eastAsia="Arial" w:cs="Arial"/>
          <w:color w:val="2905C3"/>
        </w:rPr>
        <w:t xml:space="preserve"> 1</w:t>
      </w:r>
      <w:r>
        <w:rPr>
          <w:rFonts w:eastAsia="Arial" w:cs="Arial"/>
          <w:color w:val="auto"/>
        </w:rPr>
        <w:t xml:space="preserve"> no início de uma frase.</w:t>
      </w:r>
    </w:p>
    <w:p>
      <w:pPr>
        <w:pStyle w:val="Normal"/>
        <w:rPr/>
      </w:pPr>
      <w:r>
        <w:rPr/>
      </w:r>
    </w:p>
    <w:p>
      <w:pPr>
        <w:pStyle w:val="Normal"/>
        <w:rPr/>
      </w:pPr>
      <w:r>
        <w:rPr/>
        <w:t>Os símbolos usados nas equações devem ser definidos imediatamente antes ou depois de sua primeira ocorrência no texto do trabalho: a equivalência massa-energia é dada por</w:t>
      </w:r>
    </w:p>
    <w:tbl>
      <w:tblPr>
        <w:tblW w:w="4761" w:type="dxa"/>
        <w:jc w:val="left"/>
        <w:tblInd w:w="55" w:type="dxa"/>
        <w:tblLayout w:type="fixed"/>
        <w:tblCellMar>
          <w:top w:w="55" w:type="dxa"/>
          <w:left w:w="55" w:type="dxa"/>
          <w:bottom w:w="55" w:type="dxa"/>
          <w:right w:w="55" w:type="dxa"/>
        </w:tblCellMar>
      </w:tblPr>
      <w:tblGrid>
        <w:gridCol w:w="3179"/>
        <w:gridCol w:w="1581"/>
      </w:tblGrid>
      <w:tr>
        <w:trPr/>
        <w:tc>
          <w:tcPr>
            <w:tcW w:w="3179" w:type="dxa"/>
            <w:tcBorders/>
          </w:tcPr>
          <w:p>
            <w:pPr>
              <w:pStyle w:val="Normal"/>
              <w:widowControl w:val="false"/>
              <w:bidi w:val="0"/>
              <w:spacing w:before="0" w:after="0"/>
              <w:ind w:left="0" w:right="0" w:hanging="0"/>
              <w:jc w:val="center"/>
              <w:rPr>
                <w:color w:val="auto"/>
                <w:sz w:val="20"/>
                <w:szCs w:val="20"/>
              </w:rPr>
            </w:pPr>
            <w:r>
              <w:rPr>
                <w:rFonts w:eastAsia="Arial" w:cs="Arial" w:ascii="Arial" w:hAnsi="Arial"/>
                <w:i/>
                <w:iCs/>
                <w:color w:val="auto"/>
                <w:sz w:val="20"/>
                <w:szCs w:val="20"/>
              </w:rPr>
              <w:t>E</w:t>
            </w:r>
            <w:r>
              <w:rPr>
                <w:rFonts w:eastAsia="Arial" w:cs="Arial" w:ascii="Arial" w:hAnsi="Arial"/>
                <w:color w:val="auto"/>
                <w:sz w:val="20"/>
                <w:szCs w:val="20"/>
              </w:rPr>
              <w:t xml:space="preserve"> = </w:t>
            </w:r>
            <w:r>
              <w:rPr>
                <w:rFonts w:eastAsia="Arial" w:cs="Arial" w:ascii="Arial" w:hAnsi="Arial"/>
                <w:i/>
                <w:iCs/>
                <w:color w:val="auto"/>
                <w:sz w:val="20"/>
                <w:szCs w:val="20"/>
              </w:rPr>
              <w:t>mc</w:t>
            </w:r>
            <w:r>
              <w:rPr>
                <w:rFonts w:eastAsia="Arial" w:cs="Arial" w:ascii="Arial" w:hAnsi="Arial"/>
                <w:color w:val="auto"/>
                <w:sz w:val="27"/>
                <w:szCs w:val="27"/>
                <w:vertAlign w:val="superscript"/>
              </w:rPr>
              <w:t>2</w:t>
            </w:r>
            <w:r>
              <w:rPr>
                <w:rFonts w:eastAsia="Arial" w:cs="Arial" w:ascii="Arial" w:hAnsi="Arial"/>
                <w:color w:val="auto"/>
                <w:sz w:val="20"/>
                <w:szCs w:val="20"/>
              </w:rPr>
              <w:t>,</w:t>
            </w:r>
          </w:p>
        </w:tc>
        <w:tc>
          <w:tcPr>
            <w:tcW w:w="1581" w:type="dxa"/>
            <w:tcBorders/>
          </w:tcPr>
          <w:p>
            <w:pPr>
              <w:pStyle w:val="TableContents"/>
              <w:widowControl w:val="false"/>
              <w:spacing w:before="0" w:after="57"/>
              <w:jc w:val="right"/>
              <w:rPr/>
            </w:pPr>
            <w:r>
              <w:rPr/>
              <w:t>(1)</w:t>
            </w:r>
          </w:p>
        </w:tc>
      </w:tr>
    </w:tbl>
    <w:p>
      <w:pPr>
        <w:pStyle w:val="Normal"/>
        <w:rPr/>
      </w:pPr>
      <w:r>
        <w:rPr>
          <w:rFonts w:eastAsia="Arial" w:cs="Arial"/>
          <w:color w:val="auto"/>
        </w:rPr>
        <w:t xml:space="preserve">onde </w:t>
      </w:r>
      <w:r>
        <w:rPr>
          <w:rFonts w:eastAsia="Arial" w:cs="Arial"/>
          <w:i/>
          <w:iCs/>
          <w:color w:val="auto"/>
        </w:rPr>
        <w:t>E</w:t>
      </w:r>
      <w:r>
        <w:rPr>
          <w:rFonts w:eastAsia="Arial" w:cs="Arial"/>
          <w:color w:val="auto"/>
        </w:rPr>
        <w:t xml:space="preserve"> é energia, </w:t>
      </w:r>
      <w:r>
        <w:rPr>
          <w:rFonts w:eastAsia="Arial" w:cs="Arial"/>
          <w:i/>
          <w:iCs/>
          <w:color w:val="auto"/>
        </w:rPr>
        <w:t>m</w:t>
      </w:r>
      <w:r>
        <w:rPr>
          <w:rFonts w:eastAsia="Arial" w:cs="Arial"/>
          <w:color w:val="auto"/>
        </w:rPr>
        <w:t xml:space="preserve"> a massa e </w:t>
      </w:r>
      <w:r>
        <w:rPr>
          <w:rFonts w:eastAsia="Arial" w:cs="Arial"/>
          <w:i/>
          <w:iCs/>
          <w:color w:val="auto"/>
        </w:rPr>
        <w:t>c</w:t>
      </w:r>
      <w:r>
        <w:rPr>
          <w:rFonts w:eastAsia="Arial" w:cs="Arial"/>
          <w:color w:val="auto"/>
        </w:rPr>
        <w:t xml:space="preserve"> a velocidade da luz no vácuo.</w:t>
      </w:r>
    </w:p>
    <w:p>
      <w:pPr>
        <w:pStyle w:val="Normal"/>
        <w:rPr/>
      </w:pPr>
      <w:r>
        <w:rPr/>
        <w:t>O tamanho da fonte usado nas equações deve ser compatível com o utilizado no texto. Todos os símbolos devem ter suas unidades expressas no S.I. (Sistema Internacional).</w:t>
      </w:r>
    </w:p>
    <w:p>
      <w:pPr>
        <w:pStyle w:val="Normal"/>
        <w:rPr/>
      </w:pPr>
      <w:r>
        <w:rPr>
          <w:rFonts w:eastAsia="Arial" w:cs="Arial"/>
          <w:color w:val="auto"/>
        </w:rPr>
        <w:t>As figuras devem ser centralizadas e referenciadas como Fig.</w:t>
      </w:r>
      <w:r>
        <w:rPr>
          <w:rFonts w:eastAsia="Arial" w:cs="Arial"/>
          <w:color w:val="2905C3"/>
        </w:rPr>
        <w:t xml:space="preserve"> 1</w:t>
      </w:r>
      <w:r>
        <w:rPr>
          <w:rFonts w:eastAsia="Arial" w:cs="Arial"/>
          <w:color w:val="auto"/>
        </w:rPr>
        <w:t xml:space="preserve"> no meio da frase ou por Figura</w:t>
      </w:r>
      <w:r>
        <w:rPr>
          <w:rFonts w:eastAsia="Arial" w:cs="Arial"/>
          <w:color w:val="2905C3"/>
        </w:rPr>
        <w:t xml:space="preserve"> 1</w:t>
      </w:r>
      <w:r>
        <w:rPr>
          <w:rFonts w:eastAsia="Arial" w:cs="Arial"/>
          <w:color w:val="auto"/>
        </w:rPr>
        <w:t>, caso apareçam no início. As anotações e numerações devem ter tamanhos compatíveis com o da fonte usada no texto, e todas as unidades devem ser expressas no S.I. (Sistema Internacional). Cada figura deve ser colocada na posição mais próxima possível de sua primeira citação no texto. As legendas das figuras devem ser alinhadas à esquerda.</w:t>
      </w:r>
    </w:p>
    <w:p>
      <w:pPr>
        <w:pStyle w:val="Normal"/>
        <w:rPr/>
      </w:pPr>
      <w:r>
        <w:rPr/>
        <w:t>Figuras coloridas e fotografias de alta qualidade podem ser incluídas no trabalho. É recomendável que qualquer figura inserida no trabalho tenha ao menos 90 DPI.</w:t>
      </w:r>
    </w:p>
    <w:p>
      <w:pPr>
        <w:pStyle w:val="Normal"/>
        <w:rPr>
          <w:color w:val="auto"/>
          <w:sz w:val="20"/>
          <w:szCs w:val="20"/>
        </w:rPr>
      </w:pPr>
      <w:r>
        <w:rPr>
          <w:rFonts w:eastAsia="Arial" w:cs="Arial"/>
          <w:color w:val="auto"/>
          <w:sz w:val="22"/>
          <w:szCs w:val="22"/>
        </w:rPr>
        <w:t>As tabelas devem ser centralizadas e referidas por Tab.</w:t>
      </w:r>
      <w:r>
        <w:rPr>
          <w:rFonts w:eastAsia="Arial" w:cs="Arial"/>
          <w:color w:val="2905C3"/>
          <w:sz w:val="22"/>
          <w:szCs w:val="22"/>
        </w:rPr>
        <w:t xml:space="preserve"> 2</w:t>
      </w:r>
      <w:r>
        <w:rPr>
          <w:rFonts w:eastAsia="Arial" w:cs="Arial"/>
          <w:color w:val="auto"/>
          <w:sz w:val="22"/>
          <w:szCs w:val="22"/>
        </w:rPr>
        <w:t xml:space="preserve"> no meio da frase, ou por Tabela</w:t>
      </w:r>
      <w:r>
        <w:rPr>
          <w:rFonts w:eastAsia="Arial" w:cs="Arial"/>
          <w:color w:val="2905C3"/>
          <w:sz w:val="22"/>
          <w:szCs w:val="22"/>
        </w:rPr>
        <w:t xml:space="preserve"> 2</w:t>
      </w:r>
      <w:r>
        <w:rPr>
          <w:rFonts w:eastAsia="Arial" w:cs="Arial"/>
          <w:color w:val="auto"/>
          <w:sz w:val="22"/>
          <w:szCs w:val="22"/>
        </w:rPr>
        <w:t xml:space="preserve"> no início de uma sentença. Os títulos das tabelas devem ser localizados imediatamente acima da tabela. Anotações e valores numéricos nela incluídos devem ter tamanhos compatíveis com o da fonte usada no texto do trabalho, e todas as unidades devem ser expressas no S.I. (Sistema Internacional). As unidades são incluídas apenas na primeira linha/coluna, conforme for apropriado. As tabelas devem ser colocadas tão perto, o quanto possível, </w:t>
      </w:r>
      <w:r>
        <w:rPr>
          <w:rFonts w:eastAsia="Arial" w:cs="Arial" w:ascii="Arial" w:hAnsi="Arial"/>
          <w:color w:val="auto"/>
          <w:sz w:val="20"/>
          <w:szCs w:val="20"/>
        </w:rPr>
        <w:t>de sua primeira citação no texto. O estilo de borda da tabela é livre. Exemplos são apresentados na Tab.</w:t>
      </w:r>
      <w:r>
        <w:rPr>
          <w:rFonts w:eastAsia="Arial" w:cs="Arial" w:ascii="Arial" w:hAnsi="Arial"/>
          <w:color w:val="2905C3"/>
          <w:sz w:val="20"/>
          <w:szCs w:val="20"/>
        </w:rPr>
        <w:t xml:space="preserve"> 2</w:t>
      </w:r>
      <w:r>
        <w:rPr>
          <w:rFonts w:eastAsia="Arial" w:cs="Arial" w:ascii="Arial" w:hAnsi="Arial"/>
          <w:color w:val="auto"/>
          <w:sz w:val="20"/>
          <w:szCs w:val="20"/>
        </w:rPr>
        <w:t xml:space="preserve"> e na Tab.</w:t>
      </w:r>
      <w:r>
        <w:rPr>
          <w:rFonts w:eastAsia="Arial" w:cs="Arial" w:ascii="Arial" w:hAnsi="Arial"/>
          <w:color w:val="2905C3"/>
          <w:sz w:val="20"/>
          <w:szCs w:val="20"/>
        </w:rPr>
        <w:t xml:space="preserve"> 1</w:t>
      </w:r>
      <w:r>
        <w:rPr>
          <w:rFonts w:eastAsia="Arial" w:cs="Arial" w:ascii="Arial" w:hAnsi="Arial"/>
          <w:color w:val="auto"/>
          <w:sz w:val="20"/>
          <w:szCs w:val="20"/>
        </w:rPr>
        <w:t>.</w:t>
      </w:r>
    </w:p>
    <w:p>
      <w:pPr>
        <w:pStyle w:val="Normal"/>
        <w:rPr>
          <w:color w:val="auto"/>
          <w:sz w:val="20"/>
          <w:szCs w:val="20"/>
        </w:rPr>
      </w:pPr>
      <w:r>
        <w:rPr>
          <w:color w:val="auto"/>
          <w:sz w:val="20"/>
          <w:szCs w:val="20"/>
        </w:rPr>
      </w:r>
    </w:p>
    <w:p>
      <w:pPr>
        <w:pStyle w:val="Normal"/>
        <w:rPr>
          <w:color w:val="auto"/>
          <w:sz w:val="20"/>
          <w:szCs w:val="20"/>
        </w:rPr>
      </w:pPr>
      <w:r>
        <w:rPr/>
        <w:t>Tabela 1 – Propriedades após o processamento.</w:t>
      </w:r>
    </w:p>
    <w:tbl>
      <w:tblPr>
        <w:tblW w:w="4763" w:type="dxa"/>
        <w:jc w:val="left"/>
        <w:tblInd w:w="55" w:type="dxa"/>
        <w:tblLayout w:type="fixed"/>
        <w:tblCellMar>
          <w:top w:w="55" w:type="dxa"/>
          <w:left w:w="55" w:type="dxa"/>
          <w:bottom w:w="55" w:type="dxa"/>
          <w:right w:w="55" w:type="dxa"/>
        </w:tblCellMar>
      </w:tblPr>
      <w:tblGrid>
        <w:gridCol w:w="1587"/>
        <w:gridCol w:w="1588"/>
        <w:gridCol w:w="1588"/>
      </w:tblGrid>
      <w:tr>
        <w:trPr/>
        <w:tc>
          <w:tcPr>
            <w:tcW w:w="1587" w:type="dxa"/>
            <w:tcBorders>
              <w:top w:val="single" w:sz="2" w:space="0" w:color="000000"/>
              <w:left w:val="single" w:sz="2" w:space="0" w:color="000000"/>
              <w:bottom w:val="single" w:sz="2" w:space="0" w:color="000000"/>
            </w:tcBorders>
          </w:tcPr>
          <w:p>
            <w:pPr>
              <w:pStyle w:val="TableContents"/>
              <w:widowControl w:val="false"/>
              <w:suppressLineNumbers/>
              <w:spacing w:before="0" w:after="57"/>
              <w:rPr/>
            </w:pPr>
            <w:r>
              <w:rPr/>
            </w:r>
          </w:p>
        </w:tc>
        <w:tc>
          <w:tcPr>
            <w:tcW w:w="1588" w:type="dxa"/>
            <w:tcBorders>
              <w:top w:val="single" w:sz="2" w:space="0" w:color="000000"/>
              <w:left w:val="single" w:sz="2" w:space="0" w:color="000000"/>
              <w:bottom w:val="single" w:sz="2" w:space="0" w:color="000000"/>
            </w:tcBorders>
          </w:tcPr>
          <w:p>
            <w:pPr>
              <w:pStyle w:val="TableContents"/>
              <w:widowControl w:val="false"/>
              <w:suppressLineNumbers/>
              <w:spacing w:before="0" w:after="57"/>
              <w:rPr/>
            </w:pPr>
            <w:r>
              <w:rPr/>
            </w:r>
          </w:p>
        </w:tc>
        <w:tc>
          <w:tcPr>
            <w:tcW w:w="1588" w:type="dxa"/>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spacing w:before="0" w:after="57"/>
              <w:rPr/>
            </w:pPr>
            <w:r>
              <w:rPr/>
            </w:r>
          </w:p>
        </w:tc>
      </w:tr>
    </w:tbl>
    <w:p>
      <w:pPr>
        <w:pStyle w:val="Normal"/>
        <w:rPr>
          <w:color w:val="auto"/>
          <w:sz w:val="20"/>
          <w:szCs w:val="20"/>
        </w:rPr>
      </w:pPr>
      <w:r>
        <w:rPr>
          <w:color w:val="auto"/>
          <w:sz w:val="20"/>
          <w:szCs w:val="20"/>
        </w:rPr>
      </w:r>
    </w:p>
    <w:p>
      <w:pPr>
        <w:pStyle w:val="Normal"/>
        <w:rPr>
          <w:color w:val="auto"/>
          <w:sz w:val="20"/>
          <w:szCs w:val="20"/>
        </w:rPr>
      </w:pPr>
      <w:r>
        <w:rPr/>
        <w:t>A citação das referências no corpo do texto pode</w:t>
      </w:r>
    </w:p>
    <w:p>
      <w:pPr>
        <w:pStyle w:val="Normal"/>
        <w:ind w:left="0" w:right="0" w:hanging="0"/>
        <w:rPr>
          <w:color w:val="auto"/>
          <w:sz w:val="20"/>
          <w:szCs w:val="20"/>
        </w:rPr>
      </w:pPr>
      <w:r>
        <w:rPr>
          <w:rFonts w:eastAsia="Arial" w:cs="Arial" w:ascii="Arial" w:hAnsi="Arial"/>
          <w:color w:val="auto"/>
          <w:sz w:val="20"/>
          <w:szCs w:val="20"/>
        </w:rPr>
        <w:t>ser feita nos formatos:</w:t>
      </w:r>
      <w:r>
        <w:rPr>
          <w:rFonts w:eastAsia="Arial" w:cs="Arial" w:ascii="Arial" w:hAnsi="Arial"/>
          <w:color w:val="2905C3"/>
          <w:sz w:val="20"/>
          <w:szCs w:val="20"/>
        </w:rPr>
        <w:t xml:space="preserve"> IBGE</w:t>
      </w:r>
      <w:r>
        <w:rPr>
          <w:rFonts w:eastAsia="Arial" w:cs="Arial" w:ascii="Arial" w:hAnsi="Arial"/>
          <w:color w:val="auto"/>
          <w:sz w:val="20"/>
          <w:szCs w:val="20"/>
        </w:rPr>
        <w:t xml:space="preserve"> (</w:t>
      </w:r>
      <w:r>
        <w:rPr>
          <w:rFonts w:eastAsia="Arial" w:cs="Arial" w:ascii="Arial" w:hAnsi="Arial"/>
          <w:color w:val="2905C3"/>
          <w:sz w:val="20"/>
          <w:szCs w:val="20"/>
        </w:rPr>
        <w:t>1993</w:t>
      </w:r>
      <w:r>
        <w:rPr>
          <w:rFonts w:eastAsia="Arial" w:cs="Arial" w:ascii="Arial" w:hAnsi="Arial"/>
          <w:color w:val="auto"/>
          <w:sz w:val="20"/>
          <w:szCs w:val="20"/>
        </w:rPr>
        <w:t>),</w:t>
      </w:r>
      <w:r>
        <w:rPr>
          <w:rFonts w:eastAsia="Arial" w:cs="Arial" w:ascii="Arial" w:hAnsi="Arial"/>
          <w:color w:val="2905C3"/>
          <w:sz w:val="20"/>
          <w:szCs w:val="20"/>
        </w:rPr>
        <w:t xml:space="preserve"> Araujo</w:t>
      </w:r>
      <w:r>
        <w:rPr>
          <w:rFonts w:eastAsia="Arial" w:cs="Arial" w:ascii="Arial" w:hAnsi="Arial"/>
          <w:color w:val="auto"/>
          <w:sz w:val="20"/>
          <w:szCs w:val="20"/>
        </w:rPr>
        <w:t xml:space="preserve"> (</w:t>
      </w:r>
      <w:r>
        <w:rPr>
          <w:rFonts w:eastAsia="Arial" w:cs="Arial" w:ascii="Arial" w:hAnsi="Arial"/>
          <w:color w:val="2905C3"/>
          <w:sz w:val="20"/>
          <w:szCs w:val="20"/>
        </w:rPr>
        <w:t>2012</w:t>
      </w:r>
      <w:r>
        <w:rPr>
          <w:rFonts w:eastAsia="Arial" w:cs="Arial" w:ascii="Arial" w:hAnsi="Arial"/>
          <w:color w:val="auto"/>
          <w:sz w:val="20"/>
          <w:szCs w:val="20"/>
        </w:rPr>
        <w:t xml:space="preserve">) </w:t>
      </w:r>
      <w:r>
        <w:rPr>
          <w:rFonts w:eastAsia="Arial" w:cs="Arial" w:ascii="Arial" w:hAnsi="Arial"/>
          <w:color w:val="auto"/>
          <w:sz w:val="19"/>
          <w:szCs w:val="19"/>
        </w:rPr>
        <w:t>mostram que . . . , ou: Observa-se que . . . (</w:t>
      </w:r>
      <w:r>
        <w:rPr>
          <w:rFonts w:eastAsia="Arial" w:cs="Arial" w:ascii="Arial" w:hAnsi="Arial"/>
          <w:color w:val="2905C3"/>
          <w:sz w:val="19"/>
          <w:szCs w:val="19"/>
        </w:rPr>
        <w:t xml:space="preserve">van GIGCH; </w:t>
      </w:r>
      <w:r>
        <w:rPr>
          <w:rFonts w:eastAsia="Arial" w:cs="Arial" w:ascii="Arial" w:hAnsi="Arial"/>
          <w:color w:val="2905C3"/>
          <w:sz w:val="20"/>
          <w:szCs w:val="20"/>
        </w:rPr>
        <w:t>PIPINO</w:t>
      </w:r>
      <w:r>
        <w:rPr>
          <w:rFonts w:eastAsia="Arial" w:cs="Arial" w:ascii="Arial" w:hAnsi="Arial"/>
          <w:color w:val="000000"/>
          <w:sz w:val="20"/>
          <w:szCs w:val="20"/>
        </w:rPr>
        <w:t>,</w:t>
      </w:r>
      <w:r>
        <w:rPr>
          <w:rFonts w:eastAsia="Arial" w:cs="Arial" w:ascii="Arial" w:hAnsi="Arial"/>
          <w:color w:val="2905C3"/>
          <w:sz w:val="20"/>
          <w:szCs w:val="20"/>
        </w:rPr>
        <w:t xml:space="preserve"> 1986</w:t>
      </w:r>
      <w:r>
        <w:rPr>
          <w:rFonts w:eastAsia="Arial" w:cs="Arial" w:ascii="Arial" w:hAnsi="Arial"/>
          <w:color w:val="000000"/>
          <w:sz w:val="20"/>
          <w:szCs w:val="20"/>
        </w:rPr>
        <w:t>;</w:t>
      </w:r>
      <w:r>
        <w:rPr>
          <w:rFonts w:eastAsia="Arial" w:cs="Arial" w:ascii="Arial" w:hAnsi="Arial"/>
          <w:color w:val="2905C3"/>
          <w:sz w:val="20"/>
          <w:szCs w:val="20"/>
        </w:rPr>
        <w:t xml:space="preserve"> GUIZZARDI</w:t>
      </w:r>
      <w:r>
        <w:rPr>
          <w:rFonts w:eastAsia="Arial" w:cs="Arial" w:ascii="Arial" w:hAnsi="Arial"/>
          <w:color w:val="000000"/>
          <w:sz w:val="20"/>
          <w:szCs w:val="20"/>
        </w:rPr>
        <w:t>,</w:t>
      </w:r>
      <w:r>
        <w:rPr>
          <w:rFonts w:eastAsia="Arial" w:cs="Arial" w:ascii="Arial" w:hAnsi="Arial"/>
          <w:color w:val="2905C3"/>
          <w:sz w:val="20"/>
          <w:szCs w:val="20"/>
        </w:rPr>
        <w:t xml:space="preserve"> 2005</w:t>
      </w:r>
      <w:r>
        <w:rPr>
          <w:rFonts w:eastAsia="Arial" w:cs="Arial" w:ascii="Arial" w:hAnsi="Arial"/>
          <w:color w:val="000000"/>
          <w:sz w:val="20"/>
          <w:szCs w:val="20"/>
        </w:rPr>
        <w:t>;</w:t>
      </w:r>
      <w:r>
        <w:rPr>
          <w:rFonts w:eastAsia="Arial" w:cs="Arial" w:ascii="Arial" w:hAnsi="Arial"/>
          <w:color w:val="2905C3"/>
          <w:sz w:val="20"/>
          <w:szCs w:val="20"/>
        </w:rPr>
        <w:t xml:space="preserve"> MASOLO</w:t>
      </w:r>
      <w:r>
        <w:rPr>
          <w:rFonts w:eastAsia="Arial" w:cs="Arial" w:ascii="Arial" w:hAnsi="Arial"/>
          <w:color w:val="000000"/>
          <w:sz w:val="20"/>
          <w:szCs w:val="20"/>
        </w:rPr>
        <w:t>,</w:t>
      </w:r>
      <w:r>
        <w:rPr>
          <w:rFonts w:eastAsia="Arial" w:cs="Arial" w:ascii="Arial" w:hAnsi="Arial"/>
          <w:color w:val="2905C3"/>
          <w:sz w:val="20"/>
          <w:szCs w:val="20"/>
        </w:rPr>
        <w:t xml:space="preserve"> 2010</w:t>
      </w:r>
      <w:r>
        <w:rPr>
          <w:rFonts w:eastAsia="Arial" w:cs="Arial" w:ascii="Arial" w:hAnsi="Arial"/>
          <w:color w:val="000000"/>
          <w:sz w:val="20"/>
          <w:szCs w:val="20"/>
        </w:rPr>
        <w:t>).</w:t>
      </w:r>
    </w:p>
    <w:p>
      <w:pPr>
        <w:pStyle w:val="Normal"/>
        <w:rPr>
          <w:color w:val="auto"/>
          <w:sz w:val="20"/>
          <w:szCs w:val="20"/>
        </w:rPr>
      </w:pPr>
      <w:r>
        <w:rPr/>
        <w:t>Referências aceitáveis incluem: artigos de periódicos, dissertações, teses, artigos publicados em anais de congressos, “preprints”, livros e artigos submetidos e aceitos em revistas (identificar a fonte). Não citar páginas web, material didáticos, artigos em blogs, vídeos ou similares.</w:t>
      </w:r>
    </w:p>
    <w:p>
      <w:pPr>
        <w:pStyle w:val="Heading1"/>
        <w:numPr>
          <w:ilvl w:val="0"/>
          <w:numId w:val="2"/>
        </w:numPr>
        <w:ind w:left="0" w:right="0" w:firstLine="397"/>
        <w:rPr>
          <w:color w:val="auto"/>
          <w:sz w:val="20"/>
          <w:szCs w:val="20"/>
        </w:rPr>
      </w:pPr>
      <w:r>
        <w:rPr>
          <w:rFonts w:eastAsia="Arial" w:cs="Arial" w:ascii="Arial" w:hAnsi="Arial"/>
          <w:color w:val="auto"/>
          <w:sz w:val="24"/>
          <w:szCs w:val="24"/>
        </w:rPr>
        <w:t>3</w:t>
      </w:r>
      <w:r>
        <w:rPr>
          <w:color w:val="auto"/>
          <w:sz w:val="20"/>
          <w:szCs w:val="20"/>
        </w:rPr>
        <w:tab/>
      </w:r>
      <w:r>
        <w:rPr>
          <w:rFonts w:eastAsia="Arial" w:cs="Arial" w:ascii="Arial" w:hAnsi="Arial"/>
          <w:color w:val="auto"/>
          <w:sz w:val="21"/>
          <w:szCs w:val="21"/>
        </w:rPr>
        <w:t>Agradecimentos</w:t>
      </w:r>
    </w:p>
    <w:p>
      <w:pPr>
        <w:pStyle w:val="Normal"/>
        <w:rPr>
          <w:color w:val="auto"/>
          <w:sz w:val="20"/>
          <w:szCs w:val="20"/>
        </w:rPr>
      </w:pPr>
      <w:r>
        <w:rPr/>
        <w:t>Se bolsista, não esquecer de agradecimento à agência de fomento.</w:t>
      </w:r>
    </w:p>
    <w:p>
      <w:pPr>
        <w:pStyle w:val="Heading1"/>
        <w:numPr>
          <w:ilvl w:val="0"/>
          <w:numId w:val="2"/>
        </w:numPr>
        <w:ind w:left="0" w:right="0" w:firstLine="397"/>
        <w:jc w:val="center"/>
        <w:rPr/>
      </w:pPr>
      <w:r>
        <w:rPr/>
        <w:t>Referências</w:t>
      </w:r>
    </w:p>
    <w:p>
      <w:pPr>
        <w:pStyle w:val="Normal"/>
        <w:ind w:left="0" w:right="0" w:hanging="0"/>
        <w:rPr>
          <w:color w:val="auto"/>
          <w:sz w:val="20"/>
          <w:szCs w:val="20"/>
        </w:rPr>
      </w:pPr>
      <w:r>
        <w:rPr>
          <w:rFonts w:eastAsia="Arial" w:cs="Arial" w:ascii="Arial" w:hAnsi="Arial"/>
          <w:color w:val="auto"/>
          <w:sz w:val="20"/>
          <w:szCs w:val="20"/>
        </w:rPr>
        <w:t xml:space="preserve">ARAUJO, L. C. </w:t>
      </w:r>
      <w:r>
        <w:rPr>
          <w:rFonts w:eastAsia="Arial" w:cs="Arial" w:ascii="Arial" w:hAnsi="Arial"/>
          <w:i/>
          <w:iCs/>
          <w:color w:val="auto"/>
          <w:sz w:val="20"/>
          <w:szCs w:val="20"/>
        </w:rPr>
        <w:t>Configuração</w:t>
      </w:r>
      <w:r>
        <w:rPr>
          <w:rFonts w:eastAsia="Arial" w:cs="Arial" w:ascii="Arial" w:hAnsi="Arial"/>
          <w:color w:val="auto"/>
          <w:sz w:val="20"/>
          <w:szCs w:val="20"/>
        </w:rPr>
        <w:t xml:space="preserve">: uma perspectiva de </w:t>
      </w:r>
      <w:r>
        <w:rPr/>
        <w:t>Arquitetura da Informação da Escola de Brasília. Dissertação (Mestrado) — Universidade de Brasília, Brasília, mar. 2012.</w:t>
      </w:r>
    </w:p>
    <w:p>
      <w:pPr>
        <w:pStyle w:val="Normal"/>
        <w:ind w:left="0" w:right="0" w:hanging="0"/>
        <w:rPr>
          <w:color w:val="auto"/>
          <w:sz w:val="20"/>
          <w:szCs w:val="20"/>
        </w:rPr>
      </w:pPr>
      <w:r>
        <w:rPr>
          <w:rFonts w:eastAsia="Arial" w:cs="Arial" w:ascii="Arial" w:hAnsi="Arial"/>
          <w:color w:val="auto"/>
          <w:sz w:val="20"/>
          <w:szCs w:val="20"/>
        </w:rPr>
        <w:t xml:space="preserve">GUIZZARDI, G. </w:t>
      </w:r>
      <w:r>
        <w:rPr>
          <w:rFonts w:eastAsia="Arial" w:cs="Arial" w:ascii="Arial" w:hAnsi="Arial"/>
          <w:i/>
          <w:iCs/>
          <w:color w:val="auto"/>
          <w:sz w:val="20"/>
          <w:szCs w:val="20"/>
        </w:rPr>
        <w:t>Ontological Foundations for Structural Conceptual Models</w:t>
      </w:r>
      <w:r>
        <w:rPr>
          <w:rFonts w:eastAsia="Arial" w:cs="Arial" w:ascii="Arial" w:hAnsi="Arial"/>
          <w:color w:val="auto"/>
          <w:sz w:val="20"/>
          <w:szCs w:val="20"/>
        </w:rPr>
        <w:t>. Tese (Doutorado) — Centre for Telematics and Information Technology, University of Twente, Enschede, The Netherlands, 2005. Disponível em:</w:t>
      </w:r>
      <w:r>
        <w:rPr>
          <w:rFonts w:eastAsia="Arial" w:cs="Arial" w:ascii="Arial" w:hAnsi="Arial"/>
          <w:color w:val="2905C3"/>
          <w:sz w:val="20"/>
          <w:szCs w:val="20"/>
        </w:rPr>
        <w:t xml:space="preserve"> </w:t>
      </w:r>
      <w:hyperlink r:id="rId3">
        <w:r>
          <w:rPr>
            <w:rFonts w:eastAsia="Arial" w:cs="Arial" w:ascii="Arial" w:hAnsi="Arial"/>
            <w:color w:val="2905C3"/>
            <w:sz w:val="20"/>
            <w:szCs w:val="20"/>
          </w:rPr>
          <w:t>&lt;http:</w:t>
        </w:r>
      </w:hyperlink>
      <w:r>
        <w:rPr>
          <w:rFonts w:eastAsia="Arial" w:cs="Arial" w:ascii="Arial" w:hAnsi="Arial"/>
          <w:color w:val="auto"/>
          <w:sz w:val="20"/>
          <w:szCs w:val="20"/>
        </w:rPr>
        <w:t xml:space="preserve"> </w:t>
      </w:r>
      <w:hyperlink r:id="rId4">
        <w:r>
          <w:rPr>
            <w:rFonts w:eastAsia="Arial" w:cs="Arial" w:ascii="Arial" w:hAnsi="Arial"/>
            <w:color w:val="2905C3"/>
            <w:sz w:val="20"/>
            <w:szCs w:val="20"/>
          </w:rPr>
          <w:t>//www.loa.istc.cnr.it/Guizzardi/SELMAS-CR.pdf&gt;</w:t>
        </w:r>
      </w:hyperlink>
      <w:r>
        <w:rPr>
          <w:rFonts w:eastAsia="Arial" w:cs="Arial" w:ascii="Arial" w:hAnsi="Arial"/>
          <w:color w:val="000000"/>
          <w:sz w:val="20"/>
          <w:szCs w:val="20"/>
        </w:rPr>
        <w:t>.</w:t>
      </w:r>
      <w:r>
        <w:rPr>
          <w:rFonts w:eastAsia="Arial" w:cs="Arial" w:ascii="Arial" w:hAnsi="Arial"/>
          <w:color w:val="2905C3"/>
          <w:sz w:val="20"/>
          <w:szCs w:val="20"/>
        </w:rPr>
        <w:t xml:space="preserve"> </w:t>
      </w:r>
      <w:r>
        <w:rPr>
          <w:rFonts w:eastAsia="Arial" w:cs="Arial" w:ascii="Arial" w:hAnsi="Arial"/>
          <w:color w:val="000000"/>
          <w:sz w:val="20"/>
          <w:szCs w:val="20"/>
        </w:rPr>
        <w:t>Acesso em: 3 jul. 2011.</w:t>
      </w:r>
    </w:p>
    <w:p>
      <w:pPr>
        <w:pStyle w:val="Normal"/>
        <w:ind w:left="0" w:right="0" w:hanging="0"/>
        <w:rPr>
          <w:color w:val="auto"/>
          <w:sz w:val="20"/>
          <w:szCs w:val="20"/>
        </w:rPr>
      </w:pPr>
      <w:r>
        <w:rPr>
          <w:rFonts w:eastAsia="Arial" w:cs="Arial" w:ascii="Arial" w:hAnsi="Arial"/>
          <w:color w:val="auto"/>
          <w:sz w:val="19"/>
          <w:szCs w:val="19"/>
        </w:rPr>
        <w:t xml:space="preserve">IBGE. </w:t>
      </w:r>
      <w:r>
        <w:rPr>
          <w:rFonts w:eastAsia="Arial" w:cs="Arial" w:ascii="Arial" w:hAnsi="Arial"/>
          <w:i/>
          <w:iCs/>
          <w:color w:val="auto"/>
          <w:sz w:val="19"/>
          <w:szCs w:val="19"/>
        </w:rPr>
        <w:t>Normas de apresentação tabular</w:t>
      </w:r>
      <w:r>
        <w:rPr>
          <w:rFonts w:eastAsia="Arial" w:cs="Arial" w:ascii="Arial" w:hAnsi="Arial"/>
          <w:color w:val="auto"/>
          <w:sz w:val="19"/>
          <w:szCs w:val="19"/>
        </w:rPr>
        <w:t>. 3. ed. Rio de Janeiro: Centro de Documentação e Disseminação de Informações. Fundação Intituto Brasileiro de Geografia e Estatística, 1993. Acesso em: 21 ago 2013.</w:t>
      </w:r>
    </w:p>
    <w:p>
      <w:pPr>
        <w:pStyle w:val="Normal"/>
        <w:ind w:left="0" w:right="0" w:hanging="0"/>
        <w:rPr>
          <w:color w:val="auto"/>
          <w:sz w:val="20"/>
          <w:szCs w:val="20"/>
        </w:rPr>
      </w:pPr>
      <w:r>
        <w:rPr>
          <w:rFonts w:eastAsia="Arial" w:cs="Arial" w:ascii="Arial" w:hAnsi="Arial"/>
          <w:color w:val="auto"/>
          <w:sz w:val="20"/>
          <w:szCs w:val="20"/>
        </w:rPr>
        <w:t xml:space="preserve">MASOLO, C. Understanding ontological levels. In: LIN, F.; SATTLER, U. (Ed.). </w:t>
      </w:r>
      <w:r>
        <w:rPr>
          <w:rFonts w:eastAsia="Arial" w:cs="Arial" w:ascii="Arial" w:hAnsi="Arial"/>
          <w:i/>
          <w:iCs/>
          <w:color w:val="auto"/>
          <w:sz w:val="20"/>
          <w:szCs w:val="20"/>
        </w:rPr>
        <w:t>Proceedings of the Twelfth International Conference on the Principles of Knowledge Representation and Reasoning (KR2010). AAAI Press, 2010. p. 258–268. Disponível em:</w:t>
      </w:r>
      <w:r>
        <w:rPr>
          <w:rFonts w:eastAsia="Arial" w:cs="Arial" w:ascii="Arial" w:hAnsi="Arial"/>
          <w:i/>
          <w:iCs/>
          <w:color w:val="2905C3"/>
          <w:sz w:val="20"/>
          <w:szCs w:val="20"/>
        </w:rPr>
        <w:t xml:space="preserve"> </w:t>
      </w:r>
      <w:hyperlink r:id="rId5">
        <w:r>
          <w:rPr>
            <w:rFonts w:eastAsia="Arial" w:cs="Arial" w:ascii="Arial" w:hAnsi="Arial"/>
            <w:i/>
            <w:iCs/>
            <w:color w:val="2905C3"/>
            <w:sz w:val="20"/>
            <w:szCs w:val="20"/>
          </w:rPr>
          <w:t>&lt;http://wiki.loa-cnr.it/Papers/kr10v0.7.pdf&gt;</w:t>
        </w:r>
      </w:hyperlink>
      <w:r>
        <w:rPr>
          <w:rFonts w:eastAsia="Arial" w:cs="Arial" w:ascii="Arial" w:hAnsi="Arial"/>
          <w:i/>
          <w:iCs/>
          <w:color w:val="000000"/>
          <w:sz w:val="20"/>
          <w:szCs w:val="20"/>
        </w:rPr>
        <w:t>. Acesso em: 2 jan. 2012.</w:t>
      </w:r>
    </w:p>
    <w:p>
      <w:pPr>
        <w:pStyle w:val="Normal"/>
        <w:spacing w:before="0" w:after="57"/>
        <w:ind w:left="0" w:right="0" w:hanging="0"/>
        <w:rPr>
          <w:color w:val="auto"/>
          <w:sz w:val="20"/>
          <w:szCs w:val="20"/>
        </w:rPr>
      </w:pPr>
      <w:r>
        <w:rPr>
          <w:rFonts w:eastAsia="Arial" w:cs="Arial" w:ascii="Arial" w:hAnsi="Arial"/>
          <w:i/>
          <w:iCs/>
          <w:color w:val="auto"/>
          <w:sz w:val="19"/>
          <w:szCs w:val="19"/>
        </w:rPr>
        <w:t>van GIGCH, J. P.; PIPINO, L. L. In search for a paradigm for the discipline of information systems. Future Computing Systems, v. 1, n. 1, p. 71–97, 1986.</w:t>
      </w:r>
    </w:p>
    <w:p>
      <w:pPr>
        <w:sectPr>
          <w:footnotePr>
            <w:numFmt w:val="decimal"/>
          </w:footnotePr>
          <w:type w:val="continuous"/>
          <w:pgSz w:w="11906" w:h="16838"/>
          <w:pgMar w:left="1136" w:right="1106" w:gutter="0" w:header="0" w:top="1440" w:footer="0" w:bottom="401"/>
          <w:cols w:num="2" w:space="140" w:equalWidth="true" w:sep="false"/>
          <w:formProt w:val="false"/>
          <w:textDirection w:val="lrTb"/>
          <w:docGrid w:type="default" w:linePitch="100" w:charSpace="4096"/>
        </w:sectPr>
      </w:pPr>
    </w:p>
    <w:p>
      <w:pPr>
        <w:pStyle w:val="Normal"/>
        <w:widowControl/>
        <w:suppressAutoHyphens w:val="true"/>
        <w:bidi w:val="0"/>
        <w:spacing w:lineRule="auto" w:line="240" w:before="0" w:after="57"/>
        <w:ind w:left="0" w:right="0" w:firstLine="397"/>
        <w:jc w:val="both"/>
        <w:rPr/>
      </w:pPr>
      <w:r>
        <w:rPr/>
      </w:r>
    </w:p>
    <w:sectPr>
      <w:footnotePr>
        <w:numFmt w:val="decimal"/>
      </w:footnotePr>
      <w:type w:val="continuous"/>
      <w:pgSz w:w="11906" w:h="16838"/>
      <w:pgMar w:left="1136" w:right="1106" w:gutter="0" w:header="0" w:top="1440" w:footer="0" w:bottom="401"/>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roman"/>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57"/>
        <w:rPr/>
      </w:pPr>
      <w:r>
        <w:rPr>
          <w:rStyle w:val="FootnoteCharacters"/>
        </w:rPr>
        <w:footnoteRef/>
      </w:r>
      <w:r>
        <w:rPr/>
        <w:tab/>
        <w:t>Afiliação do autor 1</w:t>
      </w:r>
    </w:p>
  </w:footnote>
  <w:footnote w:id="3">
    <w:p>
      <w:pPr>
        <w:pStyle w:val="Footnote"/>
        <w:spacing w:before="0" w:after="57"/>
        <w:rPr/>
      </w:pPr>
      <w:r>
        <w:rPr>
          <w:rStyle w:val="FootnoteCharacters"/>
        </w:rPr>
        <w:footnoteRef/>
      </w:r>
      <w:r>
        <w:rPr/>
        <w:tab/>
        <w:t>Afiliação do autor 2</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sz w:val="20"/>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Droid Sans Devanagari"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40" w:before="0" w:after="57"/>
      <w:ind w:left="0" w:right="0" w:firstLine="397"/>
      <w:jc w:val="both"/>
    </w:pPr>
    <w:rPr>
      <w:rFonts w:ascii="Times New Roman" w:hAnsi="Times New Roman" w:eastAsia="" w:cs="Droid Sans Devanagari" w:eastAsiaTheme="minorEastAsia"/>
      <w:color w:val="auto"/>
      <w:kern w:val="0"/>
      <w:sz w:val="22"/>
      <w:szCs w:val="22"/>
      <w:lang w:val="en-US" w:eastAsia="zh-CN" w:bidi="hi-IN"/>
    </w:rPr>
  </w:style>
  <w:style w:type="paragraph" w:styleId="Heading1">
    <w:name w:val="Heading 1"/>
    <w:basedOn w:val="Heading"/>
    <w:next w:val="TextBody"/>
    <w:qFormat/>
    <w:pPr>
      <w:numPr>
        <w:ilvl w:val="0"/>
        <w:numId w:val="2"/>
      </w:numPr>
      <w:spacing w:before="240" w:after="120"/>
      <w:outlineLvl w:val="0"/>
    </w:pPr>
    <w:rPr>
      <w:rFonts w:ascii="Arial" w:hAnsi="Arial"/>
      <w:b w:val="false"/>
      <w:bCs/>
      <w:i w:val="false"/>
      <w:sz w:val="22"/>
      <w:szCs w:val="3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20"/>
        <w:tab w:val="center" w:pos="4832" w:leader="none"/>
        <w:tab w:val="right" w:pos="9664" w:leader="none"/>
      </w:tabs>
    </w:pPr>
    <w:rPr/>
  </w:style>
  <w:style w:type="paragraph" w:styleId="Footer">
    <w:name w:val="Footer"/>
    <w:basedOn w:val="HeaderandFooter"/>
    <w:pPr>
      <w:suppressLineNumbers/>
    </w:pPr>
    <w:rPr/>
  </w:style>
  <w:style w:type="paragraph" w:styleId="Footnote">
    <w:name w:val="Footnote Text"/>
    <w:basedOn w:val="Normal"/>
    <w:pPr>
      <w:suppressLineNumbers/>
      <w:ind w:left="340" w:right="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ic.ita.br/" TargetMode="External"/><Relationship Id="rId3" Type="http://schemas.openxmlformats.org/officeDocument/2006/relationships/hyperlink" Target="http://www.loa.istc.cnr.it/Guizzardi/SELMAS-CR.pdf" TargetMode="External"/><Relationship Id="rId4" Type="http://schemas.openxmlformats.org/officeDocument/2006/relationships/hyperlink" Target="http://www.loa.istc.cnr.it/Guizzardi/SELMAS-CR.pdf" TargetMode="External"/><Relationship Id="rId5" Type="http://schemas.openxmlformats.org/officeDocument/2006/relationships/hyperlink" Target="http://wiki.loa-cnr.it/Papers/kr10v0.7.pdf"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2</Pages>
  <Words>893</Words>
  <Characters>4868</Characters>
  <CharactersWithSpaces>5725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2022-01-19T15:11:35Z</dcterms:created>
  <dc:creator>Windows User</dc:creator>
  <dc:description/>
  <dc:language>en-US</dc:language>
  <cp:lastModifiedBy/>
  <dcterms:modified xsi:type="dcterms:W3CDTF">2024-06-12T15:37:58Z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