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F65AF" w14:textId="18FD338B" w:rsidR="00AF4B8B" w:rsidRDefault="00AF4B8B">
      <w:pPr>
        <w:rPr>
          <w:rFonts w:ascii="Arial" w:hAnsi="Arial" w:cs="Arial"/>
          <w:sz w:val="18"/>
          <w:szCs w:val="18"/>
        </w:rPr>
      </w:pPr>
      <w:r>
        <w:rPr>
          <w:rFonts w:ascii="Arial" w:hAnsi="Arial" w:cs="Arial"/>
          <w:sz w:val="18"/>
          <w:szCs w:val="18"/>
        </w:rPr>
        <w:t xml:space="preserve">Note: This work was completed while the author was a graduate student in the Department of Political Science </w:t>
      </w:r>
      <w:proofErr w:type="gramStart"/>
      <w:r>
        <w:rPr>
          <w:rFonts w:ascii="Arial" w:hAnsi="Arial" w:cs="Arial"/>
          <w:sz w:val="18"/>
          <w:szCs w:val="18"/>
        </w:rPr>
        <w:t xml:space="preserve">at </w:t>
      </w:r>
      <w:r w:rsidR="00EE36A3">
        <w:rPr>
          <w:rFonts w:ascii="Arial" w:hAnsi="Arial" w:cs="Arial"/>
          <w:sz w:val="18"/>
          <w:szCs w:val="18"/>
        </w:rPr>
        <w:t xml:space="preserve"> </w:t>
      </w:r>
      <w:r>
        <w:rPr>
          <w:rFonts w:ascii="Arial" w:hAnsi="Arial" w:cs="Arial"/>
          <w:sz w:val="18"/>
          <w:szCs w:val="18"/>
        </w:rPr>
        <w:t>Florida</w:t>
      </w:r>
      <w:proofErr w:type="gramEnd"/>
      <w:r>
        <w:rPr>
          <w:rFonts w:ascii="Arial" w:hAnsi="Arial" w:cs="Arial"/>
          <w:sz w:val="18"/>
          <w:szCs w:val="18"/>
        </w:rPr>
        <w:t xml:space="preserve"> State University. Data collection was generously funded by the Institute of Politics </w:t>
      </w:r>
      <w:r w:rsidR="001F554C">
        <w:rPr>
          <w:rFonts w:ascii="Arial" w:hAnsi="Arial" w:cs="Arial"/>
          <w:sz w:val="18"/>
          <w:szCs w:val="18"/>
        </w:rPr>
        <w:t>at FSU</w:t>
      </w:r>
      <w:r>
        <w:rPr>
          <w:rFonts w:ascii="Arial" w:hAnsi="Arial" w:cs="Arial"/>
          <w:sz w:val="18"/>
          <w:szCs w:val="18"/>
        </w:rPr>
        <w:t>.</w:t>
      </w:r>
    </w:p>
    <w:p w14:paraId="44AF1CE9" w14:textId="26C2319E" w:rsidR="00BA691C" w:rsidRDefault="00BA691C">
      <w:pPr>
        <w:rPr>
          <w:rFonts w:ascii="Arial" w:hAnsi="Arial" w:cs="Arial"/>
          <w:sz w:val="18"/>
          <w:szCs w:val="18"/>
        </w:rPr>
      </w:pPr>
      <w:r w:rsidRPr="00BA691C">
        <w:rPr>
          <w:rFonts w:ascii="Arial" w:hAnsi="Arial" w:cs="Arial"/>
          <w:sz w:val="18"/>
          <w:szCs w:val="18"/>
        </w:rPr>
        <w:t>https://leighsartworks216.tumblr.com/tagged/markiplier%20egos</w:t>
      </w:r>
    </w:p>
    <w:p w14:paraId="24BE6964" w14:textId="4A70DDD5" w:rsidR="00AF4B8B" w:rsidRDefault="00AF4B8B">
      <w:pPr>
        <w:rPr>
          <w:rFonts w:ascii="Arial" w:hAnsi="Arial" w:cs="Arial"/>
          <w:b/>
          <w:bCs/>
        </w:rPr>
      </w:pPr>
      <w:r>
        <w:rPr>
          <w:rFonts w:ascii="Arial" w:hAnsi="Arial" w:cs="Arial"/>
          <w:b/>
          <w:bCs/>
        </w:rPr>
        <w:t>Abstract:</w:t>
      </w:r>
    </w:p>
    <w:p w14:paraId="170DE25D" w14:textId="49BA4693" w:rsidR="00AF4B8B" w:rsidRDefault="00E34D92">
      <w:pPr>
        <w:rPr>
          <w:rFonts w:ascii="Arial" w:hAnsi="Arial" w:cs="Arial"/>
          <w:b/>
          <w:bCs/>
        </w:rPr>
      </w:pPr>
      <w:r w:rsidRPr="00E34D92">
        <w:rPr>
          <w:rFonts w:ascii="Arial" w:hAnsi="Arial" w:cs="Arial"/>
          <w:b/>
          <w:bCs/>
        </w:rPr>
        <w:t>Introduction</w:t>
      </w:r>
    </w:p>
    <w:p w14:paraId="1E37B525" w14:textId="3F684880" w:rsidR="0080597F" w:rsidRPr="0080597F" w:rsidRDefault="00E02A3E" w:rsidP="000D7E57">
      <w:pPr>
        <w:rPr>
          <w:rFonts w:ascii="Arial" w:hAnsi="Arial" w:cs="Arial"/>
        </w:rPr>
      </w:pPr>
      <w:r>
        <w:rPr>
          <w:rFonts w:ascii="Arial" w:hAnsi="Arial" w:cs="Arial"/>
        </w:rPr>
        <w:t xml:space="preserve">Are Americans gender-blind in rewarding hard work, or is the value of effort conditional on being a man or a woman? </w:t>
      </w:r>
      <w:r w:rsidR="00681B7A" w:rsidRPr="00681B7A">
        <w:rPr>
          <w:rFonts w:ascii="Arial" w:hAnsi="Arial" w:cs="Arial"/>
        </w:rPr>
        <w:t xml:space="preserve">We have long known that </w:t>
      </w:r>
      <w:r w:rsidR="00681B7A">
        <w:rPr>
          <w:rFonts w:ascii="Arial" w:hAnsi="Arial" w:cs="Arial"/>
        </w:rPr>
        <w:t>women</w:t>
      </w:r>
      <w:r w:rsidR="00681B7A" w:rsidRPr="00681B7A">
        <w:rPr>
          <w:rFonts w:ascii="Arial" w:hAnsi="Arial" w:cs="Arial"/>
        </w:rPr>
        <w:t xml:space="preserve"> experience discrimination </w:t>
      </w:r>
      <w:r w:rsidR="00D15D4B">
        <w:rPr>
          <w:rFonts w:ascii="Arial" w:hAnsi="Arial" w:cs="Arial"/>
        </w:rPr>
        <w:t>in ways that men do not</w:t>
      </w:r>
      <w:r w:rsidR="00681B7A" w:rsidRPr="00681B7A">
        <w:rPr>
          <w:rFonts w:ascii="Arial" w:hAnsi="Arial" w:cs="Arial"/>
        </w:rPr>
        <w:t>.</w:t>
      </w:r>
      <w:r w:rsidR="00BA3375">
        <w:rPr>
          <w:rFonts w:ascii="Arial" w:hAnsi="Arial" w:cs="Arial"/>
        </w:rPr>
        <w:t xml:space="preserve"> Research has shown that women receive different treatment in everything from applying to jobs (</w:t>
      </w:r>
      <w:proofErr w:type="spellStart"/>
      <w:r w:rsidR="00BA3375">
        <w:rPr>
          <w:rFonts w:ascii="Arial" w:hAnsi="Arial" w:cs="Arial"/>
        </w:rPr>
        <w:t>Quadlin</w:t>
      </w:r>
      <w:proofErr w:type="spellEnd"/>
      <w:r w:rsidR="00BA3375">
        <w:rPr>
          <w:rFonts w:ascii="Arial" w:hAnsi="Arial" w:cs="Arial"/>
        </w:rPr>
        <w:t xml:space="preserve"> 2018) to </w:t>
      </w:r>
      <w:r w:rsidR="001B2A17">
        <w:rPr>
          <w:rFonts w:ascii="Arial" w:hAnsi="Arial" w:cs="Arial"/>
        </w:rPr>
        <w:t xml:space="preserve">running for office (Hassell and </w:t>
      </w:r>
      <w:proofErr w:type="spellStart"/>
      <w:r w:rsidR="001B2A17" w:rsidRPr="001B2A17">
        <w:rPr>
          <w:rFonts w:ascii="Arial" w:hAnsi="Arial" w:cs="Arial"/>
        </w:rPr>
        <w:t>Visalvanich</w:t>
      </w:r>
      <w:proofErr w:type="spellEnd"/>
      <w:r w:rsidR="001B2A17">
        <w:rPr>
          <w:rFonts w:ascii="Arial" w:hAnsi="Arial" w:cs="Arial"/>
        </w:rPr>
        <w:t xml:space="preserve"> 2019) to </w:t>
      </w:r>
      <w:r w:rsidR="00BA3375">
        <w:rPr>
          <w:rFonts w:ascii="Arial" w:hAnsi="Arial" w:cs="Arial"/>
        </w:rPr>
        <w:t>the price they pay for basic household goods (</w:t>
      </w:r>
      <w:r w:rsidR="00C308D0">
        <w:rPr>
          <w:rFonts w:ascii="Arial" w:hAnsi="Arial" w:cs="Arial"/>
        </w:rPr>
        <w:t xml:space="preserve">Betz, </w:t>
      </w:r>
      <w:proofErr w:type="spellStart"/>
      <w:r w:rsidR="00C308D0">
        <w:rPr>
          <w:rFonts w:ascii="Arial" w:hAnsi="Arial" w:cs="Arial"/>
        </w:rPr>
        <w:t>Fortuano</w:t>
      </w:r>
      <w:proofErr w:type="spellEnd"/>
      <w:r w:rsidR="00C308D0">
        <w:rPr>
          <w:rFonts w:ascii="Arial" w:hAnsi="Arial" w:cs="Arial"/>
        </w:rPr>
        <w:t xml:space="preserve">, and O’Brien 2021; </w:t>
      </w:r>
      <w:proofErr w:type="spellStart"/>
      <w:r w:rsidR="001B2A17" w:rsidRPr="001B2A17">
        <w:rPr>
          <w:rFonts w:ascii="Arial" w:hAnsi="Arial" w:cs="Arial"/>
        </w:rPr>
        <w:t>Bessendorf</w:t>
      </w:r>
      <w:proofErr w:type="spellEnd"/>
      <w:r w:rsidR="001B2A17" w:rsidRPr="001B2A17">
        <w:rPr>
          <w:rFonts w:ascii="Arial" w:hAnsi="Arial" w:cs="Arial"/>
        </w:rPr>
        <w:t xml:space="preserve"> 2018</w:t>
      </w:r>
      <w:r w:rsidR="00BA3375">
        <w:rPr>
          <w:rFonts w:ascii="Arial" w:hAnsi="Arial" w:cs="Arial"/>
        </w:rPr>
        <w:t>)</w:t>
      </w:r>
      <w:r w:rsidR="001B2A17">
        <w:rPr>
          <w:rFonts w:ascii="Arial" w:hAnsi="Arial" w:cs="Arial"/>
        </w:rPr>
        <w:t xml:space="preserve">. </w:t>
      </w:r>
      <w:r w:rsidR="003B548A">
        <w:rPr>
          <w:rFonts w:ascii="Arial" w:hAnsi="Arial" w:cs="Arial"/>
        </w:rPr>
        <w:t xml:space="preserve">Women earn less than their male counterparts (Mandel 2013) and have long </w:t>
      </w:r>
      <w:r w:rsidR="001B2A17">
        <w:rPr>
          <w:rFonts w:ascii="Arial" w:hAnsi="Arial" w:cs="Arial"/>
        </w:rPr>
        <w:t xml:space="preserve">comprised the overwhelming majority of those on welfare (Fraser 1987; Smith, </w:t>
      </w:r>
      <w:proofErr w:type="spellStart"/>
      <w:r w:rsidR="001B2A17">
        <w:rPr>
          <w:rFonts w:ascii="Arial" w:hAnsi="Arial" w:cs="Arial"/>
        </w:rPr>
        <w:t>Appio</w:t>
      </w:r>
      <w:proofErr w:type="spellEnd"/>
      <w:r w:rsidR="001B2A17">
        <w:rPr>
          <w:rFonts w:ascii="Arial" w:hAnsi="Arial" w:cs="Arial"/>
        </w:rPr>
        <w:t>, and Cho 2012)</w:t>
      </w:r>
      <w:r w:rsidR="003B548A">
        <w:rPr>
          <w:rFonts w:ascii="Arial" w:hAnsi="Arial" w:cs="Arial"/>
        </w:rPr>
        <w:t>. Despite this, and well-documented reality that welfare attitudes are racialized</w:t>
      </w:r>
      <w:r w:rsidR="00C308D0">
        <w:rPr>
          <w:rFonts w:ascii="Arial" w:hAnsi="Arial" w:cs="Arial"/>
        </w:rPr>
        <w:t xml:space="preserve"> (</w:t>
      </w:r>
      <w:proofErr w:type="spellStart"/>
      <w:r w:rsidR="00C308D0">
        <w:rPr>
          <w:rFonts w:ascii="Arial" w:hAnsi="Arial" w:cs="Arial"/>
        </w:rPr>
        <w:t>Gilens</w:t>
      </w:r>
      <w:proofErr w:type="spellEnd"/>
      <w:r w:rsidR="00C308D0">
        <w:rPr>
          <w:rFonts w:ascii="Arial" w:hAnsi="Arial" w:cs="Arial"/>
        </w:rPr>
        <w:t xml:space="preserve"> 1999)</w:t>
      </w:r>
      <w:r w:rsidR="003B548A">
        <w:rPr>
          <w:rFonts w:ascii="Arial" w:hAnsi="Arial" w:cs="Arial"/>
        </w:rPr>
        <w:t xml:space="preserve">, the feminization of welfare </w:t>
      </w:r>
      <w:r w:rsidR="00F1679D">
        <w:rPr>
          <w:rFonts w:ascii="Arial" w:hAnsi="Arial" w:cs="Arial"/>
        </w:rPr>
        <w:t xml:space="preserve">attitudes </w:t>
      </w:r>
      <w:r w:rsidR="003B548A">
        <w:rPr>
          <w:rFonts w:ascii="Arial" w:hAnsi="Arial" w:cs="Arial"/>
        </w:rPr>
        <w:t>has received limited attention from scholars</w:t>
      </w:r>
      <w:r w:rsidR="0036159E">
        <w:rPr>
          <w:rFonts w:ascii="Arial" w:hAnsi="Arial" w:cs="Arial"/>
        </w:rPr>
        <w:t xml:space="preserve"> </w:t>
      </w:r>
      <w:r w:rsidR="0036159E" w:rsidRPr="00E02A3E">
        <w:rPr>
          <w:rFonts w:ascii="Arial" w:hAnsi="Arial" w:cs="Arial"/>
        </w:rPr>
        <w:t>(but see Rabinowitz et al. 2009)</w:t>
      </w:r>
      <w:r w:rsidR="003B548A">
        <w:rPr>
          <w:rFonts w:ascii="Arial" w:hAnsi="Arial" w:cs="Arial"/>
        </w:rPr>
        <w:t xml:space="preserve">. </w:t>
      </w:r>
      <w:r w:rsidR="000D7E57">
        <w:rPr>
          <w:rFonts w:ascii="Arial" w:hAnsi="Arial" w:cs="Arial"/>
        </w:rPr>
        <w:t>E</w:t>
      </w:r>
      <w:r w:rsidR="003B548A">
        <w:rPr>
          <w:rFonts w:ascii="Arial" w:hAnsi="Arial" w:cs="Arial"/>
        </w:rPr>
        <w:t xml:space="preserve">mblematic of this is the fact that most experimental work on the racialization of welfare attitudes use female names or images when cuing race (Winter 2006; </w:t>
      </w:r>
      <w:proofErr w:type="spellStart"/>
      <w:r w:rsidR="003B548A">
        <w:rPr>
          <w:rFonts w:ascii="Arial" w:hAnsi="Arial" w:cs="Arial"/>
        </w:rPr>
        <w:t>Desante</w:t>
      </w:r>
      <w:proofErr w:type="spellEnd"/>
      <w:r w:rsidR="003B548A">
        <w:rPr>
          <w:rFonts w:ascii="Arial" w:hAnsi="Arial" w:cs="Arial"/>
        </w:rPr>
        <w:t xml:space="preserve"> 2013</w:t>
      </w:r>
      <w:r w:rsidR="0080597F">
        <w:rPr>
          <w:rFonts w:ascii="Arial" w:hAnsi="Arial" w:cs="Arial"/>
        </w:rPr>
        <w:t>; MORE</w:t>
      </w:r>
      <w:r w:rsidR="003B548A">
        <w:rPr>
          <w:rFonts w:ascii="Arial" w:hAnsi="Arial" w:cs="Arial"/>
        </w:rPr>
        <w:t>)</w:t>
      </w:r>
      <w:r w:rsidR="00C308D0">
        <w:rPr>
          <w:rFonts w:ascii="Arial" w:hAnsi="Arial" w:cs="Arial"/>
        </w:rPr>
        <w:t>.</w:t>
      </w:r>
      <w:r w:rsidR="000D7E57">
        <w:rPr>
          <w:rFonts w:ascii="Arial" w:hAnsi="Arial" w:cs="Arial"/>
        </w:rPr>
        <w:t xml:space="preserve"> Yet there remains uncertainty about whether we should expect male favoritism to </w:t>
      </w:r>
      <w:r w:rsidR="0080597F">
        <w:rPr>
          <w:rFonts w:ascii="Arial" w:hAnsi="Arial" w:cs="Arial"/>
        </w:rPr>
        <w:t>carry</w:t>
      </w:r>
      <w:r w:rsidR="00173AAA">
        <w:rPr>
          <w:rFonts w:ascii="Arial" w:hAnsi="Arial" w:cs="Arial"/>
        </w:rPr>
        <w:t xml:space="preserve"> </w:t>
      </w:r>
      <w:r w:rsidR="0080597F">
        <w:rPr>
          <w:rFonts w:ascii="Arial" w:hAnsi="Arial" w:cs="Arial"/>
        </w:rPr>
        <w:t xml:space="preserve">into welfare allotment. </w:t>
      </w:r>
      <w:r w:rsidR="00B6307D">
        <w:rPr>
          <w:rFonts w:ascii="Arial" w:hAnsi="Arial" w:cs="Arial"/>
        </w:rPr>
        <w:t>T</w:t>
      </w:r>
      <w:r w:rsidR="0080597F">
        <w:rPr>
          <w:rFonts w:ascii="Arial" w:hAnsi="Arial" w:cs="Arial"/>
        </w:rPr>
        <w:t xml:space="preserve">he vast literature documenting more favorable treatment of men as compared to women in salary negotiations, hiring, and elections suggests that men may receive favorable treatment also in welfare allotment </w:t>
      </w:r>
      <w:r w:rsidR="00173AAA">
        <w:rPr>
          <w:rFonts w:ascii="Arial" w:hAnsi="Arial" w:cs="Arial"/>
        </w:rPr>
        <w:t>as in these other domains</w:t>
      </w:r>
      <w:r w:rsidR="0080597F">
        <w:rPr>
          <w:rFonts w:ascii="Arial" w:hAnsi="Arial" w:cs="Arial"/>
        </w:rPr>
        <w:t>.</w:t>
      </w:r>
      <w:r w:rsidR="00173AAA">
        <w:rPr>
          <w:rFonts w:ascii="Arial" w:hAnsi="Arial" w:cs="Arial"/>
        </w:rPr>
        <w:t xml:space="preserve"> </w:t>
      </w:r>
      <w:r w:rsidR="00B6307D">
        <w:rPr>
          <w:rFonts w:ascii="Arial" w:hAnsi="Arial" w:cs="Arial"/>
        </w:rPr>
        <w:t>However,</w:t>
      </w:r>
      <w:r w:rsidR="00173AAA">
        <w:rPr>
          <w:rFonts w:ascii="Arial" w:hAnsi="Arial" w:cs="Arial"/>
        </w:rPr>
        <w:t xml:space="preserve"> welfare is distinct from electoral and hiring environments in that it</w:t>
      </w:r>
      <w:r w:rsidR="0080597F">
        <w:rPr>
          <w:rFonts w:ascii="Arial" w:hAnsi="Arial" w:cs="Arial"/>
        </w:rPr>
        <w:t xml:space="preserve"> carries with it social stigma () and negative stereotypes </w:t>
      </w:r>
      <w:r w:rsidR="00173AAA">
        <w:rPr>
          <w:rFonts w:ascii="Arial" w:hAnsi="Arial" w:cs="Arial"/>
        </w:rPr>
        <w:t xml:space="preserve">(). It is possible that men seeking welfare may be “punished” for failing to achieve the Western, masculine ideal of </w:t>
      </w:r>
      <w:r w:rsidR="00B6307D">
        <w:rPr>
          <w:rFonts w:ascii="Arial" w:hAnsi="Arial" w:cs="Arial"/>
        </w:rPr>
        <w:t xml:space="preserve">breadwinning </w:t>
      </w:r>
      <w:r w:rsidR="00173AAA">
        <w:rPr>
          <w:rFonts w:ascii="Arial" w:hAnsi="Arial" w:cs="Arial"/>
        </w:rPr>
        <w:t>()</w:t>
      </w:r>
      <w:r w:rsidR="00B6307D">
        <w:rPr>
          <w:rFonts w:ascii="Arial" w:hAnsi="Arial" w:cs="Arial"/>
        </w:rPr>
        <w:t>.</w:t>
      </w:r>
    </w:p>
    <w:p w14:paraId="29607A26" w14:textId="0BA6E005" w:rsidR="00681B7A" w:rsidRDefault="003B548A" w:rsidP="000B193B">
      <w:pPr>
        <w:rPr>
          <w:rFonts w:ascii="Arial" w:hAnsi="Arial" w:cs="Arial"/>
        </w:rPr>
      </w:pPr>
      <w:r>
        <w:rPr>
          <w:rFonts w:ascii="Arial" w:hAnsi="Arial" w:cs="Arial"/>
        </w:rPr>
        <w:t xml:space="preserve">This article adds to the literature on </w:t>
      </w:r>
      <w:r w:rsidR="00C308D0">
        <w:rPr>
          <w:rFonts w:ascii="Arial" w:hAnsi="Arial" w:cs="Arial"/>
        </w:rPr>
        <w:t>welfare</w:t>
      </w:r>
      <w:r w:rsidR="0080597F">
        <w:rPr>
          <w:rFonts w:ascii="Arial" w:hAnsi="Arial" w:cs="Arial"/>
        </w:rPr>
        <w:t xml:space="preserve"> in America</w:t>
      </w:r>
      <w:r w:rsidR="00EE782D">
        <w:rPr>
          <w:rFonts w:ascii="Arial" w:hAnsi="Arial" w:cs="Arial"/>
        </w:rPr>
        <w:t xml:space="preserve"> and bureaucratic responsiveness</w:t>
      </w:r>
      <w:r w:rsidR="0080597F">
        <w:rPr>
          <w:rFonts w:ascii="Arial" w:hAnsi="Arial" w:cs="Arial"/>
        </w:rPr>
        <w:t xml:space="preserve"> in several ways.</w:t>
      </w:r>
      <w:r w:rsidR="00B6307D">
        <w:rPr>
          <w:rFonts w:ascii="Arial" w:hAnsi="Arial" w:cs="Arial"/>
        </w:rPr>
        <w:t xml:space="preserve"> First, given the competing intuitions behind rewarding or punishing men seeking welfare, an experimental test of both hypotheses is presented. </w:t>
      </w:r>
      <w:r w:rsidR="000D7E57">
        <w:rPr>
          <w:rFonts w:ascii="Arial" w:hAnsi="Arial" w:cs="Arial"/>
        </w:rPr>
        <w:t xml:space="preserve">On one hand, men’s hard work tends to be rewarded more and more frequently than women’s, even when the quality of their work is comparable </w:t>
      </w:r>
      <w:r w:rsidR="00CA7E7B">
        <w:rPr>
          <w:rFonts w:ascii="Arial" w:hAnsi="Arial" w:cs="Arial"/>
        </w:rPr>
        <w:t xml:space="preserve">(Joshi, Son, and </w:t>
      </w:r>
      <w:proofErr w:type="spellStart"/>
      <w:r w:rsidR="00CA7E7B">
        <w:rPr>
          <w:rFonts w:ascii="Arial" w:hAnsi="Arial" w:cs="Arial"/>
        </w:rPr>
        <w:t>Roh</w:t>
      </w:r>
      <w:proofErr w:type="spellEnd"/>
      <w:r w:rsidR="00CA7E7B">
        <w:rPr>
          <w:rFonts w:ascii="Arial" w:hAnsi="Arial" w:cs="Arial"/>
        </w:rPr>
        <w:t xml:space="preserve"> 2014)</w:t>
      </w:r>
      <w:r w:rsidR="00191BD1">
        <w:rPr>
          <w:rFonts w:ascii="Arial" w:hAnsi="Arial" w:cs="Arial"/>
        </w:rPr>
        <w:t>.</w:t>
      </w:r>
      <w:r w:rsidR="00CA7E7B">
        <w:rPr>
          <w:rFonts w:ascii="Arial" w:hAnsi="Arial" w:cs="Arial"/>
        </w:rPr>
        <w:t xml:space="preserve"> This may be due to stereotypes of men as “breadwinners,” supporting a family, contrasted with women as “caregivers,” (). The perception of and reward for men as </w:t>
      </w:r>
      <w:r w:rsidR="000314BD">
        <w:rPr>
          <w:rFonts w:ascii="Arial" w:hAnsi="Arial" w:cs="Arial"/>
        </w:rPr>
        <w:t>breadwinners</w:t>
      </w:r>
      <w:r w:rsidR="00CA7E7B">
        <w:rPr>
          <w:rFonts w:ascii="Arial" w:hAnsi="Arial" w:cs="Arial"/>
        </w:rPr>
        <w:t xml:space="preserve"> may translate into </w:t>
      </w:r>
      <w:r w:rsidR="004C2B0E">
        <w:rPr>
          <w:rFonts w:ascii="Arial" w:hAnsi="Arial" w:cs="Arial"/>
        </w:rPr>
        <w:t xml:space="preserve">more favorable perceptions of men seeking welfare, as a last resort effort to provide for a family (). </w:t>
      </w:r>
      <w:r w:rsidR="000314BD">
        <w:rPr>
          <w:rFonts w:ascii="Arial" w:hAnsi="Arial" w:cs="Arial"/>
        </w:rPr>
        <w:t>Meanwhile, negative caregiver</w:t>
      </w:r>
      <w:r w:rsidR="004C2B0E">
        <w:rPr>
          <w:rFonts w:ascii="Arial" w:hAnsi="Arial" w:cs="Arial"/>
        </w:rPr>
        <w:t xml:space="preserve"> stereotypes may play into </w:t>
      </w:r>
      <w:r w:rsidR="000314BD">
        <w:rPr>
          <w:rFonts w:ascii="Arial" w:hAnsi="Arial" w:cs="Arial"/>
        </w:rPr>
        <w:t>negative evaluations of women seeking welfare</w:t>
      </w:r>
      <w:r w:rsidR="004C2B0E">
        <w:rPr>
          <w:rFonts w:ascii="Arial" w:hAnsi="Arial" w:cs="Arial"/>
        </w:rPr>
        <w:t xml:space="preserve">, such as </w:t>
      </w:r>
      <w:r w:rsidR="000314BD">
        <w:rPr>
          <w:rFonts w:ascii="Arial" w:hAnsi="Arial" w:cs="Arial"/>
        </w:rPr>
        <w:t xml:space="preserve">that of the </w:t>
      </w:r>
      <w:r w:rsidR="004C2B0E">
        <w:rPr>
          <w:rFonts w:ascii="Arial" w:hAnsi="Arial" w:cs="Arial"/>
        </w:rPr>
        <w:t>“welfare queen,” [explanation of term]</w:t>
      </w:r>
      <w:r w:rsidR="000314BD">
        <w:rPr>
          <w:rFonts w:ascii="Arial" w:hAnsi="Arial" w:cs="Arial"/>
        </w:rPr>
        <w:t>. On the other hand,</w:t>
      </w:r>
      <w:r w:rsidR="00B30416">
        <w:rPr>
          <w:rFonts w:ascii="Arial" w:hAnsi="Arial" w:cs="Arial"/>
        </w:rPr>
        <w:t xml:space="preserve"> </w:t>
      </w:r>
      <w:r w:rsidR="001F554C" w:rsidRPr="001F554C">
        <w:rPr>
          <w:rFonts w:ascii="Arial" w:hAnsi="Arial" w:cs="Arial"/>
        </w:rPr>
        <w:t>Americans believe people “ought to take care of their personal problems by themselves” without relying on the government for aid (</w:t>
      </w:r>
      <w:proofErr w:type="spellStart"/>
      <w:r w:rsidR="001F554C" w:rsidRPr="001F554C">
        <w:rPr>
          <w:rFonts w:ascii="Arial" w:hAnsi="Arial" w:cs="Arial"/>
        </w:rPr>
        <w:t>Sniderman</w:t>
      </w:r>
      <w:proofErr w:type="spellEnd"/>
      <w:r w:rsidR="001F554C" w:rsidRPr="001F554C">
        <w:rPr>
          <w:rFonts w:ascii="Arial" w:hAnsi="Arial" w:cs="Arial"/>
        </w:rPr>
        <w:t xml:space="preserve"> and Brody 1977, 501).</w:t>
      </w:r>
      <w:r w:rsidR="004C2B0E">
        <w:rPr>
          <w:rFonts w:ascii="Arial" w:hAnsi="Arial" w:cs="Arial"/>
        </w:rPr>
        <w:t xml:space="preserve"> Notably, this “pull yourself up by your bootstraps” mentality appears to be concentrated among men, with women regarding welfare more positively and as a higher priority ().</w:t>
      </w:r>
      <w:r w:rsidR="000B193B">
        <w:rPr>
          <w:rFonts w:ascii="Arial" w:hAnsi="Arial" w:cs="Arial"/>
        </w:rPr>
        <w:t xml:space="preserve"> Given this and the fact that more women receive </w:t>
      </w:r>
      <w:r w:rsidR="000314BD">
        <w:rPr>
          <w:rFonts w:ascii="Arial" w:hAnsi="Arial" w:cs="Arial"/>
        </w:rPr>
        <w:t>benefits</w:t>
      </w:r>
      <w:r w:rsidR="000B193B">
        <w:rPr>
          <w:rFonts w:ascii="Arial" w:hAnsi="Arial" w:cs="Arial"/>
        </w:rPr>
        <w:t xml:space="preserve">, welfare itself may seen as a women’s issue. Indeed, many public aid programs such as [list them] are targeted at women. </w:t>
      </w:r>
      <w:r w:rsidR="000314BD">
        <w:rPr>
          <w:rFonts w:ascii="Arial" w:hAnsi="Arial" w:cs="Arial"/>
        </w:rPr>
        <w:t xml:space="preserve">The feminization of welfare, combined with the apparent failure of men seeking public assistance to pull themselves up by their bootstraps and be breadwinners, may </w:t>
      </w:r>
      <w:r w:rsidR="000B193B">
        <w:rPr>
          <w:rFonts w:ascii="Arial" w:hAnsi="Arial" w:cs="Arial"/>
        </w:rPr>
        <w:t xml:space="preserve">contribute to </w:t>
      </w:r>
      <w:r w:rsidR="000314BD">
        <w:rPr>
          <w:rFonts w:ascii="Arial" w:hAnsi="Arial" w:cs="Arial"/>
        </w:rPr>
        <w:t xml:space="preserve">a distaste </w:t>
      </w:r>
      <w:r w:rsidR="000B193B">
        <w:rPr>
          <w:rFonts w:ascii="Arial" w:hAnsi="Arial" w:cs="Arial"/>
        </w:rPr>
        <w:t>for men receiving public benefits:</w:t>
      </w:r>
      <w:r w:rsidR="001F554C" w:rsidRPr="001F554C">
        <w:rPr>
          <w:rFonts w:ascii="Arial" w:hAnsi="Arial" w:cs="Arial"/>
        </w:rPr>
        <w:t xml:space="preserve"> such policies help those who should be helping themselves (</w:t>
      </w:r>
      <w:proofErr w:type="spellStart"/>
      <w:r w:rsidR="001F554C" w:rsidRPr="001F554C">
        <w:rPr>
          <w:rFonts w:ascii="Arial" w:hAnsi="Arial" w:cs="Arial"/>
        </w:rPr>
        <w:t>Bobocel</w:t>
      </w:r>
      <w:proofErr w:type="spellEnd"/>
      <w:r w:rsidR="001F554C" w:rsidRPr="001F554C">
        <w:rPr>
          <w:rFonts w:ascii="Arial" w:hAnsi="Arial" w:cs="Arial"/>
        </w:rPr>
        <w:t xml:space="preserve"> et al. 1998; Katz and Hass 1988; </w:t>
      </w:r>
      <w:proofErr w:type="spellStart"/>
      <w:r w:rsidR="001F554C" w:rsidRPr="001F554C">
        <w:rPr>
          <w:rFonts w:ascii="Arial" w:hAnsi="Arial" w:cs="Arial"/>
        </w:rPr>
        <w:t>Sniderman</w:t>
      </w:r>
      <w:proofErr w:type="spellEnd"/>
      <w:r w:rsidR="001F554C" w:rsidRPr="001F554C">
        <w:rPr>
          <w:rFonts w:ascii="Arial" w:hAnsi="Arial" w:cs="Arial"/>
        </w:rPr>
        <w:t xml:space="preserve"> and </w:t>
      </w:r>
      <w:proofErr w:type="spellStart"/>
      <w:r w:rsidR="001F554C" w:rsidRPr="001F554C">
        <w:rPr>
          <w:rFonts w:ascii="Arial" w:hAnsi="Arial" w:cs="Arial"/>
        </w:rPr>
        <w:t>Tetlock</w:t>
      </w:r>
      <w:proofErr w:type="spellEnd"/>
      <w:r w:rsidR="001F554C" w:rsidRPr="001F554C">
        <w:rPr>
          <w:rFonts w:ascii="Arial" w:hAnsi="Arial" w:cs="Arial"/>
        </w:rPr>
        <w:t xml:space="preserve"> 1986; </w:t>
      </w:r>
      <w:proofErr w:type="spellStart"/>
      <w:r w:rsidR="001F554C" w:rsidRPr="001F554C">
        <w:rPr>
          <w:rFonts w:ascii="Arial" w:hAnsi="Arial" w:cs="Arial"/>
        </w:rPr>
        <w:t>Sniderman</w:t>
      </w:r>
      <w:proofErr w:type="spellEnd"/>
      <w:r w:rsidR="001F554C" w:rsidRPr="001F554C">
        <w:rPr>
          <w:rFonts w:ascii="Arial" w:hAnsi="Arial" w:cs="Arial"/>
        </w:rPr>
        <w:t xml:space="preserve"> et al. 1996).</w:t>
      </w:r>
    </w:p>
    <w:p w14:paraId="52C85E37" w14:textId="5AE3458E" w:rsidR="006430F0" w:rsidRDefault="00E97C30">
      <w:pPr>
        <w:rPr>
          <w:rFonts w:ascii="Arial" w:hAnsi="Arial" w:cs="Arial"/>
        </w:rPr>
      </w:pPr>
      <w:r>
        <w:rPr>
          <w:rFonts w:ascii="Arial" w:hAnsi="Arial" w:cs="Arial"/>
        </w:rPr>
        <w:lastRenderedPageBreak/>
        <w:t>The central purpose of this article is to enter the debate about modern sexism, welfare, and traditional American values to show that when men and women are put in direct competition for scarce resources, gender-based prejudice interacts with American values of hard work to amplify</w:t>
      </w:r>
      <w:r w:rsidR="0036159E">
        <w:rPr>
          <w:rFonts w:ascii="Arial" w:hAnsi="Arial" w:cs="Arial"/>
        </w:rPr>
        <w:t xml:space="preserve"> existing, harmful stereotypes about men and women. To that end, this research provides </w:t>
      </w:r>
    </w:p>
    <w:p w14:paraId="075EA30D" w14:textId="3B0BE7CC" w:rsidR="00E97C30" w:rsidRDefault="0036159E">
      <w:pPr>
        <w:rPr>
          <w:rFonts w:ascii="Arial" w:hAnsi="Arial" w:cs="Arial"/>
        </w:rPr>
      </w:pPr>
      <w:r>
        <w:rPr>
          <w:rFonts w:ascii="Arial" w:hAnsi="Arial" w:cs="Arial"/>
        </w:rPr>
        <w:t>[benevolent sexism (</w:t>
      </w:r>
      <w:r w:rsidRPr="0036159E">
        <w:rPr>
          <w:rFonts w:ascii="Arial" w:hAnsi="Arial" w:cs="Arial"/>
        </w:rPr>
        <w:t>Glick &amp; Fiske 1996</w:t>
      </w:r>
      <w:r>
        <w:rPr>
          <w:rFonts w:ascii="Arial" w:hAnsi="Arial" w:cs="Arial"/>
        </w:rPr>
        <w:t>)].</w:t>
      </w:r>
    </w:p>
    <w:p w14:paraId="0DC87578" w14:textId="5E4F3EFB" w:rsidR="00C04A31" w:rsidRDefault="00C04A31">
      <w:pPr>
        <w:rPr>
          <w:rFonts w:ascii="Arial" w:hAnsi="Arial" w:cs="Arial"/>
        </w:rPr>
      </w:pPr>
    </w:p>
    <w:p w14:paraId="212FFA7A" w14:textId="5BF03FC3" w:rsidR="00C04A31" w:rsidRDefault="00C04A31">
      <w:pPr>
        <w:rPr>
          <w:rFonts w:ascii="Arial" w:hAnsi="Arial" w:cs="Arial"/>
          <w:b/>
          <w:bCs/>
        </w:rPr>
      </w:pPr>
      <w:r>
        <w:rPr>
          <w:rFonts w:ascii="Arial" w:hAnsi="Arial" w:cs="Arial"/>
          <w:b/>
          <w:bCs/>
        </w:rPr>
        <w:t>Theory and Hypotheses</w:t>
      </w:r>
    </w:p>
    <w:p w14:paraId="2ACAFA40" w14:textId="69DFD8DF" w:rsidR="00281103" w:rsidRDefault="00281103">
      <w:pPr>
        <w:rPr>
          <w:rFonts w:ascii="Arial" w:hAnsi="Arial" w:cs="Arial"/>
        </w:rPr>
      </w:pPr>
      <w:r>
        <w:rPr>
          <w:rFonts w:ascii="Arial" w:hAnsi="Arial" w:cs="Arial"/>
        </w:rPr>
        <w:t>[Background on welfare]</w:t>
      </w:r>
    </w:p>
    <w:p w14:paraId="4B8FC278" w14:textId="7E3A23B4" w:rsidR="00281103" w:rsidRDefault="00281103">
      <w:pPr>
        <w:rPr>
          <w:rFonts w:ascii="Arial" w:hAnsi="Arial" w:cs="Arial"/>
        </w:rPr>
      </w:pPr>
      <w:r>
        <w:rPr>
          <w:rFonts w:ascii="Arial" w:hAnsi="Arial" w:cs="Arial"/>
        </w:rPr>
        <w:t>[Women and welfare.]</w:t>
      </w:r>
    </w:p>
    <w:p w14:paraId="1778B3F8" w14:textId="01554C63" w:rsidR="00281103" w:rsidRDefault="00281103">
      <w:pPr>
        <w:rPr>
          <w:rFonts w:ascii="Arial" w:hAnsi="Arial" w:cs="Arial"/>
        </w:rPr>
      </w:pPr>
      <w:r>
        <w:rPr>
          <w:rFonts w:ascii="Arial" w:hAnsi="Arial" w:cs="Arial"/>
        </w:rPr>
        <w:t>[Benevolent sexism angle]</w:t>
      </w:r>
    </w:p>
    <w:p w14:paraId="799B0D23" w14:textId="607D7055" w:rsidR="00C04A31" w:rsidRDefault="00C04A31" w:rsidP="00C04A31">
      <w:pPr>
        <w:rPr>
          <w:rFonts w:ascii="Arial" w:hAnsi="Arial" w:cs="Arial"/>
        </w:rPr>
      </w:pPr>
      <w:r w:rsidRPr="00E34D92">
        <w:rPr>
          <w:rFonts w:ascii="Arial" w:hAnsi="Arial" w:cs="Arial"/>
        </w:rPr>
        <w:t>H</w:t>
      </w:r>
      <w:r w:rsidR="00281103">
        <w:rPr>
          <w:rFonts w:ascii="Arial" w:hAnsi="Arial" w:cs="Arial"/>
        </w:rPr>
        <w:t>1</w:t>
      </w:r>
      <w:r w:rsidRPr="00E34D92">
        <w:rPr>
          <w:rFonts w:ascii="Arial" w:hAnsi="Arial" w:cs="Arial"/>
        </w:rPr>
        <w:t xml:space="preserve">. On average, male applicants will be awarded less than female applicants. </w:t>
      </w:r>
    </w:p>
    <w:p w14:paraId="5F731545" w14:textId="42FC773B" w:rsidR="00C04A31" w:rsidRDefault="00C04A31" w:rsidP="00C04A31">
      <w:pPr>
        <w:rPr>
          <w:rFonts w:ascii="Arial" w:hAnsi="Arial" w:cs="Arial"/>
        </w:rPr>
      </w:pPr>
      <w:r w:rsidRPr="00E34D92">
        <w:rPr>
          <w:rFonts w:ascii="Arial" w:hAnsi="Arial" w:cs="Arial"/>
        </w:rPr>
        <w:t>H</w:t>
      </w:r>
      <w:r w:rsidR="00281103">
        <w:rPr>
          <w:rFonts w:ascii="Arial" w:hAnsi="Arial" w:cs="Arial"/>
        </w:rPr>
        <w:t>2</w:t>
      </w:r>
      <w:r w:rsidRPr="00E34D92">
        <w:rPr>
          <w:rFonts w:ascii="Arial" w:hAnsi="Arial" w:cs="Arial"/>
        </w:rPr>
        <w:t>. On average, high-competence names will be awarded more than low-competence names.</w:t>
      </w:r>
    </w:p>
    <w:p w14:paraId="7B302E0E" w14:textId="1075473A" w:rsidR="00C04A31" w:rsidRDefault="00C04A31" w:rsidP="00C04A31">
      <w:pPr>
        <w:rPr>
          <w:rFonts w:ascii="Arial" w:hAnsi="Arial" w:cs="Arial"/>
        </w:rPr>
      </w:pPr>
      <w:r w:rsidRPr="00E34D92">
        <w:rPr>
          <w:rFonts w:ascii="Arial" w:hAnsi="Arial" w:cs="Arial"/>
        </w:rPr>
        <w:t>H</w:t>
      </w:r>
      <w:r w:rsidR="00281103">
        <w:rPr>
          <w:rFonts w:ascii="Arial" w:hAnsi="Arial" w:cs="Arial"/>
        </w:rPr>
        <w:t>3</w:t>
      </w:r>
      <w:r w:rsidRPr="00E34D92">
        <w:rPr>
          <w:rFonts w:ascii="Arial" w:hAnsi="Arial" w:cs="Arial"/>
        </w:rPr>
        <w:t>.</w:t>
      </w:r>
      <w:r w:rsidRPr="00E34D92">
        <w:rPr>
          <w:rFonts w:ascii="Arial" w:hAnsi="Arial" w:cs="Arial"/>
          <w:b/>
          <w:bCs/>
        </w:rPr>
        <w:t xml:space="preserve"> </w:t>
      </w:r>
      <w:r w:rsidRPr="00E34D92">
        <w:rPr>
          <w:rFonts w:ascii="Arial" w:hAnsi="Arial" w:cs="Arial"/>
        </w:rPr>
        <w:t>For male applicants, there will be no significant difference between amounts awarded to “Excellent” workers as compared to “Poor” workers.</w:t>
      </w:r>
    </w:p>
    <w:p w14:paraId="174628E1" w14:textId="77777777" w:rsidR="00C04A31" w:rsidRPr="00C04A31" w:rsidRDefault="00C04A31">
      <w:pPr>
        <w:rPr>
          <w:rFonts w:ascii="Arial" w:hAnsi="Arial" w:cs="Arial"/>
          <w:b/>
          <w:bCs/>
        </w:rPr>
      </w:pPr>
    </w:p>
    <w:p w14:paraId="630F9576" w14:textId="77777777" w:rsidR="00AB2A05" w:rsidRDefault="00AB2A05">
      <w:pPr>
        <w:rPr>
          <w:rFonts w:ascii="Arial" w:hAnsi="Arial" w:cs="Arial"/>
        </w:rPr>
      </w:pPr>
    </w:p>
    <w:p w14:paraId="1B1C7162" w14:textId="09F14E47" w:rsidR="00871391" w:rsidRDefault="00E34D92">
      <w:pPr>
        <w:rPr>
          <w:rFonts w:ascii="Arial" w:hAnsi="Arial" w:cs="Arial"/>
          <w:b/>
          <w:bCs/>
        </w:rPr>
      </w:pPr>
      <w:r w:rsidRPr="00E34D92">
        <w:rPr>
          <w:rFonts w:ascii="Arial" w:hAnsi="Arial" w:cs="Arial"/>
          <w:b/>
          <w:bCs/>
        </w:rPr>
        <w:t>Research Design</w:t>
      </w:r>
      <w:r w:rsidR="00B15760">
        <w:rPr>
          <w:rFonts w:ascii="Arial" w:hAnsi="Arial" w:cs="Arial"/>
          <w:b/>
          <w:bCs/>
        </w:rPr>
        <w:t xml:space="preserve"> and Data</w:t>
      </w:r>
    </w:p>
    <w:p w14:paraId="3DE6FBFF" w14:textId="77777777" w:rsidR="00437B31" w:rsidRDefault="00AB063D" w:rsidP="00437B31">
      <w:pPr>
        <w:rPr>
          <w:rFonts w:ascii="Arial" w:hAnsi="Arial" w:cs="Arial"/>
        </w:rPr>
      </w:pPr>
      <w:proofErr w:type="gramStart"/>
      <w:r>
        <w:rPr>
          <w:rFonts w:ascii="Arial" w:hAnsi="Arial" w:cs="Arial"/>
        </w:rPr>
        <w:t>In order to</w:t>
      </w:r>
      <w:proofErr w:type="gramEnd"/>
      <w:r>
        <w:rPr>
          <w:rFonts w:ascii="Arial" w:hAnsi="Arial" w:cs="Arial"/>
        </w:rPr>
        <w:t xml:space="preserve"> test how sexism, sex, and objective and perceived work ethic shape Americans’ attitudes toward welfare, I </w:t>
      </w:r>
      <w:r w:rsidR="009E5326">
        <w:rPr>
          <w:rFonts w:ascii="Arial" w:hAnsi="Arial" w:cs="Arial"/>
        </w:rPr>
        <w:t xml:space="preserve">conducted a survey experiment </w:t>
      </w:r>
      <w:r>
        <w:rPr>
          <w:rFonts w:ascii="Arial" w:hAnsi="Arial" w:cs="Arial"/>
        </w:rPr>
        <w:t xml:space="preserve">in which participants were asked to budget money to different pairs of applicants for state assistance. Using hand-redacted </w:t>
      </w:r>
      <w:r w:rsidR="005B1CA5">
        <w:rPr>
          <w:rFonts w:ascii="Arial" w:hAnsi="Arial" w:cs="Arial"/>
        </w:rPr>
        <w:t xml:space="preserve">welfare </w:t>
      </w:r>
      <w:r>
        <w:rPr>
          <w:rFonts w:ascii="Arial" w:hAnsi="Arial" w:cs="Arial"/>
        </w:rPr>
        <w:t xml:space="preserve">applications, I manipulate the </w:t>
      </w:r>
      <w:proofErr w:type="gramStart"/>
      <w:r>
        <w:rPr>
          <w:rFonts w:ascii="Arial" w:hAnsi="Arial" w:cs="Arial"/>
        </w:rPr>
        <w:t>targets’</w:t>
      </w:r>
      <w:proofErr w:type="gramEnd"/>
      <w:r>
        <w:rPr>
          <w:rFonts w:ascii="Arial" w:hAnsi="Arial" w:cs="Arial"/>
        </w:rPr>
        <w:t xml:space="preserve"> for assistance sex, objective work-quality rating, and perceived competence. To do so, I use two male and two female names from </w:t>
      </w:r>
      <w:r w:rsidR="00E02A3E" w:rsidRPr="00E02A3E">
        <w:rPr>
          <w:rFonts w:ascii="Arial" w:hAnsi="Arial" w:cs="Arial"/>
        </w:rPr>
        <w:t>Hayes and Mitchell’s (2020) name-characteristics dataset</w:t>
      </w:r>
      <w:r>
        <w:rPr>
          <w:rFonts w:ascii="Arial" w:hAnsi="Arial" w:cs="Arial"/>
        </w:rPr>
        <w:t xml:space="preserve">: Sandra, James, Misty, and Sammie. </w:t>
      </w:r>
      <w:r w:rsidR="00F03C2A">
        <w:rPr>
          <w:rFonts w:ascii="Arial" w:hAnsi="Arial" w:cs="Arial"/>
        </w:rPr>
        <w:t xml:space="preserve">These names were specifically selected to minimize the likelihood that factors other than sex, objective, and perceived work ethic would affect treatment. </w:t>
      </w:r>
    </w:p>
    <w:p w14:paraId="45894A88" w14:textId="48C22588" w:rsidR="00D15D4B" w:rsidRDefault="00F03C2A" w:rsidP="00871391">
      <w:pPr>
        <w:rPr>
          <w:rFonts w:ascii="Arial" w:hAnsi="Arial" w:cs="Arial"/>
        </w:rPr>
      </w:pPr>
      <w:r>
        <w:rPr>
          <w:rFonts w:ascii="Arial" w:hAnsi="Arial" w:cs="Arial"/>
        </w:rPr>
        <w:t xml:space="preserve">First, names are used </w:t>
      </w:r>
      <w:r w:rsidR="00871391">
        <w:rPr>
          <w:rFonts w:ascii="Arial" w:hAnsi="Arial" w:cs="Arial"/>
        </w:rPr>
        <w:t xml:space="preserve">rather than more overt cues </w:t>
      </w:r>
      <w:r>
        <w:rPr>
          <w:rFonts w:ascii="Arial" w:hAnsi="Arial" w:cs="Arial"/>
        </w:rPr>
        <w:t>to minimize demand effects (</w:t>
      </w:r>
      <w:r w:rsidR="00437B31" w:rsidRPr="00437B31">
        <w:rPr>
          <w:rFonts w:ascii="Arial" w:hAnsi="Arial" w:cs="Arial"/>
        </w:rPr>
        <w:t xml:space="preserve">De </w:t>
      </w:r>
      <w:proofErr w:type="spellStart"/>
      <w:r w:rsidR="00437B31" w:rsidRPr="00437B31">
        <w:rPr>
          <w:rFonts w:ascii="Arial" w:hAnsi="Arial" w:cs="Arial"/>
        </w:rPr>
        <w:t>Quidt</w:t>
      </w:r>
      <w:proofErr w:type="spellEnd"/>
      <w:r w:rsidR="00437B31" w:rsidRPr="00437B31">
        <w:rPr>
          <w:rFonts w:ascii="Arial" w:hAnsi="Arial" w:cs="Arial"/>
        </w:rPr>
        <w:t xml:space="preserve">, </w:t>
      </w:r>
      <w:proofErr w:type="spellStart"/>
      <w:r w:rsidR="00437B31" w:rsidRPr="00437B31">
        <w:rPr>
          <w:rFonts w:ascii="Arial" w:hAnsi="Arial" w:cs="Arial"/>
        </w:rPr>
        <w:t>Vesterlund</w:t>
      </w:r>
      <w:proofErr w:type="spellEnd"/>
      <w:r w:rsidR="00437B31" w:rsidRPr="00437B31">
        <w:rPr>
          <w:rFonts w:ascii="Arial" w:hAnsi="Arial" w:cs="Arial"/>
        </w:rPr>
        <w:t>, and Wilson</w:t>
      </w:r>
      <w:r w:rsidR="00437B31">
        <w:rPr>
          <w:rFonts w:ascii="Arial" w:hAnsi="Arial" w:cs="Arial"/>
        </w:rPr>
        <w:t xml:space="preserve"> 2019</w:t>
      </w:r>
      <w:r>
        <w:rPr>
          <w:rFonts w:ascii="Arial" w:hAnsi="Arial" w:cs="Arial"/>
        </w:rPr>
        <w:t xml:space="preserve">). </w:t>
      </w:r>
      <w:r w:rsidR="00437B31" w:rsidRPr="00437B31">
        <w:rPr>
          <w:rFonts w:ascii="Arial" w:hAnsi="Arial" w:cs="Arial"/>
        </w:rPr>
        <w:t>Experimenter demand effects refer to changes in behavior that result from study</w:t>
      </w:r>
      <w:r w:rsidR="00437B31">
        <w:rPr>
          <w:rFonts w:ascii="Arial" w:hAnsi="Arial" w:cs="Arial"/>
        </w:rPr>
        <w:t xml:space="preserve"> </w:t>
      </w:r>
      <w:r w:rsidR="00437B31" w:rsidRPr="00437B31">
        <w:rPr>
          <w:rFonts w:ascii="Arial" w:hAnsi="Arial" w:cs="Arial"/>
        </w:rPr>
        <w:t>participants wanting to help the experimenter confirm her underlying hypothesis</w:t>
      </w:r>
      <w:r w:rsidR="00437B31">
        <w:rPr>
          <w:rFonts w:ascii="Arial" w:hAnsi="Arial" w:cs="Arial"/>
        </w:rPr>
        <w:t>.</w:t>
      </w:r>
      <w:r>
        <w:rPr>
          <w:rFonts w:ascii="Arial" w:hAnsi="Arial" w:cs="Arial"/>
        </w:rPr>
        <w:t xml:space="preserve"> Second, to mitigate concerns about the effects of race and the racialization of welfare confounding results, all four names chosen were coded as racially distinct white names in the Hayes and Mitchell (2020) names dataset.</w:t>
      </w:r>
      <w:r>
        <w:rPr>
          <w:rStyle w:val="FootnoteReference"/>
          <w:rFonts w:ascii="Arial" w:hAnsi="Arial" w:cs="Arial"/>
        </w:rPr>
        <w:footnoteReference w:id="1"/>
      </w:r>
      <w:r>
        <w:rPr>
          <w:rFonts w:ascii="Arial" w:hAnsi="Arial" w:cs="Arial"/>
        </w:rPr>
        <w:t xml:space="preserve"> Thirdly and finally, </w:t>
      </w:r>
      <w:r w:rsidR="00871391">
        <w:rPr>
          <w:rFonts w:ascii="Arial" w:hAnsi="Arial" w:cs="Arial"/>
        </w:rPr>
        <w:t>these names are matched on characteristics that Americans have long reported are relevant considerations when considering welfare support (</w:t>
      </w:r>
      <w:proofErr w:type="spellStart"/>
      <w:r w:rsidR="005B1CA5">
        <w:rPr>
          <w:rFonts w:ascii="Arial" w:hAnsi="Arial" w:cs="Arial"/>
        </w:rPr>
        <w:t>Sinderman</w:t>
      </w:r>
      <w:proofErr w:type="spellEnd"/>
      <w:r w:rsidR="005B1CA5">
        <w:rPr>
          <w:rFonts w:ascii="Arial" w:hAnsi="Arial" w:cs="Arial"/>
        </w:rPr>
        <w:t xml:space="preserve"> and Brody 1977; </w:t>
      </w:r>
      <w:proofErr w:type="spellStart"/>
      <w:r w:rsidR="005B1CA5" w:rsidRPr="001F554C">
        <w:rPr>
          <w:rFonts w:ascii="Arial" w:hAnsi="Arial" w:cs="Arial"/>
        </w:rPr>
        <w:t>Bobocel</w:t>
      </w:r>
      <w:proofErr w:type="spellEnd"/>
      <w:r w:rsidR="005B1CA5" w:rsidRPr="001F554C">
        <w:rPr>
          <w:rFonts w:ascii="Arial" w:hAnsi="Arial" w:cs="Arial"/>
        </w:rPr>
        <w:t xml:space="preserve"> et al. 1998; Katz and Hass 1988; </w:t>
      </w:r>
      <w:proofErr w:type="spellStart"/>
      <w:r w:rsidR="005B1CA5" w:rsidRPr="001F554C">
        <w:rPr>
          <w:rFonts w:ascii="Arial" w:hAnsi="Arial" w:cs="Arial"/>
        </w:rPr>
        <w:t>Sniderman</w:t>
      </w:r>
      <w:proofErr w:type="spellEnd"/>
      <w:r w:rsidR="005B1CA5" w:rsidRPr="001F554C">
        <w:rPr>
          <w:rFonts w:ascii="Arial" w:hAnsi="Arial" w:cs="Arial"/>
        </w:rPr>
        <w:t xml:space="preserve"> and </w:t>
      </w:r>
      <w:proofErr w:type="spellStart"/>
      <w:r w:rsidR="005B1CA5" w:rsidRPr="001F554C">
        <w:rPr>
          <w:rFonts w:ascii="Arial" w:hAnsi="Arial" w:cs="Arial"/>
        </w:rPr>
        <w:t>Tetlock</w:t>
      </w:r>
      <w:proofErr w:type="spellEnd"/>
      <w:r w:rsidR="005B1CA5" w:rsidRPr="001F554C">
        <w:rPr>
          <w:rFonts w:ascii="Arial" w:hAnsi="Arial" w:cs="Arial"/>
        </w:rPr>
        <w:t xml:space="preserve"> 1986; </w:t>
      </w:r>
      <w:proofErr w:type="spellStart"/>
      <w:r w:rsidR="005B1CA5" w:rsidRPr="001F554C">
        <w:rPr>
          <w:rFonts w:ascii="Arial" w:hAnsi="Arial" w:cs="Arial"/>
        </w:rPr>
        <w:t>Sniderman</w:t>
      </w:r>
      <w:proofErr w:type="spellEnd"/>
      <w:r w:rsidR="005B1CA5" w:rsidRPr="001F554C">
        <w:rPr>
          <w:rFonts w:ascii="Arial" w:hAnsi="Arial" w:cs="Arial"/>
        </w:rPr>
        <w:t xml:space="preserve"> et al. 1996</w:t>
      </w:r>
      <w:r w:rsidR="00871391">
        <w:rPr>
          <w:rFonts w:ascii="Arial" w:hAnsi="Arial" w:cs="Arial"/>
        </w:rPr>
        <w:t xml:space="preserve">). Sandra and James are rated highly </w:t>
      </w:r>
      <w:r w:rsidR="00871391">
        <w:rPr>
          <w:rFonts w:ascii="Arial" w:hAnsi="Arial" w:cs="Arial"/>
        </w:rPr>
        <w:lastRenderedPageBreak/>
        <w:t xml:space="preserve">in professionalism, competence, and </w:t>
      </w:r>
      <w:r w:rsidR="005B1CA5">
        <w:rPr>
          <w:rFonts w:ascii="Arial" w:hAnsi="Arial" w:cs="Arial"/>
        </w:rPr>
        <w:t>work ethic</w:t>
      </w:r>
      <w:r w:rsidR="00871391">
        <w:rPr>
          <w:rFonts w:ascii="Arial" w:hAnsi="Arial" w:cs="Arial"/>
        </w:rPr>
        <w:t xml:space="preserve">, while Sammie and Misty are rated lower in all three characteristics. </w:t>
      </w:r>
      <w:r w:rsidR="00657FE2">
        <w:rPr>
          <w:rFonts w:ascii="Arial" w:hAnsi="Arial" w:cs="Arial"/>
        </w:rPr>
        <w:t>Figure [] below shows the complete breakdown of name-characteristics</w:t>
      </w:r>
      <w:r w:rsidR="005B1CA5">
        <w:rPr>
          <w:rFonts w:ascii="Arial" w:hAnsi="Arial" w:cs="Arial"/>
        </w:rPr>
        <w:t>.</w:t>
      </w:r>
    </w:p>
    <w:p w14:paraId="5374FCB7" w14:textId="4A0FCE7F" w:rsidR="00871391" w:rsidRPr="00871391" w:rsidRDefault="00871391" w:rsidP="00871391">
      <w:pPr>
        <w:jc w:val="center"/>
        <w:rPr>
          <w:rFonts w:ascii="Arial" w:hAnsi="Arial" w:cs="Arial"/>
        </w:rPr>
      </w:pPr>
      <w:r>
        <w:rPr>
          <w:rFonts w:ascii="Arial" w:hAnsi="Arial" w:cs="Arial"/>
          <w:b/>
          <w:bCs/>
          <w:noProof/>
        </w:rPr>
        <w:drawing>
          <wp:inline distT="0" distB="0" distL="0" distR="0" wp14:anchorId="5B71CC0E" wp14:editId="37AE20D5">
            <wp:extent cx="4052894" cy="3625850"/>
            <wp:effectExtent l="0" t="0" r="508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67833" cy="3639215"/>
                    </a:xfrm>
                    <a:prstGeom prst="rect">
                      <a:avLst/>
                    </a:prstGeom>
                  </pic:spPr>
                </pic:pic>
              </a:graphicData>
            </a:graphic>
          </wp:inline>
        </w:drawing>
      </w:r>
    </w:p>
    <w:p w14:paraId="59057108" w14:textId="3F9AD1A4" w:rsidR="00871391" w:rsidRDefault="00871391" w:rsidP="00871391">
      <w:pPr>
        <w:rPr>
          <w:rFonts w:ascii="Arial" w:hAnsi="Arial" w:cs="Arial"/>
        </w:rPr>
      </w:pPr>
      <w:r>
        <w:rPr>
          <w:rFonts w:ascii="Arial" w:hAnsi="Arial" w:cs="Arial"/>
        </w:rPr>
        <w:t>Subjects are given</w:t>
      </w:r>
      <w:r w:rsidR="00657FE2" w:rsidRPr="00657FE2">
        <w:rPr>
          <w:rFonts w:ascii="Arial" w:hAnsi="Arial" w:cs="Arial"/>
        </w:rPr>
        <w:t xml:space="preserve"> a budgeting task in which the respondent is asked to allocate $1,500 to two applicants for federal assistance, each of whom is said to need $900.</w:t>
      </w:r>
      <w:r w:rsidR="005B1CA5">
        <w:rPr>
          <w:rFonts w:ascii="Arial" w:hAnsi="Arial" w:cs="Arial"/>
        </w:rPr>
        <w:t xml:space="preserve"> </w:t>
      </w:r>
      <w:r w:rsidR="00657FE2" w:rsidRPr="00657FE2">
        <w:rPr>
          <w:rFonts w:ascii="Arial" w:hAnsi="Arial" w:cs="Arial"/>
        </w:rPr>
        <w:t xml:space="preserve">Respondents may also choose to give some (or all) of the funds to “offset the </w:t>
      </w:r>
      <w:r w:rsidR="00020418">
        <w:rPr>
          <w:rFonts w:ascii="Arial" w:hAnsi="Arial" w:cs="Arial"/>
        </w:rPr>
        <w:t>state</w:t>
      </w:r>
      <w:r w:rsidR="00657FE2" w:rsidRPr="00657FE2">
        <w:rPr>
          <w:rFonts w:ascii="Arial" w:hAnsi="Arial" w:cs="Arial"/>
        </w:rPr>
        <w:t xml:space="preserve"> deficit.” Given the budget constraint—both applicants’ full need cannot be met—I use the amount awarded to each—Applicant 1, Applicant 2, and the Government—as an estimate of an applicant’s </w:t>
      </w:r>
      <w:r w:rsidR="00657FE2">
        <w:rPr>
          <w:rFonts w:ascii="Arial" w:hAnsi="Arial" w:cs="Arial"/>
        </w:rPr>
        <w:t>“</w:t>
      </w:r>
      <w:r w:rsidR="00657FE2" w:rsidRPr="00657FE2">
        <w:rPr>
          <w:rFonts w:ascii="Arial" w:hAnsi="Arial" w:cs="Arial"/>
        </w:rPr>
        <w:t>deservingness.</w:t>
      </w:r>
      <w:r w:rsidR="00657FE2">
        <w:rPr>
          <w:rFonts w:ascii="Arial" w:hAnsi="Arial" w:cs="Arial"/>
        </w:rPr>
        <w:t>”</w:t>
      </w:r>
      <w:r w:rsidR="00657FE2" w:rsidRPr="00657FE2">
        <w:rPr>
          <w:rFonts w:ascii="Arial" w:hAnsi="Arial" w:cs="Arial"/>
        </w:rPr>
        <w:t xml:space="preserve"> These allocations </w:t>
      </w:r>
      <w:r w:rsidR="00657FE2">
        <w:rPr>
          <w:rFonts w:ascii="Arial" w:hAnsi="Arial" w:cs="Arial"/>
        </w:rPr>
        <w:t>are</w:t>
      </w:r>
      <w:r w:rsidR="00657FE2" w:rsidRPr="00657FE2">
        <w:rPr>
          <w:rFonts w:ascii="Arial" w:hAnsi="Arial" w:cs="Arial"/>
        </w:rPr>
        <w:t xml:space="preserve"> my main variables of interest. Everything about the applicants </w:t>
      </w:r>
      <w:r w:rsidR="00657FE2">
        <w:rPr>
          <w:rFonts w:ascii="Arial" w:hAnsi="Arial" w:cs="Arial"/>
        </w:rPr>
        <w:t xml:space="preserve">remains identical, except for a </w:t>
      </w:r>
      <w:r w:rsidR="00657FE2" w:rsidRPr="00657FE2">
        <w:rPr>
          <w:rFonts w:ascii="Arial" w:hAnsi="Arial" w:cs="Arial"/>
          <w:i/>
          <w:iCs/>
        </w:rPr>
        <w:t>worker quality assessment</w:t>
      </w:r>
      <w:r w:rsidR="00657FE2">
        <w:rPr>
          <w:rFonts w:ascii="Arial" w:hAnsi="Arial" w:cs="Arial"/>
        </w:rPr>
        <w:t xml:space="preserve"> of </w:t>
      </w:r>
      <w:r w:rsidR="00657FE2" w:rsidRPr="00657FE2">
        <w:rPr>
          <w:rFonts w:ascii="Arial" w:hAnsi="Arial" w:cs="Arial"/>
        </w:rPr>
        <w:t xml:space="preserve">Excellent or Poor </w:t>
      </w:r>
      <w:r w:rsidR="00657FE2">
        <w:rPr>
          <w:rFonts w:ascii="Arial" w:hAnsi="Arial" w:cs="Arial"/>
        </w:rPr>
        <w:t xml:space="preserve">and their name, which cues both </w:t>
      </w:r>
      <w:r w:rsidR="00657FE2" w:rsidRPr="00657FE2">
        <w:rPr>
          <w:rFonts w:ascii="Arial" w:hAnsi="Arial" w:cs="Arial"/>
          <w:i/>
          <w:iCs/>
        </w:rPr>
        <w:t>sex</w:t>
      </w:r>
      <w:r w:rsidR="00657FE2">
        <w:rPr>
          <w:rFonts w:ascii="Arial" w:hAnsi="Arial" w:cs="Arial"/>
        </w:rPr>
        <w:t xml:space="preserve"> and </w:t>
      </w:r>
      <w:r w:rsidR="00657FE2" w:rsidRPr="00657FE2">
        <w:rPr>
          <w:rFonts w:ascii="Arial" w:hAnsi="Arial" w:cs="Arial"/>
          <w:i/>
          <w:iCs/>
        </w:rPr>
        <w:t>competence</w:t>
      </w:r>
      <w:r>
        <w:rPr>
          <w:rFonts w:ascii="Arial" w:hAnsi="Arial" w:cs="Arial"/>
        </w:rPr>
        <w:t xml:space="preserve"> (high or low). Given this, if an applicant receives a different allocation across treatments, we can infer that this difference is due to experimental manipulation. As the applicant’s characteristics were manipulated via random assignment, any </w:t>
      </w:r>
      <w:r w:rsidRPr="00871391">
        <w:rPr>
          <w:rFonts w:ascii="Arial" w:hAnsi="Arial" w:cs="Arial"/>
        </w:rPr>
        <w:t>difference in the relative importance respondents place on fiscal responsibility—illustrated by giving more to offset the budget deficit—can also be traced back to the experimental treatment. This deficit option also allows for individuals to take a principled position (a socially desirable and available option) to decide that the money would be better spent in some other way.</w:t>
      </w:r>
    </w:p>
    <w:p w14:paraId="00B44F57" w14:textId="20546093" w:rsidR="008F2677" w:rsidRPr="008F2677" w:rsidRDefault="00B15760">
      <w:proofErr w:type="gramStart"/>
      <w:r>
        <w:rPr>
          <w:rFonts w:ascii="Arial" w:hAnsi="Arial" w:cs="Arial"/>
        </w:rPr>
        <w:t>In order to</w:t>
      </w:r>
      <w:proofErr w:type="gramEnd"/>
      <w:r>
        <w:rPr>
          <w:rFonts w:ascii="Arial" w:hAnsi="Arial" w:cs="Arial"/>
        </w:rPr>
        <w:t xml:space="preserve"> isolate the effects of </w:t>
      </w:r>
      <w:r w:rsidR="00480E46">
        <w:rPr>
          <w:rFonts w:ascii="Arial" w:hAnsi="Arial" w:cs="Arial"/>
        </w:rPr>
        <w:t>sex</w:t>
      </w:r>
      <w:r>
        <w:rPr>
          <w:rFonts w:ascii="Arial" w:hAnsi="Arial" w:cs="Arial"/>
        </w:rPr>
        <w:t xml:space="preserve"> versus the traits people ascribe to different names, </w:t>
      </w:r>
      <w:r w:rsidR="00430C6D">
        <w:rPr>
          <w:rFonts w:ascii="Arial" w:hAnsi="Arial" w:cs="Arial"/>
        </w:rPr>
        <w:t>I fielded a survey experiment with YouGov (n=1,824)</w:t>
      </w:r>
      <w:r w:rsidR="00430C6D" w:rsidRPr="00430C6D">
        <w:rPr>
          <w:rStyle w:val="FootnoteReference"/>
          <w:rFonts w:ascii="Arial" w:hAnsi="Arial" w:cs="Arial"/>
        </w:rPr>
        <w:t xml:space="preserve"> </w:t>
      </w:r>
      <w:r w:rsidR="00430C6D">
        <w:rPr>
          <w:rStyle w:val="FootnoteReference"/>
          <w:rFonts w:ascii="Arial" w:hAnsi="Arial" w:cs="Arial"/>
        </w:rPr>
        <w:footnoteReference w:id="2"/>
      </w:r>
      <w:r w:rsidR="00430C6D">
        <w:rPr>
          <w:rFonts w:ascii="Arial" w:hAnsi="Arial" w:cs="Arial"/>
        </w:rPr>
        <w:t xml:space="preserve"> in April 2022</w:t>
      </w:r>
      <w:r>
        <w:rPr>
          <w:rFonts w:ascii="Arial" w:hAnsi="Arial" w:cs="Arial"/>
        </w:rPr>
        <w:t xml:space="preserve"> </w:t>
      </w:r>
      <w:r w:rsidR="00430C6D">
        <w:rPr>
          <w:rFonts w:ascii="Arial" w:hAnsi="Arial" w:cs="Arial"/>
        </w:rPr>
        <w:t xml:space="preserve">modeled after </w:t>
      </w:r>
      <w:proofErr w:type="spellStart"/>
      <w:r w:rsidR="00430C6D">
        <w:rPr>
          <w:rFonts w:ascii="Arial" w:hAnsi="Arial" w:cs="Arial"/>
        </w:rPr>
        <w:t>DeSante</w:t>
      </w:r>
      <w:proofErr w:type="spellEnd"/>
      <w:r w:rsidR="00430C6D">
        <w:rPr>
          <w:rFonts w:ascii="Arial" w:hAnsi="Arial" w:cs="Arial"/>
        </w:rPr>
        <w:t xml:space="preserve"> (2013) and Hayes and Mitchell (2020). R</w:t>
      </w:r>
      <w:r>
        <w:rPr>
          <w:rFonts w:ascii="Arial" w:hAnsi="Arial" w:cs="Arial"/>
        </w:rPr>
        <w:t>espondents viewed two applications identical in appearance to the original experiment. Rather than randomizing both applications, al</w:t>
      </w:r>
      <w:r w:rsidR="00430C6D">
        <w:rPr>
          <w:rFonts w:ascii="Arial" w:hAnsi="Arial" w:cs="Arial"/>
        </w:rPr>
        <w:t>l</w:t>
      </w:r>
      <w:r>
        <w:rPr>
          <w:rFonts w:ascii="Arial" w:hAnsi="Arial" w:cs="Arial"/>
        </w:rPr>
        <w:t xml:space="preserve"> respondents viewed the same baseline application of “Sandra” who was rated as “Excellent” compared to a second </w:t>
      </w:r>
      <w:r>
        <w:rPr>
          <w:rFonts w:ascii="Arial" w:hAnsi="Arial" w:cs="Arial"/>
        </w:rPr>
        <w:lastRenderedPageBreak/>
        <w:t>application. I used a 2x2x2 factorial design for this second application, randomizing sex (male/female), competence (high/low), and quality assessment (excellent/poor) of the second application, using James, Misty, and Sammie as my cue for sex and competence. Respondents were then asked to allocate funding to the two applicants or to offset the state budgetary deficit.</w:t>
      </w:r>
    </w:p>
    <w:p w14:paraId="15C99949" w14:textId="2E1D3EBC" w:rsidR="008F2677" w:rsidRDefault="00480E46">
      <w:pPr>
        <w:rPr>
          <w:rFonts w:ascii="Arial" w:hAnsi="Arial" w:cs="Arial"/>
          <w:b/>
          <w:bCs/>
        </w:rPr>
      </w:pPr>
      <w:r>
        <w:rPr>
          <w:rFonts w:ascii="Arial" w:hAnsi="Arial" w:cs="Arial"/>
          <w:b/>
          <w:bCs/>
        </w:rPr>
        <w:t>Experimental Results</w:t>
      </w:r>
    </w:p>
    <w:p w14:paraId="31ECC52A" w14:textId="0C63796C" w:rsidR="00B92C89" w:rsidRDefault="00B92C89">
      <w:pPr>
        <w:rPr>
          <w:rFonts w:ascii="Arial" w:hAnsi="Arial" w:cs="Arial"/>
        </w:rPr>
      </w:pPr>
      <w:r>
        <w:rPr>
          <w:rFonts w:ascii="Arial" w:hAnsi="Arial" w:cs="Arial"/>
        </w:rPr>
        <w:t xml:space="preserve">Figure [] plots the dollars given the Applicant 2 by the dollars given to Applicant 1. </w:t>
      </w:r>
      <w:r w:rsidR="007E7E79">
        <w:rPr>
          <w:rFonts w:ascii="Arial" w:hAnsi="Arial" w:cs="Arial"/>
        </w:rPr>
        <w:t>In each panel, the observations for that treatment condition are shown in black with the full observations shown in light gray.</w:t>
      </w:r>
    </w:p>
    <w:p w14:paraId="407F356C" w14:textId="5D91A576" w:rsidR="00B92C89" w:rsidRDefault="00B92C89" w:rsidP="00B92C89">
      <w:pPr>
        <w:jc w:val="center"/>
        <w:rPr>
          <w:rFonts w:ascii="Arial" w:hAnsi="Arial" w:cs="Arial"/>
        </w:rPr>
      </w:pPr>
      <w:r>
        <w:rPr>
          <w:rFonts w:ascii="Arial" w:hAnsi="Arial" w:cs="Arial"/>
          <w:noProof/>
        </w:rPr>
        <w:drawing>
          <wp:inline distT="0" distB="0" distL="0" distR="0" wp14:anchorId="37857CDB" wp14:editId="45BD6672">
            <wp:extent cx="5353050" cy="3167843"/>
            <wp:effectExtent l="0" t="0" r="0"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57013" cy="3170188"/>
                    </a:xfrm>
                    <a:prstGeom prst="rect">
                      <a:avLst/>
                    </a:prstGeom>
                  </pic:spPr>
                </pic:pic>
              </a:graphicData>
            </a:graphic>
          </wp:inline>
        </w:drawing>
      </w:r>
    </w:p>
    <w:p w14:paraId="5B4A00BA" w14:textId="410ABBCF" w:rsidR="00B92C89" w:rsidRDefault="00B92C89">
      <w:pPr>
        <w:rPr>
          <w:rFonts w:ascii="Arial" w:hAnsi="Arial" w:cs="Arial"/>
        </w:rPr>
      </w:pPr>
    </w:p>
    <w:p w14:paraId="53D3BEAD" w14:textId="7D46E1D0" w:rsidR="00B92C89" w:rsidRDefault="00B92C89">
      <w:pPr>
        <w:rPr>
          <w:rFonts w:ascii="Arial" w:hAnsi="Arial" w:cs="Arial"/>
        </w:rPr>
      </w:pPr>
    </w:p>
    <w:p w14:paraId="2351E924" w14:textId="77777777" w:rsidR="00B92C89" w:rsidRDefault="00B92C89">
      <w:pPr>
        <w:rPr>
          <w:rFonts w:ascii="Arial" w:hAnsi="Arial" w:cs="Arial"/>
        </w:rPr>
      </w:pPr>
    </w:p>
    <w:p w14:paraId="45F9B8F2" w14:textId="5CD9B78B" w:rsidR="00B92C89" w:rsidRPr="008F2677" w:rsidRDefault="00B92C89" w:rsidP="00B92C89">
      <w:pPr>
        <w:jc w:val="center"/>
        <w:rPr>
          <w:rFonts w:ascii="Arial" w:hAnsi="Arial" w:cs="Arial"/>
        </w:rPr>
      </w:pPr>
      <w:r>
        <w:rPr>
          <w:rFonts w:ascii="Arial" w:hAnsi="Arial" w:cs="Arial"/>
          <w:noProof/>
        </w:rPr>
        <w:lastRenderedPageBreak/>
        <w:drawing>
          <wp:inline distT="0" distB="0" distL="0" distR="0" wp14:anchorId="2763284A" wp14:editId="4B4CD43D">
            <wp:extent cx="5505450" cy="325803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14294" cy="3263264"/>
                    </a:xfrm>
                    <a:prstGeom prst="rect">
                      <a:avLst/>
                    </a:prstGeom>
                  </pic:spPr>
                </pic:pic>
              </a:graphicData>
            </a:graphic>
          </wp:inline>
        </w:drawing>
      </w:r>
    </w:p>
    <w:p w14:paraId="33BFD7F2" w14:textId="61CC3993" w:rsidR="0053300A" w:rsidRDefault="0053300A">
      <w:pPr>
        <w:rPr>
          <w:rFonts w:ascii="Arial" w:hAnsi="Arial" w:cs="Arial"/>
          <w:b/>
          <w:bCs/>
        </w:rPr>
      </w:pPr>
    </w:p>
    <w:p w14:paraId="78111668" w14:textId="3761CB03" w:rsidR="00E34D92" w:rsidRPr="00E34D92" w:rsidRDefault="00E34D92">
      <w:pPr>
        <w:rPr>
          <w:rFonts w:ascii="Arial" w:hAnsi="Arial" w:cs="Arial"/>
          <w:b/>
          <w:bCs/>
        </w:rPr>
      </w:pPr>
      <w:r w:rsidRPr="00E34D92">
        <w:rPr>
          <w:rFonts w:ascii="Arial" w:hAnsi="Arial" w:cs="Arial"/>
          <w:b/>
          <w:bCs/>
        </w:rPr>
        <w:t>Hypotheses and Treatments</w:t>
      </w:r>
    </w:p>
    <w:p w14:paraId="044AEE97" w14:textId="6AFCD0B9" w:rsidR="00E34D92" w:rsidRDefault="00E34D92" w:rsidP="00E34D92">
      <w:pPr>
        <w:rPr>
          <w:rFonts w:ascii="Arial" w:hAnsi="Arial" w:cs="Arial"/>
        </w:rPr>
      </w:pPr>
      <w:r w:rsidRPr="00E34D92">
        <w:rPr>
          <w:rFonts w:ascii="Arial" w:hAnsi="Arial" w:cs="Arial"/>
        </w:rPr>
        <w:t xml:space="preserve">H6. On average, male applicants (James/Sammie) will be awarded less than female applicants (Sandra/Misty). </w:t>
      </w:r>
    </w:p>
    <w:p w14:paraId="7FE0412A" w14:textId="0B43D6C0" w:rsidR="005D60D9" w:rsidRDefault="005D60D9" w:rsidP="00E34D92">
      <w:pPr>
        <w:rPr>
          <w:rFonts w:ascii="Arial" w:hAnsi="Arial" w:cs="Arial"/>
        </w:rPr>
      </w:pPr>
      <w:r>
        <w:rPr>
          <w:rFonts w:ascii="Arial" w:hAnsi="Arial" w:cs="Arial"/>
          <w:b/>
          <w:bCs/>
        </w:rPr>
        <w:t xml:space="preserve">Partial Support. </w:t>
      </w:r>
      <w:r>
        <w:rPr>
          <w:rFonts w:ascii="Arial" w:hAnsi="Arial" w:cs="Arial"/>
        </w:rPr>
        <w:t>Excellent Misty earns the same as Excellent Sandra. Excellent/Poor James and Sammie earn less than Excellent Sandra. Poor Misty earns less than excellent Sandra. No difference between Excellent/Poor Misty and Excellent/Poor James and Sammie.</w:t>
      </w:r>
    </w:p>
    <w:p w14:paraId="49AFC9E2" w14:textId="647CF9A8" w:rsidR="00E34D92" w:rsidRDefault="00E34D92" w:rsidP="00E34D92">
      <w:pPr>
        <w:rPr>
          <w:rFonts w:ascii="Arial" w:hAnsi="Arial" w:cs="Arial"/>
        </w:rPr>
      </w:pPr>
      <w:r w:rsidRPr="00E34D92">
        <w:rPr>
          <w:rFonts w:ascii="Arial" w:hAnsi="Arial" w:cs="Arial"/>
        </w:rPr>
        <w:t>H7. On average, high-competence (Sandra/James) names will be awarded more than low-competence names (Sammie/Misty).</w:t>
      </w:r>
    </w:p>
    <w:p w14:paraId="2982817E" w14:textId="1E044255" w:rsidR="0079139B" w:rsidRPr="0079139B" w:rsidRDefault="0079139B" w:rsidP="00E34D92">
      <w:pPr>
        <w:rPr>
          <w:rFonts w:ascii="Arial" w:hAnsi="Arial" w:cs="Arial"/>
          <w:b/>
          <w:bCs/>
        </w:rPr>
      </w:pPr>
      <w:r>
        <w:rPr>
          <w:rFonts w:ascii="Arial" w:hAnsi="Arial" w:cs="Arial"/>
          <w:b/>
          <w:bCs/>
        </w:rPr>
        <w:t>Working on analysis</w:t>
      </w:r>
    </w:p>
    <w:p w14:paraId="77E0B153" w14:textId="36F3957E" w:rsidR="00E34D92" w:rsidRDefault="00E34D92" w:rsidP="00E34D92">
      <w:pPr>
        <w:rPr>
          <w:rFonts w:ascii="Arial" w:hAnsi="Arial" w:cs="Arial"/>
        </w:rPr>
      </w:pPr>
      <w:r w:rsidRPr="00E34D92">
        <w:rPr>
          <w:rFonts w:ascii="Arial" w:hAnsi="Arial" w:cs="Arial"/>
        </w:rPr>
        <w:t>H8a. For female applicants (Sandra/Misty), those rated as “Excellent” workers will be awarded, on average, more than those rated “Poor” workers. For example, “Excellent” Sandra is expected to be awarded more than “Poor” Sandra.</w:t>
      </w:r>
    </w:p>
    <w:p w14:paraId="39BAC636" w14:textId="70D65EB9" w:rsidR="005D60D9" w:rsidRPr="005D60D9" w:rsidRDefault="005D60D9" w:rsidP="00E34D92">
      <w:pPr>
        <w:rPr>
          <w:rFonts w:ascii="Arial" w:hAnsi="Arial" w:cs="Arial"/>
          <w:b/>
          <w:bCs/>
        </w:rPr>
      </w:pPr>
      <w:r>
        <w:rPr>
          <w:rFonts w:ascii="Arial" w:hAnsi="Arial" w:cs="Arial"/>
          <w:b/>
          <w:bCs/>
        </w:rPr>
        <w:t>Full support.</w:t>
      </w:r>
    </w:p>
    <w:p w14:paraId="1F11ADF2" w14:textId="25C8AAA0" w:rsidR="00E34D92" w:rsidRDefault="00E34D92" w:rsidP="00E34D92">
      <w:pPr>
        <w:rPr>
          <w:rFonts w:ascii="Arial" w:hAnsi="Arial" w:cs="Arial"/>
        </w:rPr>
      </w:pPr>
      <w:r w:rsidRPr="00E34D92">
        <w:rPr>
          <w:rFonts w:ascii="Arial" w:hAnsi="Arial" w:cs="Arial"/>
        </w:rPr>
        <w:t>H8b.</w:t>
      </w:r>
      <w:r w:rsidRPr="00E34D92">
        <w:rPr>
          <w:rFonts w:ascii="Arial" w:hAnsi="Arial" w:cs="Arial"/>
          <w:b/>
          <w:bCs/>
        </w:rPr>
        <w:t xml:space="preserve"> </w:t>
      </w:r>
      <w:r w:rsidRPr="00E34D92">
        <w:rPr>
          <w:rFonts w:ascii="Arial" w:hAnsi="Arial" w:cs="Arial"/>
        </w:rPr>
        <w:t>For male applicants (James/Sammie), there will be no significant difference between amounts awarded to “Excellent” workers as compared to “Poor” workers. For example, “Excellent” James is expected to not earn significantly more or less than “Poor” James.</w:t>
      </w:r>
    </w:p>
    <w:p w14:paraId="1E467B24" w14:textId="4BE1F7FD" w:rsidR="005D60D9" w:rsidRPr="005D60D9" w:rsidRDefault="005D60D9" w:rsidP="00E34D92">
      <w:pPr>
        <w:rPr>
          <w:rFonts w:ascii="Arial" w:hAnsi="Arial" w:cs="Arial"/>
          <w:b/>
          <w:bCs/>
        </w:rPr>
      </w:pPr>
      <w:r>
        <w:rPr>
          <w:rFonts w:ascii="Arial" w:hAnsi="Arial" w:cs="Arial"/>
          <w:b/>
          <w:bCs/>
        </w:rPr>
        <w:t>Full support.</w:t>
      </w:r>
    </w:p>
    <w:p w14:paraId="42081958" w14:textId="6DCAAEAD" w:rsidR="00545A78" w:rsidRDefault="00545A78" w:rsidP="00E34D92">
      <w:pPr>
        <w:rPr>
          <w:rFonts w:ascii="Arial" w:hAnsi="Arial" w:cs="Arial"/>
        </w:rPr>
      </w:pPr>
    </w:p>
    <w:tbl>
      <w:tblPr>
        <w:tblStyle w:val="TableGrid"/>
        <w:tblW w:w="0" w:type="auto"/>
        <w:tblLook w:val="04A0" w:firstRow="1" w:lastRow="0" w:firstColumn="1" w:lastColumn="0" w:noHBand="0" w:noVBand="1"/>
      </w:tblPr>
      <w:tblGrid>
        <w:gridCol w:w="1643"/>
        <w:gridCol w:w="1772"/>
        <w:gridCol w:w="1512"/>
        <w:gridCol w:w="1642"/>
        <w:gridCol w:w="1488"/>
      </w:tblGrid>
      <w:tr w:rsidR="00541538" w14:paraId="12F48997" w14:textId="77777777" w:rsidTr="00E37F71">
        <w:tc>
          <w:tcPr>
            <w:tcW w:w="1643" w:type="dxa"/>
          </w:tcPr>
          <w:p w14:paraId="5C6C3464" w14:textId="1CFC394E" w:rsidR="00541538" w:rsidRPr="00545A78" w:rsidRDefault="00541538" w:rsidP="00E34D92">
            <w:pPr>
              <w:rPr>
                <w:rFonts w:ascii="Arial" w:hAnsi="Arial" w:cs="Arial"/>
                <w:b/>
                <w:bCs/>
              </w:rPr>
            </w:pPr>
            <w:r>
              <w:rPr>
                <w:rFonts w:ascii="Arial" w:hAnsi="Arial" w:cs="Arial"/>
                <w:b/>
                <w:bCs/>
              </w:rPr>
              <w:t>Applicant A</w:t>
            </w:r>
          </w:p>
        </w:tc>
        <w:tc>
          <w:tcPr>
            <w:tcW w:w="1772" w:type="dxa"/>
          </w:tcPr>
          <w:p w14:paraId="3E22CE06" w14:textId="1161AF08" w:rsidR="00541538" w:rsidRPr="00545A78" w:rsidRDefault="00541538" w:rsidP="00E34D92">
            <w:pPr>
              <w:rPr>
                <w:rFonts w:ascii="Arial" w:hAnsi="Arial" w:cs="Arial"/>
                <w:b/>
                <w:bCs/>
              </w:rPr>
            </w:pPr>
            <w:r>
              <w:rPr>
                <w:rFonts w:ascii="Arial" w:hAnsi="Arial" w:cs="Arial"/>
                <w:b/>
                <w:bCs/>
              </w:rPr>
              <w:t>Applicant B</w:t>
            </w:r>
          </w:p>
        </w:tc>
        <w:tc>
          <w:tcPr>
            <w:tcW w:w="1512" w:type="dxa"/>
          </w:tcPr>
          <w:p w14:paraId="58469305" w14:textId="533A4165" w:rsidR="00541538" w:rsidRPr="00545A78" w:rsidRDefault="00541538" w:rsidP="00E34D92">
            <w:pPr>
              <w:rPr>
                <w:rFonts w:ascii="Arial" w:hAnsi="Arial" w:cs="Arial"/>
                <w:b/>
                <w:bCs/>
              </w:rPr>
            </w:pPr>
            <w:r>
              <w:rPr>
                <w:rFonts w:ascii="Arial" w:hAnsi="Arial" w:cs="Arial"/>
                <w:b/>
                <w:bCs/>
              </w:rPr>
              <w:t xml:space="preserve">Applicant A Mean </w:t>
            </w:r>
          </w:p>
        </w:tc>
        <w:tc>
          <w:tcPr>
            <w:tcW w:w="1642" w:type="dxa"/>
          </w:tcPr>
          <w:p w14:paraId="268314AA" w14:textId="76BB3913" w:rsidR="00541538" w:rsidRPr="00545A78" w:rsidRDefault="00541538" w:rsidP="00E34D92">
            <w:pPr>
              <w:rPr>
                <w:rFonts w:ascii="Arial" w:hAnsi="Arial" w:cs="Arial"/>
                <w:b/>
                <w:bCs/>
              </w:rPr>
            </w:pPr>
            <w:r w:rsidRPr="00545A78">
              <w:rPr>
                <w:rFonts w:ascii="Arial" w:hAnsi="Arial" w:cs="Arial"/>
                <w:b/>
                <w:bCs/>
              </w:rPr>
              <w:t xml:space="preserve">Applicant </w:t>
            </w:r>
            <w:r>
              <w:rPr>
                <w:rFonts w:ascii="Arial" w:hAnsi="Arial" w:cs="Arial"/>
                <w:b/>
                <w:bCs/>
              </w:rPr>
              <w:t>B</w:t>
            </w:r>
            <w:r w:rsidRPr="00545A78">
              <w:rPr>
                <w:rFonts w:ascii="Arial" w:hAnsi="Arial" w:cs="Arial"/>
                <w:b/>
                <w:bCs/>
              </w:rPr>
              <w:t xml:space="preserve"> Mean</w:t>
            </w:r>
          </w:p>
        </w:tc>
        <w:tc>
          <w:tcPr>
            <w:tcW w:w="1488" w:type="dxa"/>
          </w:tcPr>
          <w:p w14:paraId="0DBC7C2D" w14:textId="233EA4DD" w:rsidR="00541538" w:rsidRPr="00545A78" w:rsidRDefault="00541538" w:rsidP="00E34D92">
            <w:pPr>
              <w:rPr>
                <w:rFonts w:ascii="Arial" w:hAnsi="Arial" w:cs="Arial"/>
                <w:b/>
                <w:bCs/>
              </w:rPr>
            </w:pPr>
            <w:r>
              <w:rPr>
                <w:rFonts w:ascii="Arial" w:hAnsi="Arial" w:cs="Arial"/>
                <w:b/>
                <w:bCs/>
              </w:rPr>
              <w:t>p-value</w:t>
            </w:r>
          </w:p>
        </w:tc>
      </w:tr>
      <w:tr w:rsidR="00541538" w14:paraId="2A479A2D" w14:textId="77777777" w:rsidTr="00E37F71">
        <w:tc>
          <w:tcPr>
            <w:tcW w:w="1643" w:type="dxa"/>
          </w:tcPr>
          <w:p w14:paraId="4A4F2505" w14:textId="5FCE5872" w:rsidR="00541538" w:rsidRDefault="00541538" w:rsidP="00E34D92">
            <w:pPr>
              <w:rPr>
                <w:rFonts w:ascii="Arial" w:hAnsi="Arial" w:cs="Arial"/>
              </w:rPr>
            </w:pPr>
            <w:r>
              <w:rPr>
                <w:rFonts w:ascii="Arial" w:hAnsi="Arial" w:cs="Arial"/>
              </w:rPr>
              <w:lastRenderedPageBreak/>
              <w:t>Sandra (</w:t>
            </w:r>
            <w:proofErr w:type="spellStart"/>
            <w:r>
              <w:rPr>
                <w:rFonts w:ascii="Arial" w:hAnsi="Arial" w:cs="Arial"/>
              </w:rPr>
              <w:t>Exc</w:t>
            </w:r>
            <w:proofErr w:type="spellEnd"/>
            <w:r>
              <w:rPr>
                <w:rFonts w:ascii="Arial" w:hAnsi="Arial" w:cs="Arial"/>
              </w:rPr>
              <w:t>)</w:t>
            </w:r>
          </w:p>
        </w:tc>
        <w:tc>
          <w:tcPr>
            <w:tcW w:w="1772" w:type="dxa"/>
          </w:tcPr>
          <w:p w14:paraId="594C0F60" w14:textId="1A5047DE" w:rsidR="00541538" w:rsidRDefault="00541538" w:rsidP="00E34D92">
            <w:pPr>
              <w:rPr>
                <w:rFonts w:ascii="Arial" w:hAnsi="Arial" w:cs="Arial"/>
              </w:rPr>
            </w:pPr>
            <w:r>
              <w:rPr>
                <w:rFonts w:ascii="Arial" w:hAnsi="Arial" w:cs="Arial"/>
              </w:rPr>
              <w:t>Misty (</w:t>
            </w:r>
            <w:proofErr w:type="spellStart"/>
            <w:r>
              <w:rPr>
                <w:rFonts w:ascii="Arial" w:hAnsi="Arial" w:cs="Arial"/>
              </w:rPr>
              <w:t>Exc</w:t>
            </w:r>
            <w:proofErr w:type="spellEnd"/>
            <w:r>
              <w:rPr>
                <w:rFonts w:ascii="Arial" w:hAnsi="Arial" w:cs="Arial"/>
              </w:rPr>
              <w:t>)</w:t>
            </w:r>
          </w:p>
        </w:tc>
        <w:tc>
          <w:tcPr>
            <w:tcW w:w="1512" w:type="dxa"/>
          </w:tcPr>
          <w:p w14:paraId="55F6B88E" w14:textId="7706B486" w:rsidR="00541538" w:rsidRDefault="00541538" w:rsidP="00E34D92">
            <w:pPr>
              <w:rPr>
                <w:rFonts w:ascii="Arial" w:hAnsi="Arial" w:cs="Arial"/>
              </w:rPr>
            </w:pPr>
            <w:r w:rsidRPr="00545A78">
              <w:rPr>
                <w:rFonts w:ascii="Arial" w:hAnsi="Arial" w:cs="Arial"/>
              </w:rPr>
              <w:t>655.3067</w:t>
            </w:r>
          </w:p>
        </w:tc>
        <w:tc>
          <w:tcPr>
            <w:tcW w:w="1642" w:type="dxa"/>
          </w:tcPr>
          <w:p w14:paraId="751301E4" w14:textId="1A0D5286" w:rsidR="00541538" w:rsidRDefault="00541538" w:rsidP="00E34D92">
            <w:pPr>
              <w:rPr>
                <w:rFonts w:ascii="Arial" w:hAnsi="Arial" w:cs="Arial"/>
              </w:rPr>
            </w:pPr>
            <w:r w:rsidRPr="00545A78">
              <w:rPr>
                <w:rFonts w:ascii="Arial" w:hAnsi="Arial" w:cs="Arial"/>
              </w:rPr>
              <w:t>643.1981</w:t>
            </w:r>
          </w:p>
        </w:tc>
        <w:tc>
          <w:tcPr>
            <w:tcW w:w="1488" w:type="dxa"/>
          </w:tcPr>
          <w:p w14:paraId="753C6DA7" w14:textId="10B5A8E4" w:rsidR="00541538" w:rsidRDefault="00541538" w:rsidP="00E34D92">
            <w:pPr>
              <w:rPr>
                <w:rFonts w:ascii="Arial" w:hAnsi="Arial" w:cs="Arial"/>
              </w:rPr>
            </w:pPr>
            <w:r>
              <w:rPr>
                <w:rFonts w:ascii="Arial" w:hAnsi="Arial" w:cs="Arial"/>
              </w:rPr>
              <w:t>0.141</w:t>
            </w:r>
          </w:p>
        </w:tc>
      </w:tr>
      <w:tr w:rsidR="00541538" w14:paraId="7FCF0C30" w14:textId="77777777" w:rsidTr="00E37F71">
        <w:tc>
          <w:tcPr>
            <w:tcW w:w="1643" w:type="dxa"/>
          </w:tcPr>
          <w:p w14:paraId="17F28997" w14:textId="328131AC" w:rsidR="00541538" w:rsidRDefault="00541538" w:rsidP="00545A78">
            <w:pPr>
              <w:rPr>
                <w:rFonts w:ascii="Arial" w:hAnsi="Arial" w:cs="Arial"/>
              </w:rPr>
            </w:pPr>
            <w:r>
              <w:rPr>
                <w:rFonts w:ascii="Arial" w:hAnsi="Arial" w:cs="Arial"/>
              </w:rPr>
              <w:t>Sandra (</w:t>
            </w:r>
            <w:proofErr w:type="spellStart"/>
            <w:r>
              <w:rPr>
                <w:rFonts w:ascii="Arial" w:hAnsi="Arial" w:cs="Arial"/>
              </w:rPr>
              <w:t>Exc</w:t>
            </w:r>
            <w:proofErr w:type="spellEnd"/>
            <w:r>
              <w:rPr>
                <w:rFonts w:ascii="Arial" w:hAnsi="Arial" w:cs="Arial"/>
              </w:rPr>
              <w:t>)</w:t>
            </w:r>
          </w:p>
        </w:tc>
        <w:tc>
          <w:tcPr>
            <w:tcW w:w="1772" w:type="dxa"/>
          </w:tcPr>
          <w:p w14:paraId="4E952625" w14:textId="3BDBCF6F" w:rsidR="00541538" w:rsidRDefault="00541538" w:rsidP="00545A78">
            <w:pPr>
              <w:rPr>
                <w:rFonts w:ascii="Arial" w:hAnsi="Arial" w:cs="Arial"/>
              </w:rPr>
            </w:pPr>
            <w:r>
              <w:rPr>
                <w:rFonts w:ascii="Arial" w:hAnsi="Arial" w:cs="Arial"/>
              </w:rPr>
              <w:t>Misty (Poor)</w:t>
            </w:r>
          </w:p>
        </w:tc>
        <w:tc>
          <w:tcPr>
            <w:tcW w:w="1512" w:type="dxa"/>
          </w:tcPr>
          <w:p w14:paraId="4AE52D70" w14:textId="1DF94952" w:rsidR="00541538" w:rsidRDefault="00541538" w:rsidP="00545A78">
            <w:pPr>
              <w:rPr>
                <w:rFonts w:ascii="Arial" w:hAnsi="Arial" w:cs="Arial"/>
              </w:rPr>
            </w:pPr>
            <w:r w:rsidRPr="00545A78">
              <w:rPr>
                <w:rFonts w:ascii="Arial" w:hAnsi="Arial" w:cs="Arial"/>
              </w:rPr>
              <w:t>687.2525</w:t>
            </w:r>
          </w:p>
        </w:tc>
        <w:tc>
          <w:tcPr>
            <w:tcW w:w="1642" w:type="dxa"/>
          </w:tcPr>
          <w:p w14:paraId="550CECEA" w14:textId="4FBB4DCD" w:rsidR="00541538" w:rsidRDefault="00541538" w:rsidP="00545A78">
            <w:pPr>
              <w:rPr>
                <w:rFonts w:ascii="Arial" w:hAnsi="Arial" w:cs="Arial"/>
              </w:rPr>
            </w:pPr>
            <w:r w:rsidRPr="00545A78">
              <w:rPr>
                <w:rFonts w:ascii="Arial" w:hAnsi="Arial" w:cs="Arial"/>
              </w:rPr>
              <w:t>611.7973</w:t>
            </w:r>
          </w:p>
        </w:tc>
        <w:tc>
          <w:tcPr>
            <w:tcW w:w="1488" w:type="dxa"/>
          </w:tcPr>
          <w:p w14:paraId="6BE9B4EE" w14:textId="06B8AD9C" w:rsidR="00541538" w:rsidRPr="006443C1" w:rsidRDefault="00541538" w:rsidP="00545A78">
            <w:pPr>
              <w:rPr>
                <w:rFonts w:ascii="Arial" w:hAnsi="Arial" w:cs="Arial"/>
                <w:b/>
                <w:bCs/>
              </w:rPr>
            </w:pPr>
            <w:r w:rsidRPr="006443C1">
              <w:rPr>
                <w:rFonts w:ascii="Arial" w:hAnsi="Arial" w:cs="Arial"/>
                <w:b/>
                <w:bCs/>
              </w:rPr>
              <w:t>0.000</w:t>
            </w:r>
          </w:p>
        </w:tc>
      </w:tr>
      <w:tr w:rsidR="00541538" w14:paraId="33082EEF" w14:textId="77777777" w:rsidTr="00E37F71">
        <w:tc>
          <w:tcPr>
            <w:tcW w:w="1643" w:type="dxa"/>
          </w:tcPr>
          <w:p w14:paraId="451385D9" w14:textId="7ED96126" w:rsidR="00541538" w:rsidRDefault="00541538" w:rsidP="00545A78">
            <w:pPr>
              <w:rPr>
                <w:rFonts w:ascii="Arial" w:hAnsi="Arial" w:cs="Arial"/>
              </w:rPr>
            </w:pPr>
            <w:r>
              <w:rPr>
                <w:rFonts w:ascii="Arial" w:hAnsi="Arial" w:cs="Arial"/>
              </w:rPr>
              <w:t>Sandra (</w:t>
            </w:r>
            <w:proofErr w:type="spellStart"/>
            <w:r>
              <w:rPr>
                <w:rFonts w:ascii="Arial" w:hAnsi="Arial" w:cs="Arial"/>
              </w:rPr>
              <w:t>Exc</w:t>
            </w:r>
            <w:proofErr w:type="spellEnd"/>
            <w:r>
              <w:rPr>
                <w:rFonts w:ascii="Arial" w:hAnsi="Arial" w:cs="Arial"/>
              </w:rPr>
              <w:t>)</w:t>
            </w:r>
          </w:p>
        </w:tc>
        <w:tc>
          <w:tcPr>
            <w:tcW w:w="1772" w:type="dxa"/>
          </w:tcPr>
          <w:p w14:paraId="1902ABC7" w14:textId="3EEB2665" w:rsidR="00541538" w:rsidRDefault="00541538" w:rsidP="00545A78">
            <w:pPr>
              <w:rPr>
                <w:rFonts w:ascii="Arial" w:hAnsi="Arial" w:cs="Arial"/>
              </w:rPr>
            </w:pPr>
            <w:r>
              <w:rPr>
                <w:rFonts w:ascii="Arial" w:hAnsi="Arial" w:cs="Arial"/>
              </w:rPr>
              <w:t>James (</w:t>
            </w:r>
            <w:proofErr w:type="spellStart"/>
            <w:r>
              <w:rPr>
                <w:rFonts w:ascii="Arial" w:hAnsi="Arial" w:cs="Arial"/>
              </w:rPr>
              <w:t>Exc</w:t>
            </w:r>
            <w:proofErr w:type="spellEnd"/>
            <w:r>
              <w:rPr>
                <w:rFonts w:ascii="Arial" w:hAnsi="Arial" w:cs="Arial"/>
              </w:rPr>
              <w:t>)</w:t>
            </w:r>
          </w:p>
        </w:tc>
        <w:tc>
          <w:tcPr>
            <w:tcW w:w="1512" w:type="dxa"/>
          </w:tcPr>
          <w:p w14:paraId="1684B1E2" w14:textId="20044BDD" w:rsidR="00541538" w:rsidRDefault="00541538" w:rsidP="00545A78">
            <w:pPr>
              <w:rPr>
                <w:rFonts w:ascii="Arial" w:hAnsi="Arial" w:cs="Arial"/>
              </w:rPr>
            </w:pPr>
            <w:r w:rsidRPr="00545A78">
              <w:rPr>
                <w:rFonts w:ascii="Arial" w:hAnsi="Arial" w:cs="Arial"/>
              </w:rPr>
              <w:t>642.0604</w:t>
            </w:r>
          </w:p>
        </w:tc>
        <w:tc>
          <w:tcPr>
            <w:tcW w:w="1642" w:type="dxa"/>
          </w:tcPr>
          <w:p w14:paraId="7BA8F49A" w14:textId="38E3A268" w:rsidR="00541538" w:rsidRDefault="00541538" w:rsidP="00545A78">
            <w:pPr>
              <w:rPr>
                <w:rFonts w:ascii="Arial" w:hAnsi="Arial" w:cs="Arial"/>
              </w:rPr>
            </w:pPr>
            <w:r w:rsidRPr="00545A78">
              <w:rPr>
                <w:rFonts w:ascii="Arial" w:hAnsi="Arial" w:cs="Arial"/>
              </w:rPr>
              <w:t>619.1980</w:t>
            </w:r>
          </w:p>
        </w:tc>
        <w:tc>
          <w:tcPr>
            <w:tcW w:w="1488" w:type="dxa"/>
          </w:tcPr>
          <w:p w14:paraId="1BBCBF6B" w14:textId="06400110" w:rsidR="00541538" w:rsidRPr="006443C1" w:rsidRDefault="00541538" w:rsidP="00545A78">
            <w:pPr>
              <w:rPr>
                <w:rFonts w:ascii="Arial" w:hAnsi="Arial" w:cs="Arial"/>
                <w:b/>
                <w:bCs/>
              </w:rPr>
            </w:pPr>
            <w:r w:rsidRPr="006443C1">
              <w:rPr>
                <w:rFonts w:ascii="Arial" w:hAnsi="Arial" w:cs="Arial"/>
                <w:b/>
                <w:bCs/>
              </w:rPr>
              <w:t>0.014</w:t>
            </w:r>
          </w:p>
        </w:tc>
      </w:tr>
      <w:tr w:rsidR="00541538" w14:paraId="772F8810" w14:textId="77777777" w:rsidTr="00E37F71">
        <w:tc>
          <w:tcPr>
            <w:tcW w:w="1643" w:type="dxa"/>
          </w:tcPr>
          <w:p w14:paraId="5BFD501A" w14:textId="4EF84037" w:rsidR="00541538" w:rsidRDefault="00541538" w:rsidP="00545A78">
            <w:pPr>
              <w:rPr>
                <w:rFonts w:ascii="Arial" w:hAnsi="Arial" w:cs="Arial"/>
              </w:rPr>
            </w:pPr>
            <w:r>
              <w:rPr>
                <w:rFonts w:ascii="Arial" w:hAnsi="Arial" w:cs="Arial"/>
              </w:rPr>
              <w:t>Sandra (</w:t>
            </w:r>
            <w:proofErr w:type="spellStart"/>
            <w:r>
              <w:rPr>
                <w:rFonts w:ascii="Arial" w:hAnsi="Arial" w:cs="Arial"/>
              </w:rPr>
              <w:t>Exc</w:t>
            </w:r>
            <w:proofErr w:type="spellEnd"/>
            <w:r>
              <w:rPr>
                <w:rFonts w:ascii="Arial" w:hAnsi="Arial" w:cs="Arial"/>
              </w:rPr>
              <w:t>)</w:t>
            </w:r>
          </w:p>
        </w:tc>
        <w:tc>
          <w:tcPr>
            <w:tcW w:w="1772" w:type="dxa"/>
          </w:tcPr>
          <w:p w14:paraId="1FF6E803" w14:textId="78DD1E2E" w:rsidR="00541538" w:rsidRDefault="00541538" w:rsidP="00545A78">
            <w:pPr>
              <w:rPr>
                <w:rFonts w:ascii="Arial" w:hAnsi="Arial" w:cs="Arial"/>
              </w:rPr>
            </w:pPr>
            <w:r>
              <w:rPr>
                <w:rFonts w:ascii="Arial" w:hAnsi="Arial" w:cs="Arial"/>
              </w:rPr>
              <w:t>James (Poor)</w:t>
            </w:r>
          </w:p>
        </w:tc>
        <w:tc>
          <w:tcPr>
            <w:tcW w:w="1512" w:type="dxa"/>
          </w:tcPr>
          <w:p w14:paraId="5E2F8A83" w14:textId="4E703209" w:rsidR="00541538" w:rsidRDefault="00541538" w:rsidP="00545A78">
            <w:pPr>
              <w:rPr>
                <w:rFonts w:ascii="Arial" w:hAnsi="Arial" w:cs="Arial"/>
              </w:rPr>
            </w:pPr>
            <w:r w:rsidRPr="00545A78">
              <w:rPr>
                <w:rFonts w:ascii="Arial" w:hAnsi="Arial" w:cs="Arial"/>
              </w:rPr>
              <w:t>687.5596</w:t>
            </w:r>
          </w:p>
        </w:tc>
        <w:tc>
          <w:tcPr>
            <w:tcW w:w="1642" w:type="dxa"/>
          </w:tcPr>
          <w:p w14:paraId="60E1B21B" w14:textId="4417897B" w:rsidR="00541538" w:rsidRDefault="00541538" w:rsidP="00545A78">
            <w:pPr>
              <w:rPr>
                <w:rFonts w:ascii="Arial" w:hAnsi="Arial" w:cs="Arial"/>
              </w:rPr>
            </w:pPr>
            <w:r w:rsidRPr="00545A78">
              <w:rPr>
                <w:rFonts w:ascii="Arial" w:hAnsi="Arial" w:cs="Arial"/>
              </w:rPr>
              <w:t>600.5894</w:t>
            </w:r>
          </w:p>
        </w:tc>
        <w:tc>
          <w:tcPr>
            <w:tcW w:w="1488" w:type="dxa"/>
          </w:tcPr>
          <w:p w14:paraId="4D7AB2F0" w14:textId="1689B813" w:rsidR="00541538" w:rsidRPr="006443C1" w:rsidRDefault="00541538" w:rsidP="00545A78">
            <w:pPr>
              <w:rPr>
                <w:rFonts w:ascii="Arial" w:hAnsi="Arial" w:cs="Arial"/>
                <w:b/>
                <w:bCs/>
              </w:rPr>
            </w:pPr>
            <w:r w:rsidRPr="006443C1">
              <w:rPr>
                <w:rFonts w:ascii="Arial" w:hAnsi="Arial" w:cs="Arial"/>
                <w:b/>
                <w:bCs/>
              </w:rPr>
              <w:t>0.000</w:t>
            </w:r>
          </w:p>
        </w:tc>
      </w:tr>
      <w:tr w:rsidR="00541538" w14:paraId="3DEB4068" w14:textId="77777777" w:rsidTr="00E37F71">
        <w:tc>
          <w:tcPr>
            <w:tcW w:w="1643" w:type="dxa"/>
          </w:tcPr>
          <w:p w14:paraId="41677822" w14:textId="57E8E8A9" w:rsidR="00541538" w:rsidRDefault="00541538" w:rsidP="00545A78">
            <w:pPr>
              <w:rPr>
                <w:rFonts w:ascii="Arial" w:hAnsi="Arial" w:cs="Arial"/>
              </w:rPr>
            </w:pPr>
            <w:r>
              <w:rPr>
                <w:rFonts w:ascii="Arial" w:hAnsi="Arial" w:cs="Arial"/>
              </w:rPr>
              <w:t>Sandra (Exc)</w:t>
            </w:r>
          </w:p>
        </w:tc>
        <w:tc>
          <w:tcPr>
            <w:tcW w:w="1772" w:type="dxa"/>
          </w:tcPr>
          <w:p w14:paraId="3978780F" w14:textId="155A0E41" w:rsidR="00541538" w:rsidRDefault="00541538" w:rsidP="00545A78">
            <w:pPr>
              <w:rPr>
                <w:rFonts w:ascii="Arial" w:hAnsi="Arial" w:cs="Arial"/>
              </w:rPr>
            </w:pPr>
            <w:r>
              <w:rPr>
                <w:rFonts w:ascii="Arial" w:hAnsi="Arial" w:cs="Arial"/>
              </w:rPr>
              <w:t>Sammie (</w:t>
            </w:r>
            <w:proofErr w:type="spellStart"/>
            <w:r>
              <w:rPr>
                <w:rFonts w:ascii="Arial" w:hAnsi="Arial" w:cs="Arial"/>
              </w:rPr>
              <w:t>Exc</w:t>
            </w:r>
            <w:proofErr w:type="spellEnd"/>
            <w:r>
              <w:rPr>
                <w:rFonts w:ascii="Arial" w:hAnsi="Arial" w:cs="Arial"/>
              </w:rPr>
              <w:t>)</w:t>
            </w:r>
          </w:p>
        </w:tc>
        <w:tc>
          <w:tcPr>
            <w:tcW w:w="1512" w:type="dxa"/>
          </w:tcPr>
          <w:p w14:paraId="5DA2AAC5" w14:textId="29E87627" w:rsidR="00541538" w:rsidRDefault="00541538" w:rsidP="00545A78">
            <w:pPr>
              <w:rPr>
                <w:rFonts w:ascii="Arial" w:hAnsi="Arial" w:cs="Arial"/>
              </w:rPr>
            </w:pPr>
            <w:r w:rsidRPr="00545A78">
              <w:rPr>
                <w:rFonts w:ascii="Arial" w:hAnsi="Arial" w:cs="Arial"/>
              </w:rPr>
              <w:t>635.9801</w:t>
            </w:r>
          </w:p>
        </w:tc>
        <w:tc>
          <w:tcPr>
            <w:tcW w:w="1642" w:type="dxa"/>
          </w:tcPr>
          <w:p w14:paraId="447E20CE" w14:textId="7E3704B3" w:rsidR="00541538" w:rsidRDefault="00541538" w:rsidP="00545A78">
            <w:pPr>
              <w:rPr>
                <w:rFonts w:ascii="Arial" w:hAnsi="Arial" w:cs="Arial"/>
              </w:rPr>
            </w:pPr>
            <w:r w:rsidRPr="00545A78">
              <w:rPr>
                <w:rFonts w:ascii="Arial" w:hAnsi="Arial" w:cs="Arial"/>
              </w:rPr>
              <w:t>616.5980</w:t>
            </w:r>
          </w:p>
        </w:tc>
        <w:tc>
          <w:tcPr>
            <w:tcW w:w="1488" w:type="dxa"/>
          </w:tcPr>
          <w:p w14:paraId="35BD657D" w14:textId="654371C1" w:rsidR="00541538" w:rsidRPr="006443C1" w:rsidRDefault="00541538" w:rsidP="00545A78">
            <w:pPr>
              <w:rPr>
                <w:rFonts w:ascii="Arial" w:hAnsi="Arial" w:cs="Arial"/>
                <w:b/>
                <w:bCs/>
              </w:rPr>
            </w:pPr>
            <w:r w:rsidRPr="006443C1">
              <w:rPr>
                <w:rFonts w:ascii="Arial" w:hAnsi="Arial" w:cs="Arial"/>
                <w:b/>
                <w:bCs/>
              </w:rPr>
              <w:t>0.011</w:t>
            </w:r>
          </w:p>
        </w:tc>
      </w:tr>
      <w:tr w:rsidR="00541538" w14:paraId="030C5058" w14:textId="77777777" w:rsidTr="00E37F71">
        <w:tc>
          <w:tcPr>
            <w:tcW w:w="1643" w:type="dxa"/>
          </w:tcPr>
          <w:p w14:paraId="211306BA" w14:textId="7E2DAB4A" w:rsidR="00541538" w:rsidRDefault="00541538" w:rsidP="00545A78">
            <w:pPr>
              <w:rPr>
                <w:rFonts w:ascii="Arial" w:hAnsi="Arial" w:cs="Arial"/>
              </w:rPr>
            </w:pPr>
            <w:r>
              <w:rPr>
                <w:rFonts w:ascii="Arial" w:hAnsi="Arial" w:cs="Arial"/>
              </w:rPr>
              <w:t>Sandra (Exc)</w:t>
            </w:r>
          </w:p>
        </w:tc>
        <w:tc>
          <w:tcPr>
            <w:tcW w:w="1772" w:type="dxa"/>
          </w:tcPr>
          <w:p w14:paraId="71F5C47D" w14:textId="164AC4FA" w:rsidR="00541538" w:rsidRDefault="00541538" w:rsidP="00545A78">
            <w:pPr>
              <w:rPr>
                <w:rFonts w:ascii="Arial" w:hAnsi="Arial" w:cs="Arial"/>
              </w:rPr>
            </w:pPr>
            <w:r>
              <w:rPr>
                <w:rFonts w:ascii="Arial" w:hAnsi="Arial" w:cs="Arial"/>
              </w:rPr>
              <w:t>Sammie (Poor)</w:t>
            </w:r>
          </w:p>
        </w:tc>
        <w:tc>
          <w:tcPr>
            <w:tcW w:w="1512" w:type="dxa"/>
          </w:tcPr>
          <w:p w14:paraId="7C7FF514" w14:textId="32A0F95A" w:rsidR="00541538" w:rsidRDefault="00541538" w:rsidP="00545A78">
            <w:pPr>
              <w:rPr>
                <w:rFonts w:ascii="Arial" w:hAnsi="Arial" w:cs="Arial"/>
              </w:rPr>
            </w:pPr>
            <w:r w:rsidRPr="00545A78">
              <w:rPr>
                <w:rFonts w:ascii="Arial" w:hAnsi="Arial" w:cs="Arial"/>
              </w:rPr>
              <w:t>691.4822</w:t>
            </w:r>
          </w:p>
        </w:tc>
        <w:tc>
          <w:tcPr>
            <w:tcW w:w="1642" w:type="dxa"/>
          </w:tcPr>
          <w:p w14:paraId="53EA0244" w14:textId="0C48F4D1" w:rsidR="00541538" w:rsidRDefault="00541538" w:rsidP="00545A78">
            <w:pPr>
              <w:rPr>
                <w:rFonts w:ascii="Arial" w:hAnsi="Arial" w:cs="Arial"/>
              </w:rPr>
            </w:pPr>
            <w:r w:rsidRPr="00545A78">
              <w:rPr>
                <w:rFonts w:ascii="Arial" w:hAnsi="Arial" w:cs="Arial"/>
              </w:rPr>
              <w:t>600.3172</w:t>
            </w:r>
          </w:p>
        </w:tc>
        <w:tc>
          <w:tcPr>
            <w:tcW w:w="1488" w:type="dxa"/>
          </w:tcPr>
          <w:p w14:paraId="5365CA3C" w14:textId="4A021509" w:rsidR="00541538" w:rsidRPr="006443C1" w:rsidRDefault="00541538" w:rsidP="00545A78">
            <w:pPr>
              <w:rPr>
                <w:rFonts w:ascii="Arial" w:hAnsi="Arial" w:cs="Arial"/>
                <w:b/>
                <w:bCs/>
              </w:rPr>
            </w:pPr>
            <w:r w:rsidRPr="006443C1">
              <w:rPr>
                <w:rFonts w:ascii="Arial" w:hAnsi="Arial" w:cs="Arial"/>
                <w:b/>
                <w:bCs/>
              </w:rPr>
              <w:t>0.000</w:t>
            </w:r>
          </w:p>
        </w:tc>
      </w:tr>
      <w:tr w:rsidR="00541538" w14:paraId="79C6D53D" w14:textId="77777777" w:rsidTr="00E37F71">
        <w:tc>
          <w:tcPr>
            <w:tcW w:w="1643" w:type="dxa"/>
          </w:tcPr>
          <w:p w14:paraId="1DF51BA9" w14:textId="73D46419" w:rsidR="00541538" w:rsidRDefault="00541538" w:rsidP="00545A78">
            <w:pPr>
              <w:rPr>
                <w:rFonts w:ascii="Arial" w:hAnsi="Arial" w:cs="Arial"/>
              </w:rPr>
            </w:pPr>
            <w:r>
              <w:rPr>
                <w:rFonts w:ascii="Arial" w:hAnsi="Arial" w:cs="Arial"/>
              </w:rPr>
              <w:t>Misty (</w:t>
            </w:r>
            <w:proofErr w:type="spellStart"/>
            <w:r>
              <w:rPr>
                <w:rFonts w:ascii="Arial" w:hAnsi="Arial" w:cs="Arial"/>
              </w:rPr>
              <w:t>Exc</w:t>
            </w:r>
            <w:proofErr w:type="spellEnd"/>
            <w:r>
              <w:rPr>
                <w:rFonts w:ascii="Arial" w:hAnsi="Arial" w:cs="Arial"/>
              </w:rPr>
              <w:t>)</w:t>
            </w:r>
          </w:p>
        </w:tc>
        <w:tc>
          <w:tcPr>
            <w:tcW w:w="1772" w:type="dxa"/>
          </w:tcPr>
          <w:p w14:paraId="5F32E082" w14:textId="6ACD97F6" w:rsidR="00541538" w:rsidRDefault="00541538" w:rsidP="00545A78">
            <w:pPr>
              <w:rPr>
                <w:rFonts w:ascii="Arial" w:hAnsi="Arial" w:cs="Arial"/>
              </w:rPr>
            </w:pPr>
            <w:r>
              <w:rPr>
                <w:rFonts w:ascii="Arial" w:hAnsi="Arial" w:cs="Arial"/>
              </w:rPr>
              <w:t>Misty (Poor)</w:t>
            </w:r>
          </w:p>
        </w:tc>
        <w:tc>
          <w:tcPr>
            <w:tcW w:w="1512" w:type="dxa"/>
          </w:tcPr>
          <w:p w14:paraId="3DDBCB52" w14:textId="732DF6F0" w:rsidR="00541538" w:rsidRPr="00545A78" w:rsidRDefault="00541538" w:rsidP="00545A78">
            <w:pPr>
              <w:rPr>
                <w:rFonts w:ascii="Arial" w:hAnsi="Arial" w:cs="Arial"/>
              </w:rPr>
            </w:pPr>
            <w:r>
              <w:rPr>
                <w:rFonts w:ascii="Arial" w:hAnsi="Arial" w:cs="Arial"/>
              </w:rPr>
              <w:t>643.198</w:t>
            </w:r>
          </w:p>
        </w:tc>
        <w:tc>
          <w:tcPr>
            <w:tcW w:w="1642" w:type="dxa"/>
          </w:tcPr>
          <w:p w14:paraId="3413D870" w14:textId="6F28EC6B" w:rsidR="00541538" w:rsidRPr="00545A78" w:rsidRDefault="00541538" w:rsidP="00545A78">
            <w:pPr>
              <w:rPr>
                <w:rFonts w:ascii="Arial" w:hAnsi="Arial" w:cs="Arial"/>
              </w:rPr>
            </w:pPr>
            <w:r>
              <w:rPr>
                <w:rFonts w:ascii="Arial" w:hAnsi="Arial" w:cs="Arial"/>
              </w:rPr>
              <w:t>611.797</w:t>
            </w:r>
          </w:p>
        </w:tc>
        <w:tc>
          <w:tcPr>
            <w:tcW w:w="1488" w:type="dxa"/>
          </w:tcPr>
          <w:p w14:paraId="0D791928" w14:textId="1F6DB07B" w:rsidR="00541538" w:rsidRPr="006443C1" w:rsidRDefault="00541538" w:rsidP="00545A78">
            <w:pPr>
              <w:rPr>
                <w:rFonts w:ascii="Arial" w:hAnsi="Arial" w:cs="Arial"/>
                <w:b/>
                <w:bCs/>
              </w:rPr>
            </w:pPr>
            <w:r>
              <w:rPr>
                <w:rFonts w:ascii="Arial" w:hAnsi="Arial" w:cs="Arial"/>
                <w:b/>
                <w:bCs/>
              </w:rPr>
              <w:t>0.044</w:t>
            </w:r>
          </w:p>
        </w:tc>
      </w:tr>
      <w:tr w:rsidR="00541538" w14:paraId="420CB57E" w14:textId="77777777" w:rsidTr="00E37F71">
        <w:tc>
          <w:tcPr>
            <w:tcW w:w="1643" w:type="dxa"/>
          </w:tcPr>
          <w:p w14:paraId="7B646628" w14:textId="6DBBD137" w:rsidR="00541538" w:rsidRDefault="00541538" w:rsidP="00545A78">
            <w:pPr>
              <w:rPr>
                <w:rFonts w:ascii="Arial" w:hAnsi="Arial" w:cs="Arial"/>
              </w:rPr>
            </w:pPr>
            <w:r>
              <w:rPr>
                <w:rFonts w:ascii="Arial" w:hAnsi="Arial" w:cs="Arial"/>
              </w:rPr>
              <w:t>James (</w:t>
            </w:r>
            <w:proofErr w:type="spellStart"/>
            <w:r>
              <w:rPr>
                <w:rFonts w:ascii="Arial" w:hAnsi="Arial" w:cs="Arial"/>
              </w:rPr>
              <w:t>Exc</w:t>
            </w:r>
            <w:proofErr w:type="spellEnd"/>
            <w:r>
              <w:rPr>
                <w:rFonts w:ascii="Arial" w:hAnsi="Arial" w:cs="Arial"/>
              </w:rPr>
              <w:t>)</w:t>
            </w:r>
          </w:p>
        </w:tc>
        <w:tc>
          <w:tcPr>
            <w:tcW w:w="1772" w:type="dxa"/>
          </w:tcPr>
          <w:p w14:paraId="55AFFA26" w14:textId="2148DB04" w:rsidR="00541538" w:rsidRDefault="00541538" w:rsidP="00545A78">
            <w:pPr>
              <w:rPr>
                <w:rFonts w:ascii="Arial" w:hAnsi="Arial" w:cs="Arial"/>
              </w:rPr>
            </w:pPr>
            <w:r>
              <w:rPr>
                <w:rFonts w:ascii="Arial" w:hAnsi="Arial" w:cs="Arial"/>
              </w:rPr>
              <w:t>James (Poor)</w:t>
            </w:r>
          </w:p>
        </w:tc>
        <w:tc>
          <w:tcPr>
            <w:tcW w:w="1512" w:type="dxa"/>
          </w:tcPr>
          <w:p w14:paraId="5B1C7A1D" w14:textId="30385148" w:rsidR="00541538" w:rsidRPr="00545A78" w:rsidRDefault="00541538" w:rsidP="00545A78">
            <w:pPr>
              <w:rPr>
                <w:rFonts w:ascii="Arial" w:hAnsi="Arial" w:cs="Arial"/>
              </w:rPr>
            </w:pPr>
            <w:r>
              <w:rPr>
                <w:rFonts w:ascii="Arial" w:hAnsi="Arial" w:cs="Arial"/>
              </w:rPr>
              <w:t>619.198</w:t>
            </w:r>
          </w:p>
        </w:tc>
        <w:tc>
          <w:tcPr>
            <w:tcW w:w="1642" w:type="dxa"/>
          </w:tcPr>
          <w:p w14:paraId="6E85A378" w14:textId="0A43FE8B" w:rsidR="00541538" w:rsidRPr="00545A78" w:rsidRDefault="00541538" w:rsidP="00545A78">
            <w:pPr>
              <w:rPr>
                <w:rFonts w:ascii="Arial" w:hAnsi="Arial" w:cs="Arial"/>
              </w:rPr>
            </w:pPr>
            <w:r>
              <w:rPr>
                <w:rFonts w:ascii="Arial" w:hAnsi="Arial" w:cs="Arial"/>
              </w:rPr>
              <w:t>600.589</w:t>
            </w:r>
          </w:p>
        </w:tc>
        <w:tc>
          <w:tcPr>
            <w:tcW w:w="1488" w:type="dxa"/>
          </w:tcPr>
          <w:p w14:paraId="172A04F4" w14:textId="72551093" w:rsidR="00541538" w:rsidRPr="00541538" w:rsidRDefault="00541538" w:rsidP="00545A78">
            <w:pPr>
              <w:rPr>
                <w:rFonts w:ascii="Arial" w:hAnsi="Arial" w:cs="Arial"/>
              </w:rPr>
            </w:pPr>
            <w:r w:rsidRPr="00541538">
              <w:rPr>
                <w:rFonts w:ascii="Arial" w:hAnsi="Arial" w:cs="Arial"/>
              </w:rPr>
              <w:t>0.256</w:t>
            </w:r>
          </w:p>
        </w:tc>
      </w:tr>
      <w:tr w:rsidR="00541538" w14:paraId="3F68D717" w14:textId="77777777" w:rsidTr="00E37F71">
        <w:tc>
          <w:tcPr>
            <w:tcW w:w="1643" w:type="dxa"/>
          </w:tcPr>
          <w:p w14:paraId="32237B85" w14:textId="649841AF" w:rsidR="00541538" w:rsidRDefault="00541538" w:rsidP="00545A78">
            <w:pPr>
              <w:rPr>
                <w:rFonts w:ascii="Arial" w:hAnsi="Arial" w:cs="Arial"/>
              </w:rPr>
            </w:pPr>
            <w:r>
              <w:rPr>
                <w:rFonts w:ascii="Arial" w:hAnsi="Arial" w:cs="Arial"/>
              </w:rPr>
              <w:t>Sammie (</w:t>
            </w:r>
            <w:proofErr w:type="spellStart"/>
            <w:r>
              <w:rPr>
                <w:rFonts w:ascii="Arial" w:hAnsi="Arial" w:cs="Arial"/>
              </w:rPr>
              <w:t>Exc</w:t>
            </w:r>
            <w:proofErr w:type="spellEnd"/>
            <w:r>
              <w:rPr>
                <w:rFonts w:ascii="Arial" w:hAnsi="Arial" w:cs="Arial"/>
              </w:rPr>
              <w:t>)</w:t>
            </w:r>
          </w:p>
        </w:tc>
        <w:tc>
          <w:tcPr>
            <w:tcW w:w="1772" w:type="dxa"/>
          </w:tcPr>
          <w:p w14:paraId="1646664D" w14:textId="04C9FAC9" w:rsidR="00541538" w:rsidRDefault="00541538" w:rsidP="00545A78">
            <w:pPr>
              <w:rPr>
                <w:rFonts w:ascii="Arial" w:hAnsi="Arial" w:cs="Arial"/>
              </w:rPr>
            </w:pPr>
            <w:r>
              <w:rPr>
                <w:rFonts w:ascii="Arial" w:hAnsi="Arial" w:cs="Arial"/>
              </w:rPr>
              <w:t>Sammie (Poor)</w:t>
            </w:r>
          </w:p>
        </w:tc>
        <w:tc>
          <w:tcPr>
            <w:tcW w:w="1512" w:type="dxa"/>
          </w:tcPr>
          <w:p w14:paraId="25CF484E" w14:textId="37787DAA" w:rsidR="00541538" w:rsidRPr="00545A78" w:rsidRDefault="00541538" w:rsidP="00545A78">
            <w:pPr>
              <w:rPr>
                <w:rFonts w:ascii="Arial" w:hAnsi="Arial" w:cs="Arial"/>
              </w:rPr>
            </w:pPr>
            <w:r>
              <w:rPr>
                <w:rFonts w:ascii="Arial" w:hAnsi="Arial" w:cs="Arial"/>
              </w:rPr>
              <w:t>616.598</w:t>
            </w:r>
          </w:p>
        </w:tc>
        <w:tc>
          <w:tcPr>
            <w:tcW w:w="1642" w:type="dxa"/>
          </w:tcPr>
          <w:p w14:paraId="1C1591E2" w14:textId="3C561174" w:rsidR="00541538" w:rsidRPr="00545A78" w:rsidRDefault="00541538" w:rsidP="00545A78">
            <w:pPr>
              <w:rPr>
                <w:rFonts w:ascii="Arial" w:hAnsi="Arial" w:cs="Arial"/>
              </w:rPr>
            </w:pPr>
            <w:r>
              <w:rPr>
                <w:rFonts w:ascii="Arial" w:hAnsi="Arial" w:cs="Arial"/>
              </w:rPr>
              <w:t>600.317</w:t>
            </w:r>
          </w:p>
        </w:tc>
        <w:tc>
          <w:tcPr>
            <w:tcW w:w="1488" w:type="dxa"/>
          </w:tcPr>
          <w:p w14:paraId="0F6F6455" w14:textId="38209EF2" w:rsidR="00541538" w:rsidRPr="00541538" w:rsidRDefault="00541538" w:rsidP="00545A78">
            <w:pPr>
              <w:rPr>
                <w:rFonts w:ascii="Arial" w:hAnsi="Arial" w:cs="Arial"/>
              </w:rPr>
            </w:pPr>
            <w:r>
              <w:rPr>
                <w:rFonts w:ascii="Arial" w:hAnsi="Arial" w:cs="Arial"/>
              </w:rPr>
              <w:t>0.351</w:t>
            </w:r>
          </w:p>
        </w:tc>
      </w:tr>
      <w:tr w:rsidR="00541538" w14:paraId="5A907404" w14:textId="77777777" w:rsidTr="00E37F71">
        <w:tc>
          <w:tcPr>
            <w:tcW w:w="1643" w:type="dxa"/>
          </w:tcPr>
          <w:p w14:paraId="20E8CEE6" w14:textId="6A4CEEC4" w:rsidR="00541538" w:rsidRDefault="00541538" w:rsidP="00545A78">
            <w:pPr>
              <w:rPr>
                <w:rFonts w:ascii="Arial" w:hAnsi="Arial" w:cs="Arial"/>
              </w:rPr>
            </w:pPr>
            <w:r>
              <w:rPr>
                <w:rFonts w:ascii="Arial" w:hAnsi="Arial" w:cs="Arial"/>
              </w:rPr>
              <w:t>Misty (</w:t>
            </w:r>
            <w:proofErr w:type="spellStart"/>
            <w:r>
              <w:rPr>
                <w:rFonts w:ascii="Arial" w:hAnsi="Arial" w:cs="Arial"/>
              </w:rPr>
              <w:t>Exc</w:t>
            </w:r>
            <w:proofErr w:type="spellEnd"/>
            <w:r>
              <w:rPr>
                <w:rFonts w:ascii="Arial" w:hAnsi="Arial" w:cs="Arial"/>
              </w:rPr>
              <w:t>)</w:t>
            </w:r>
          </w:p>
        </w:tc>
        <w:tc>
          <w:tcPr>
            <w:tcW w:w="1772" w:type="dxa"/>
          </w:tcPr>
          <w:p w14:paraId="1E561E2E" w14:textId="7146259F" w:rsidR="00541538" w:rsidRDefault="00541538" w:rsidP="00545A78">
            <w:pPr>
              <w:rPr>
                <w:rFonts w:ascii="Arial" w:hAnsi="Arial" w:cs="Arial"/>
              </w:rPr>
            </w:pPr>
            <w:r>
              <w:rPr>
                <w:rFonts w:ascii="Arial" w:hAnsi="Arial" w:cs="Arial"/>
              </w:rPr>
              <w:t>Sammie (</w:t>
            </w:r>
            <w:proofErr w:type="spellStart"/>
            <w:r>
              <w:rPr>
                <w:rFonts w:ascii="Arial" w:hAnsi="Arial" w:cs="Arial"/>
              </w:rPr>
              <w:t>Exc</w:t>
            </w:r>
            <w:proofErr w:type="spellEnd"/>
            <w:r>
              <w:rPr>
                <w:rFonts w:ascii="Arial" w:hAnsi="Arial" w:cs="Arial"/>
              </w:rPr>
              <w:t>)</w:t>
            </w:r>
          </w:p>
        </w:tc>
        <w:tc>
          <w:tcPr>
            <w:tcW w:w="1512" w:type="dxa"/>
          </w:tcPr>
          <w:p w14:paraId="68D08F45" w14:textId="271D3690" w:rsidR="00541538" w:rsidRPr="00545A78" w:rsidRDefault="00541538" w:rsidP="00545A78">
            <w:pPr>
              <w:rPr>
                <w:rFonts w:ascii="Arial" w:hAnsi="Arial" w:cs="Arial"/>
              </w:rPr>
            </w:pPr>
            <w:r>
              <w:rPr>
                <w:rFonts w:ascii="Arial" w:hAnsi="Arial" w:cs="Arial"/>
              </w:rPr>
              <w:t>643.198</w:t>
            </w:r>
          </w:p>
        </w:tc>
        <w:tc>
          <w:tcPr>
            <w:tcW w:w="1642" w:type="dxa"/>
          </w:tcPr>
          <w:p w14:paraId="24152BA0" w14:textId="4106857C" w:rsidR="00541538" w:rsidRPr="00545A78" w:rsidRDefault="00541538" w:rsidP="00545A78">
            <w:pPr>
              <w:rPr>
                <w:rFonts w:ascii="Arial" w:hAnsi="Arial" w:cs="Arial"/>
              </w:rPr>
            </w:pPr>
            <w:r>
              <w:rPr>
                <w:rFonts w:ascii="Arial" w:hAnsi="Arial" w:cs="Arial"/>
              </w:rPr>
              <w:t>616.598</w:t>
            </w:r>
          </w:p>
        </w:tc>
        <w:tc>
          <w:tcPr>
            <w:tcW w:w="1488" w:type="dxa"/>
          </w:tcPr>
          <w:p w14:paraId="765CA0C4" w14:textId="3DFD5A41" w:rsidR="00541538" w:rsidRPr="00541538" w:rsidRDefault="00541538" w:rsidP="00545A78">
            <w:pPr>
              <w:rPr>
                <w:rFonts w:ascii="Arial" w:hAnsi="Arial" w:cs="Arial"/>
              </w:rPr>
            </w:pPr>
            <w:r>
              <w:rPr>
                <w:rFonts w:ascii="Arial" w:hAnsi="Arial" w:cs="Arial"/>
              </w:rPr>
              <w:t>0.104</w:t>
            </w:r>
          </w:p>
        </w:tc>
      </w:tr>
      <w:tr w:rsidR="00541538" w14:paraId="212372C5" w14:textId="77777777" w:rsidTr="00E37F71">
        <w:tc>
          <w:tcPr>
            <w:tcW w:w="1643" w:type="dxa"/>
          </w:tcPr>
          <w:p w14:paraId="785C284F" w14:textId="1CAB14F1" w:rsidR="00541538" w:rsidRDefault="00541538" w:rsidP="00541538">
            <w:pPr>
              <w:rPr>
                <w:rFonts w:ascii="Arial" w:hAnsi="Arial" w:cs="Arial"/>
              </w:rPr>
            </w:pPr>
            <w:r>
              <w:rPr>
                <w:rFonts w:ascii="Arial" w:hAnsi="Arial" w:cs="Arial"/>
              </w:rPr>
              <w:t>Misty (Poor)</w:t>
            </w:r>
          </w:p>
        </w:tc>
        <w:tc>
          <w:tcPr>
            <w:tcW w:w="1772" w:type="dxa"/>
          </w:tcPr>
          <w:p w14:paraId="02834FB2" w14:textId="7A2E5357" w:rsidR="00541538" w:rsidRDefault="00541538" w:rsidP="00541538">
            <w:pPr>
              <w:rPr>
                <w:rFonts w:ascii="Arial" w:hAnsi="Arial" w:cs="Arial"/>
              </w:rPr>
            </w:pPr>
            <w:r>
              <w:rPr>
                <w:rFonts w:ascii="Arial" w:hAnsi="Arial" w:cs="Arial"/>
              </w:rPr>
              <w:t>Sammie (Poor)</w:t>
            </w:r>
          </w:p>
        </w:tc>
        <w:tc>
          <w:tcPr>
            <w:tcW w:w="1512" w:type="dxa"/>
          </w:tcPr>
          <w:p w14:paraId="02950FD9" w14:textId="4AF86476" w:rsidR="00541538" w:rsidRPr="00545A78" w:rsidRDefault="00541538" w:rsidP="00541538">
            <w:pPr>
              <w:rPr>
                <w:rFonts w:ascii="Arial" w:hAnsi="Arial" w:cs="Arial"/>
              </w:rPr>
            </w:pPr>
            <w:r>
              <w:rPr>
                <w:rFonts w:ascii="Arial" w:hAnsi="Arial" w:cs="Arial"/>
              </w:rPr>
              <w:t>611.797</w:t>
            </w:r>
          </w:p>
        </w:tc>
        <w:tc>
          <w:tcPr>
            <w:tcW w:w="1642" w:type="dxa"/>
          </w:tcPr>
          <w:p w14:paraId="2B8DA372" w14:textId="201745A0" w:rsidR="00541538" w:rsidRPr="00545A78" w:rsidRDefault="00541538" w:rsidP="00541538">
            <w:pPr>
              <w:rPr>
                <w:rFonts w:ascii="Arial" w:hAnsi="Arial" w:cs="Arial"/>
              </w:rPr>
            </w:pPr>
            <w:r>
              <w:rPr>
                <w:rFonts w:ascii="Arial" w:hAnsi="Arial" w:cs="Arial"/>
              </w:rPr>
              <w:t>600.317</w:t>
            </w:r>
          </w:p>
        </w:tc>
        <w:tc>
          <w:tcPr>
            <w:tcW w:w="1488" w:type="dxa"/>
          </w:tcPr>
          <w:p w14:paraId="430B3CAC" w14:textId="5B5E7D41" w:rsidR="00541538" w:rsidRPr="00541538" w:rsidRDefault="00541538" w:rsidP="00541538">
            <w:pPr>
              <w:rPr>
                <w:rFonts w:ascii="Arial" w:hAnsi="Arial" w:cs="Arial"/>
              </w:rPr>
            </w:pPr>
            <w:r>
              <w:rPr>
                <w:rFonts w:ascii="Arial" w:hAnsi="Arial" w:cs="Arial"/>
              </w:rPr>
              <w:t>0.494</w:t>
            </w:r>
          </w:p>
        </w:tc>
      </w:tr>
      <w:tr w:rsidR="00541538" w14:paraId="35DEBCE4" w14:textId="77777777" w:rsidTr="00E37F71">
        <w:tc>
          <w:tcPr>
            <w:tcW w:w="1643" w:type="dxa"/>
          </w:tcPr>
          <w:p w14:paraId="374A8CF7" w14:textId="630598CA" w:rsidR="00541538" w:rsidRDefault="00541538" w:rsidP="00541538">
            <w:pPr>
              <w:rPr>
                <w:rFonts w:ascii="Arial" w:hAnsi="Arial" w:cs="Arial"/>
              </w:rPr>
            </w:pPr>
            <w:r>
              <w:rPr>
                <w:rFonts w:ascii="Arial" w:hAnsi="Arial" w:cs="Arial"/>
              </w:rPr>
              <w:t>James (</w:t>
            </w:r>
            <w:proofErr w:type="spellStart"/>
            <w:r>
              <w:rPr>
                <w:rFonts w:ascii="Arial" w:hAnsi="Arial" w:cs="Arial"/>
              </w:rPr>
              <w:t>Exc</w:t>
            </w:r>
            <w:proofErr w:type="spellEnd"/>
            <w:r>
              <w:rPr>
                <w:rFonts w:ascii="Arial" w:hAnsi="Arial" w:cs="Arial"/>
              </w:rPr>
              <w:t>)</w:t>
            </w:r>
          </w:p>
        </w:tc>
        <w:tc>
          <w:tcPr>
            <w:tcW w:w="1772" w:type="dxa"/>
          </w:tcPr>
          <w:p w14:paraId="420EA291" w14:textId="3FF55FC9" w:rsidR="00541538" w:rsidRDefault="00541538" w:rsidP="00541538">
            <w:pPr>
              <w:rPr>
                <w:rFonts w:ascii="Arial" w:hAnsi="Arial" w:cs="Arial"/>
              </w:rPr>
            </w:pPr>
            <w:r>
              <w:rPr>
                <w:rFonts w:ascii="Arial" w:hAnsi="Arial" w:cs="Arial"/>
              </w:rPr>
              <w:t>Sammie (</w:t>
            </w:r>
            <w:proofErr w:type="spellStart"/>
            <w:r>
              <w:rPr>
                <w:rFonts w:ascii="Arial" w:hAnsi="Arial" w:cs="Arial"/>
              </w:rPr>
              <w:t>Exc</w:t>
            </w:r>
            <w:proofErr w:type="spellEnd"/>
            <w:r>
              <w:rPr>
                <w:rFonts w:ascii="Arial" w:hAnsi="Arial" w:cs="Arial"/>
              </w:rPr>
              <w:t>)</w:t>
            </w:r>
          </w:p>
        </w:tc>
        <w:tc>
          <w:tcPr>
            <w:tcW w:w="1512" w:type="dxa"/>
          </w:tcPr>
          <w:p w14:paraId="467F6F6A" w14:textId="3C74991F" w:rsidR="00541538" w:rsidRPr="00545A78" w:rsidRDefault="00541538" w:rsidP="00541538">
            <w:pPr>
              <w:rPr>
                <w:rFonts w:ascii="Arial" w:hAnsi="Arial" w:cs="Arial"/>
              </w:rPr>
            </w:pPr>
            <w:r>
              <w:rPr>
                <w:rFonts w:ascii="Arial" w:hAnsi="Arial" w:cs="Arial"/>
              </w:rPr>
              <w:t>619.198</w:t>
            </w:r>
          </w:p>
        </w:tc>
        <w:tc>
          <w:tcPr>
            <w:tcW w:w="1642" w:type="dxa"/>
          </w:tcPr>
          <w:p w14:paraId="21E20E13" w14:textId="73AFCBE4" w:rsidR="00541538" w:rsidRPr="00545A78" w:rsidRDefault="00541538" w:rsidP="00541538">
            <w:pPr>
              <w:rPr>
                <w:rFonts w:ascii="Arial" w:hAnsi="Arial" w:cs="Arial"/>
              </w:rPr>
            </w:pPr>
            <w:r>
              <w:rPr>
                <w:rFonts w:ascii="Arial" w:hAnsi="Arial" w:cs="Arial"/>
              </w:rPr>
              <w:t>616.598</w:t>
            </w:r>
          </w:p>
        </w:tc>
        <w:tc>
          <w:tcPr>
            <w:tcW w:w="1488" w:type="dxa"/>
          </w:tcPr>
          <w:p w14:paraId="3361469D" w14:textId="3A35E05B" w:rsidR="00541538" w:rsidRPr="00541538" w:rsidRDefault="00541538" w:rsidP="00541538">
            <w:pPr>
              <w:rPr>
                <w:rFonts w:ascii="Arial" w:hAnsi="Arial" w:cs="Arial"/>
              </w:rPr>
            </w:pPr>
            <w:r>
              <w:rPr>
                <w:rFonts w:ascii="Arial" w:hAnsi="Arial" w:cs="Arial"/>
              </w:rPr>
              <w:t>0.88</w:t>
            </w:r>
          </w:p>
        </w:tc>
      </w:tr>
      <w:tr w:rsidR="00541538" w14:paraId="5A564D42" w14:textId="77777777" w:rsidTr="00E37F71">
        <w:tc>
          <w:tcPr>
            <w:tcW w:w="1643" w:type="dxa"/>
          </w:tcPr>
          <w:p w14:paraId="4D601675" w14:textId="240AB697" w:rsidR="00541538" w:rsidRDefault="00541538" w:rsidP="00541538">
            <w:pPr>
              <w:rPr>
                <w:rFonts w:ascii="Arial" w:hAnsi="Arial" w:cs="Arial"/>
              </w:rPr>
            </w:pPr>
            <w:r>
              <w:rPr>
                <w:rFonts w:ascii="Arial" w:hAnsi="Arial" w:cs="Arial"/>
              </w:rPr>
              <w:t>James (Poor)</w:t>
            </w:r>
          </w:p>
        </w:tc>
        <w:tc>
          <w:tcPr>
            <w:tcW w:w="1772" w:type="dxa"/>
          </w:tcPr>
          <w:p w14:paraId="7A4A73E5" w14:textId="4DE36243" w:rsidR="00541538" w:rsidRDefault="00541538" w:rsidP="00541538">
            <w:pPr>
              <w:rPr>
                <w:rFonts w:ascii="Arial" w:hAnsi="Arial" w:cs="Arial"/>
              </w:rPr>
            </w:pPr>
            <w:r>
              <w:rPr>
                <w:rFonts w:ascii="Arial" w:hAnsi="Arial" w:cs="Arial"/>
              </w:rPr>
              <w:t>Sammie (Poor)</w:t>
            </w:r>
          </w:p>
        </w:tc>
        <w:tc>
          <w:tcPr>
            <w:tcW w:w="1512" w:type="dxa"/>
          </w:tcPr>
          <w:p w14:paraId="154D1FE4" w14:textId="6C3831ED" w:rsidR="00541538" w:rsidRPr="00545A78" w:rsidRDefault="00541538" w:rsidP="00541538">
            <w:pPr>
              <w:rPr>
                <w:rFonts w:ascii="Arial" w:hAnsi="Arial" w:cs="Arial"/>
              </w:rPr>
            </w:pPr>
            <w:r>
              <w:rPr>
                <w:rFonts w:ascii="Arial" w:hAnsi="Arial" w:cs="Arial"/>
              </w:rPr>
              <w:t>600.589</w:t>
            </w:r>
          </w:p>
        </w:tc>
        <w:tc>
          <w:tcPr>
            <w:tcW w:w="1642" w:type="dxa"/>
          </w:tcPr>
          <w:p w14:paraId="4ACD1F81" w14:textId="38C80F8F" w:rsidR="00541538" w:rsidRPr="00545A78" w:rsidRDefault="00541538" w:rsidP="00541538">
            <w:pPr>
              <w:rPr>
                <w:rFonts w:ascii="Arial" w:hAnsi="Arial" w:cs="Arial"/>
              </w:rPr>
            </w:pPr>
            <w:r>
              <w:rPr>
                <w:rFonts w:ascii="Arial" w:hAnsi="Arial" w:cs="Arial"/>
              </w:rPr>
              <w:t>600.317</w:t>
            </w:r>
          </w:p>
        </w:tc>
        <w:tc>
          <w:tcPr>
            <w:tcW w:w="1488" w:type="dxa"/>
          </w:tcPr>
          <w:p w14:paraId="0B125BBE" w14:textId="49B82847" w:rsidR="00541538" w:rsidRPr="00541538" w:rsidRDefault="00541538" w:rsidP="00541538">
            <w:pPr>
              <w:rPr>
                <w:rFonts w:ascii="Arial" w:hAnsi="Arial" w:cs="Arial"/>
              </w:rPr>
            </w:pPr>
            <w:r>
              <w:rPr>
                <w:rFonts w:ascii="Arial" w:hAnsi="Arial" w:cs="Arial"/>
              </w:rPr>
              <w:t>0.986</w:t>
            </w:r>
          </w:p>
        </w:tc>
      </w:tr>
    </w:tbl>
    <w:p w14:paraId="139C1A96" w14:textId="77777777" w:rsidR="00545A78" w:rsidRDefault="00545A78" w:rsidP="00E34D92">
      <w:pPr>
        <w:rPr>
          <w:rFonts w:ascii="Arial" w:hAnsi="Arial" w:cs="Arial"/>
        </w:rPr>
      </w:pPr>
    </w:p>
    <w:p w14:paraId="49B98907" w14:textId="77777777" w:rsidR="00545A78" w:rsidRPr="00E34D92" w:rsidRDefault="00545A78" w:rsidP="00E34D92">
      <w:pPr>
        <w:rPr>
          <w:rFonts w:ascii="Arial" w:hAnsi="Arial" w:cs="Arial"/>
          <w:b/>
          <w:bCs/>
        </w:rPr>
      </w:pPr>
    </w:p>
    <w:p w14:paraId="3CF2C3B4" w14:textId="6D0C54E8" w:rsidR="00E34D92" w:rsidRPr="00E34D92" w:rsidRDefault="00E34D92">
      <w:pPr>
        <w:rPr>
          <w:rFonts w:ascii="Arial" w:hAnsi="Arial" w:cs="Arial"/>
          <w:b/>
          <w:bCs/>
        </w:rPr>
      </w:pPr>
      <w:r w:rsidRPr="00E34D92">
        <w:rPr>
          <w:rFonts w:ascii="Arial" w:hAnsi="Arial" w:cs="Arial"/>
          <w:b/>
          <w:bCs/>
        </w:rPr>
        <w:t>Experimental Results</w:t>
      </w:r>
    </w:p>
    <w:p w14:paraId="0D223408" w14:textId="6AF4ED2B" w:rsidR="00E34D92" w:rsidRPr="00E34D92" w:rsidRDefault="00E34D92">
      <w:pPr>
        <w:rPr>
          <w:rFonts w:ascii="Arial" w:hAnsi="Arial" w:cs="Arial"/>
          <w:b/>
          <w:bCs/>
        </w:rPr>
      </w:pPr>
      <w:r w:rsidRPr="00E34D92">
        <w:rPr>
          <w:rFonts w:ascii="Arial" w:hAnsi="Arial" w:cs="Arial"/>
          <w:b/>
          <w:bCs/>
        </w:rPr>
        <w:t>Empirical Relevance</w:t>
      </w:r>
    </w:p>
    <w:p w14:paraId="513B698E" w14:textId="0EA13BCD" w:rsidR="00E34D92" w:rsidRPr="00E34D92" w:rsidRDefault="00E34D92">
      <w:pPr>
        <w:rPr>
          <w:rFonts w:ascii="Arial" w:hAnsi="Arial" w:cs="Arial"/>
          <w:b/>
          <w:bCs/>
        </w:rPr>
      </w:pPr>
      <w:r w:rsidRPr="00E34D92">
        <w:rPr>
          <w:rFonts w:ascii="Arial" w:hAnsi="Arial" w:cs="Arial"/>
          <w:b/>
          <w:bCs/>
        </w:rPr>
        <w:t>Conclusions</w:t>
      </w:r>
    </w:p>
    <w:sectPr w:rsidR="00E34D92" w:rsidRPr="00E34D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EA96E" w14:textId="77777777" w:rsidR="0098578C" w:rsidRDefault="0098578C" w:rsidP="00F03C2A">
      <w:pPr>
        <w:spacing w:after="0" w:line="240" w:lineRule="auto"/>
      </w:pPr>
      <w:r>
        <w:separator/>
      </w:r>
    </w:p>
  </w:endnote>
  <w:endnote w:type="continuationSeparator" w:id="0">
    <w:p w14:paraId="1788D5AE" w14:textId="77777777" w:rsidR="0098578C" w:rsidRDefault="0098578C" w:rsidP="00F03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88E8E" w14:textId="77777777" w:rsidR="0098578C" w:rsidRDefault="0098578C" w:rsidP="00F03C2A">
      <w:pPr>
        <w:spacing w:after="0" w:line="240" w:lineRule="auto"/>
      </w:pPr>
      <w:r>
        <w:separator/>
      </w:r>
    </w:p>
  </w:footnote>
  <w:footnote w:type="continuationSeparator" w:id="0">
    <w:p w14:paraId="562EAECC" w14:textId="77777777" w:rsidR="0098578C" w:rsidRDefault="0098578C" w:rsidP="00F03C2A">
      <w:pPr>
        <w:spacing w:after="0" w:line="240" w:lineRule="auto"/>
      </w:pPr>
      <w:r>
        <w:continuationSeparator/>
      </w:r>
    </w:p>
  </w:footnote>
  <w:footnote w:id="1">
    <w:p w14:paraId="746F37B1" w14:textId="3FDA6665" w:rsidR="00F03C2A" w:rsidRPr="00F03C2A" w:rsidRDefault="00F03C2A">
      <w:pPr>
        <w:pStyle w:val="FootnoteText"/>
      </w:pPr>
      <w:r>
        <w:rPr>
          <w:rStyle w:val="FootnoteReference"/>
        </w:rPr>
        <w:footnoteRef/>
      </w:r>
      <w:r>
        <w:t xml:space="preserve"> Footnote on how we’d ideally have a treatment with these four names and four corresponding black </w:t>
      </w:r>
      <w:proofErr w:type="gramStart"/>
      <w:r>
        <w:t>names</w:t>
      </w:r>
      <w:proofErr w:type="gramEnd"/>
      <w:r>
        <w:t xml:space="preserve"> so we’d understand the racial </w:t>
      </w:r>
      <w:r>
        <w:rPr>
          <w:i/>
          <w:iCs/>
        </w:rPr>
        <w:t xml:space="preserve">and </w:t>
      </w:r>
      <w:r>
        <w:t xml:space="preserve">gender dynamics of welfare allotment, but budgetary constraints and power concerns forced </w:t>
      </w:r>
    </w:p>
  </w:footnote>
  <w:footnote w:id="2">
    <w:p w14:paraId="4C45C6B4" w14:textId="77777777" w:rsidR="00430C6D" w:rsidRDefault="00430C6D" w:rsidP="00430C6D">
      <w:pPr>
        <w:pStyle w:val="FootnoteText"/>
      </w:pPr>
      <w:r>
        <w:rPr>
          <w:rStyle w:val="FootnoteReference"/>
        </w:rPr>
        <w:footnoteRef/>
      </w:r>
      <w:r>
        <w:t xml:space="preserve"> Pre-registration footnote and link here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D92"/>
    <w:rsid w:val="00020418"/>
    <w:rsid w:val="0002613A"/>
    <w:rsid w:val="000314BD"/>
    <w:rsid w:val="0005087B"/>
    <w:rsid w:val="00053EF2"/>
    <w:rsid w:val="00092A0F"/>
    <w:rsid w:val="000B193B"/>
    <w:rsid w:val="000D7E57"/>
    <w:rsid w:val="000E542A"/>
    <w:rsid w:val="001641FD"/>
    <w:rsid w:val="00173AAA"/>
    <w:rsid w:val="00191BD1"/>
    <w:rsid w:val="001B2A17"/>
    <w:rsid w:val="001F554C"/>
    <w:rsid w:val="00281103"/>
    <w:rsid w:val="002A5E02"/>
    <w:rsid w:val="002B4FBA"/>
    <w:rsid w:val="002E00CD"/>
    <w:rsid w:val="00321000"/>
    <w:rsid w:val="0036159E"/>
    <w:rsid w:val="003B548A"/>
    <w:rsid w:val="00430C6D"/>
    <w:rsid w:val="00437B31"/>
    <w:rsid w:val="00480E46"/>
    <w:rsid w:val="004C2B0E"/>
    <w:rsid w:val="00532785"/>
    <w:rsid w:val="0053300A"/>
    <w:rsid w:val="00541538"/>
    <w:rsid w:val="00545A78"/>
    <w:rsid w:val="005B1CA5"/>
    <w:rsid w:val="005D60D9"/>
    <w:rsid w:val="005D7AF5"/>
    <w:rsid w:val="006430F0"/>
    <w:rsid w:val="006443C1"/>
    <w:rsid w:val="00657FE2"/>
    <w:rsid w:val="00681B7A"/>
    <w:rsid w:val="0069393A"/>
    <w:rsid w:val="00716704"/>
    <w:rsid w:val="007255B3"/>
    <w:rsid w:val="0079139B"/>
    <w:rsid w:val="007E7E79"/>
    <w:rsid w:val="0080597F"/>
    <w:rsid w:val="00871391"/>
    <w:rsid w:val="00877E42"/>
    <w:rsid w:val="008B109F"/>
    <w:rsid w:val="008F2677"/>
    <w:rsid w:val="009509A6"/>
    <w:rsid w:val="0098578C"/>
    <w:rsid w:val="009E5326"/>
    <w:rsid w:val="00A26C65"/>
    <w:rsid w:val="00AB063D"/>
    <w:rsid w:val="00AB2A05"/>
    <w:rsid w:val="00AE2821"/>
    <w:rsid w:val="00AF4B8B"/>
    <w:rsid w:val="00B15760"/>
    <w:rsid w:val="00B30416"/>
    <w:rsid w:val="00B3312F"/>
    <w:rsid w:val="00B6307D"/>
    <w:rsid w:val="00B92C89"/>
    <w:rsid w:val="00BA3375"/>
    <w:rsid w:val="00BA691C"/>
    <w:rsid w:val="00BE47E9"/>
    <w:rsid w:val="00C04A31"/>
    <w:rsid w:val="00C308D0"/>
    <w:rsid w:val="00C4670F"/>
    <w:rsid w:val="00CA7E7B"/>
    <w:rsid w:val="00D15D4B"/>
    <w:rsid w:val="00DB1FBF"/>
    <w:rsid w:val="00E02A3E"/>
    <w:rsid w:val="00E34D92"/>
    <w:rsid w:val="00E37F71"/>
    <w:rsid w:val="00E43477"/>
    <w:rsid w:val="00E62242"/>
    <w:rsid w:val="00E97C30"/>
    <w:rsid w:val="00EC1F92"/>
    <w:rsid w:val="00EE36A3"/>
    <w:rsid w:val="00EE782D"/>
    <w:rsid w:val="00F03C2A"/>
    <w:rsid w:val="00F1679D"/>
    <w:rsid w:val="00F626C8"/>
    <w:rsid w:val="00F81FFD"/>
    <w:rsid w:val="00FC1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A1183"/>
  <w15:docId w15:val="{08E98DB5-F8FB-4FE8-8670-0ED64351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2A3E"/>
    <w:rPr>
      <w:color w:val="0000FF"/>
      <w:u w:val="single"/>
    </w:rPr>
  </w:style>
  <w:style w:type="table" w:styleId="TableGrid">
    <w:name w:val="Table Grid"/>
    <w:basedOn w:val="TableNormal"/>
    <w:uiPriority w:val="39"/>
    <w:rsid w:val="00545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03C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3C2A"/>
    <w:rPr>
      <w:sz w:val="20"/>
      <w:szCs w:val="20"/>
    </w:rPr>
  </w:style>
  <w:style w:type="character" w:styleId="FootnoteReference">
    <w:name w:val="footnote reference"/>
    <w:basedOn w:val="DefaultParagraphFont"/>
    <w:uiPriority w:val="99"/>
    <w:semiHidden/>
    <w:unhideWhenUsed/>
    <w:rsid w:val="00F03C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852092">
      <w:bodyDiv w:val="1"/>
      <w:marLeft w:val="0"/>
      <w:marRight w:val="0"/>
      <w:marTop w:val="0"/>
      <w:marBottom w:val="0"/>
      <w:divBdr>
        <w:top w:val="none" w:sz="0" w:space="0" w:color="auto"/>
        <w:left w:val="none" w:sz="0" w:space="0" w:color="auto"/>
        <w:bottom w:val="none" w:sz="0" w:space="0" w:color="auto"/>
        <w:right w:val="none" w:sz="0" w:space="0" w:color="auto"/>
      </w:divBdr>
    </w:div>
    <w:div w:id="580603655">
      <w:bodyDiv w:val="1"/>
      <w:marLeft w:val="0"/>
      <w:marRight w:val="0"/>
      <w:marTop w:val="0"/>
      <w:marBottom w:val="0"/>
      <w:divBdr>
        <w:top w:val="none" w:sz="0" w:space="0" w:color="auto"/>
        <w:left w:val="none" w:sz="0" w:space="0" w:color="auto"/>
        <w:bottom w:val="none" w:sz="0" w:space="0" w:color="auto"/>
        <w:right w:val="none" w:sz="0" w:space="0" w:color="auto"/>
      </w:divBdr>
    </w:div>
    <w:div w:id="12040972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24349-213C-4A58-A450-701132713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Warren</dc:creator>
  <cp:keywords/>
  <dc:description/>
  <cp:lastModifiedBy>Sarah Warren</cp:lastModifiedBy>
  <cp:revision>3</cp:revision>
  <dcterms:created xsi:type="dcterms:W3CDTF">2022-09-14T13:18:00Z</dcterms:created>
  <dcterms:modified xsi:type="dcterms:W3CDTF">2022-09-14T13:18:00Z</dcterms:modified>
</cp:coreProperties>
</file>