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xjev31yt2pa" w:id="0"/>
      <w:bookmarkEnd w:id="0"/>
      <w:r w:rsidDel="00000000" w:rsidR="00000000" w:rsidRPr="00000000">
        <w:rPr>
          <w:rtl w:val="0"/>
        </w:rPr>
        <w:t xml:space="preserve">Quiz 5: Using Hadoop for TF-IDF Analysis</w:t>
      </w:r>
    </w:p>
    <w:p w:rsidR="00000000" w:rsidDel="00000000" w:rsidP="00000000" w:rsidRDefault="00000000" w:rsidRPr="00000000" w14:paraId="00000002">
      <w:pPr>
        <w:rPr/>
      </w:pPr>
      <w:r w:rsidDel="00000000" w:rsidR="00000000" w:rsidRPr="00000000">
        <w:rPr>
          <w:rtl w:val="0"/>
        </w:rPr>
        <w:t xml:space="preserve">[120 points]</w:t>
      </w:r>
    </w:p>
    <w:p w:rsidR="00000000" w:rsidDel="00000000" w:rsidP="00000000" w:rsidRDefault="00000000" w:rsidRPr="00000000" w14:paraId="00000003">
      <w:pPr>
        <w:pStyle w:val="Heading2"/>
        <w:jc w:val="center"/>
        <w:rPr/>
      </w:pPr>
      <w:bookmarkStart w:colFirst="0" w:colLast="0" w:name="_q82gh5620lcs" w:id="1"/>
      <w:bookmarkEnd w:id="1"/>
      <w:r w:rsidDel="00000000" w:rsidR="00000000" w:rsidRPr="00000000">
        <w:rPr/>
        <w:drawing>
          <wp:inline distB="114300" distT="114300" distL="114300" distR="114300">
            <wp:extent cx="5943600" cy="5181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rtl w:val="0"/>
        </w:rPr>
      </w:r>
    </w:p>
    <w:p w:rsidR="00000000" w:rsidDel="00000000" w:rsidP="00000000" w:rsidRDefault="00000000" w:rsidRPr="00000000" w14:paraId="00000006">
      <w:pPr>
        <w:rPr>
          <w:i w:val="1"/>
          <w:sz w:val="28"/>
          <w:szCs w:val="28"/>
        </w:rPr>
      </w:pPr>
      <w:r w:rsidDel="00000000" w:rsidR="00000000" w:rsidRPr="00000000">
        <w:rPr>
          <w:i w:val="1"/>
          <w:sz w:val="28"/>
          <w:szCs w:val="28"/>
          <w:rtl w:val="0"/>
        </w:rPr>
        <w:t xml:space="preserve">Quiz 5 is about finding the important words in a collection of documents.</w:t>
      </w:r>
    </w:p>
    <w:p w:rsidR="00000000" w:rsidDel="00000000" w:rsidP="00000000" w:rsidRDefault="00000000" w:rsidRPr="00000000" w14:paraId="00000007">
      <w:pPr>
        <w:rPr>
          <w:i w:val="1"/>
        </w:rPr>
      </w:pPr>
      <w:r w:rsidDel="00000000" w:rsidR="00000000" w:rsidRPr="00000000">
        <w:rPr>
          <w:rtl w:val="0"/>
        </w:rPr>
      </w:r>
    </w:p>
    <w:p w:rsidR="00000000" w:rsidDel="00000000" w:rsidP="00000000" w:rsidRDefault="00000000" w:rsidRPr="00000000" w14:paraId="00000008">
      <w:pPr>
        <w:pStyle w:val="Heading2"/>
        <w:rPr>
          <w:i w:val="1"/>
        </w:rPr>
      </w:pPr>
      <w:bookmarkStart w:colFirst="0" w:colLast="0" w:name="_ywdf8ehmjf81" w:id="2"/>
      <w:bookmarkEnd w:id="2"/>
      <w:r w:rsidDel="00000000" w:rsidR="00000000" w:rsidRPr="00000000">
        <w:rPr>
          <w:i w:val="1"/>
          <w:rtl w:val="0"/>
        </w:rPr>
        <w:t xml:space="preserve">Introduction</w:t>
      </w:r>
    </w:p>
    <w:p w:rsidR="00000000" w:rsidDel="00000000" w:rsidP="00000000" w:rsidRDefault="00000000" w:rsidRPr="00000000" w14:paraId="00000009">
      <w:pPr>
        <w:rPr/>
      </w:pPr>
      <w:hyperlink r:id="rId8">
        <w:r w:rsidDel="00000000" w:rsidR="00000000" w:rsidRPr="00000000">
          <w:rPr>
            <w:color w:val="1155cc"/>
            <w:u w:val="single"/>
            <w:rtl w:val="0"/>
          </w:rPr>
          <w:t xml:space="preserve">TF.IDF</w:t>
        </w:r>
      </w:hyperlink>
      <w:r w:rsidDel="00000000" w:rsidR="00000000" w:rsidRPr="00000000">
        <w:rPr>
          <w:rtl w:val="0"/>
        </w:rPr>
        <w:t xml:space="preserve">, short for term frequency–inverse document frequency, is a numerical statistic that is intended to reflect how important a word is to a document in a collection or corpus. Its usefulness for this purpose is well-established.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steps in this quiz walk you through a methodology for developing big-data code. We begin with a trivial problem where its solution and the answer are known. Then, replace the various components one at a time so we can easily verify the correctness of each change. In the example below, we begin with a trivial input file, a trivial mapper and a trivial reducer in a shell environment and, through a series of steps, end up with a more sophisticated reducer running against bigger input in the Hadoop environment, verifying the code at each incremental step.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will be creating a map-reduce version of TF.IDF so it can be used for large corpora. We will do this in four steps: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[10 points] Begin </w:t>
      </w:r>
      <w:r w:rsidDel="00000000" w:rsidR="00000000" w:rsidRPr="00000000">
        <w:rPr>
          <w:u w:val="single"/>
          <w:rtl w:val="0"/>
        </w:rPr>
        <w:t xml:space="preserve">In the linux environment</w:t>
      </w:r>
      <w:r w:rsidDel="00000000" w:rsidR="00000000" w:rsidRPr="00000000">
        <w:rPr>
          <w:rtl w:val="0"/>
        </w:rPr>
        <w:t xml:space="preserve"> or your laptop, (not on Hadoop just yet). Download </w:t>
      </w:r>
      <w:hyperlink r:id="rId9">
        <w:r w:rsidDel="00000000" w:rsidR="00000000" w:rsidRPr="00000000">
          <w:rPr>
            <w:color w:val="1155cc"/>
            <w:u w:val="single"/>
            <w:rtl w:val="0"/>
          </w:rPr>
          <w:t xml:space="preserve">Hadoop Streaming code</w:t>
        </w:r>
      </w:hyperlink>
      <w:r w:rsidDel="00000000" w:rsidR="00000000" w:rsidRPr="00000000">
        <w:rPr>
          <w:rtl w:val="0"/>
        </w:rPr>
        <w:t xml:space="preserve"> based on Michael Noll’s map-reduce tutorial. Examine the file </w:t>
      </w:r>
      <w:r w:rsidDel="00000000" w:rsidR="00000000" w:rsidRPr="00000000">
        <w:rPr>
          <w:rFonts w:ascii="Consolas" w:cs="Consolas" w:eastAsia="Consolas" w:hAnsi="Consolas"/>
          <w:sz w:val="18"/>
          <w:szCs w:val="18"/>
          <w:rtl w:val="0"/>
        </w:rPr>
        <w:t xml:space="preserve">input.txt</w:t>
      </w:r>
      <w:r w:rsidDel="00000000" w:rsidR="00000000" w:rsidRPr="00000000">
        <w:rPr>
          <w:rtl w:val="0"/>
        </w:rPr>
        <w:t xml:space="preserve"> and confirm that the result from running the provided </w:t>
      </w:r>
      <w:r w:rsidDel="00000000" w:rsidR="00000000" w:rsidRPr="00000000">
        <w:rPr>
          <w:rFonts w:ascii="Consolas" w:cs="Consolas" w:eastAsia="Consolas" w:hAnsi="Consolas"/>
          <w:sz w:val="18"/>
          <w:szCs w:val="18"/>
          <w:rtl w:val="0"/>
        </w:rPr>
        <w:t xml:space="preserve">mapper.py</w:t>
      </w:r>
      <w:r w:rsidDel="00000000" w:rsidR="00000000" w:rsidRPr="00000000">
        <w:rPr>
          <w:rtl w:val="0"/>
        </w:rPr>
        <w:t xml:space="preserve"> and </w:t>
      </w:r>
      <w:r w:rsidDel="00000000" w:rsidR="00000000" w:rsidRPr="00000000">
        <w:rPr>
          <w:rFonts w:ascii="Consolas" w:cs="Consolas" w:eastAsia="Consolas" w:hAnsi="Consolas"/>
          <w:sz w:val="18"/>
          <w:szCs w:val="18"/>
          <w:rtl w:val="0"/>
        </w:rPr>
        <w:t xml:space="preserve">reducer.py</w:t>
      </w:r>
      <w:r w:rsidDel="00000000" w:rsidR="00000000" w:rsidRPr="00000000">
        <w:rPr>
          <w:rtl w:val="0"/>
        </w:rPr>
        <w:t xml:space="preserve"> is correct</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[50 points] Using the provided </w:t>
      </w:r>
      <w:hyperlink r:id="rId10">
        <w:r w:rsidDel="00000000" w:rsidR="00000000" w:rsidRPr="00000000">
          <w:rPr>
            <w:color w:val="1155cc"/>
            <w:u w:val="single"/>
            <w:rtl w:val="0"/>
          </w:rPr>
          <w:t xml:space="preserve">Jupyter notebook</w:t>
        </w:r>
      </w:hyperlink>
      <w:r w:rsidDel="00000000" w:rsidR="00000000" w:rsidRPr="00000000">
        <w:rPr>
          <w:vertAlign w:val="superscript"/>
        </w:rPr>
        <w:footnoteReference w:customMarkFollows="0" w:id="1"/>
      </w:r>
      <w:r w:rsidDel="00000000" w:rsidR="00000000" w:rsidRPr="00000000">
        <w:rPr>
          <w:rtl w:val="0"/>
        </w:rPr>
        <w:t xml:space="preserve"> </w:t>
      </w:r>
      <w:r w:rsidDel="00000000" w:rsidR="00000000" w:rsidRPr="00000000">
        <w:rPr>
          <w:rtl w:val="0"/>
        </w:rPr>
        <w:t xml:space="preserve">as a</w:t>
      </w:r>
      <w:r w:rsidDel="00000000" w:rsidR="00000000" w:rsidRPr="00000000">
        <w:rPr>
          <w:rtl w:val="0"/>
        </w:rPr>
        <w:t xml:space="preserve"> reference, </w:t>
      </w:r>
      <w:r w:rsidDel="00000000" w:rsidR="00000000" w:rsidRPr="00000000">
        <w:rPr>
          <w:u w:val="single"/>
          <w:rtl w:val="0"/>
        </w:rPr>
        <w:t xml:space="preserve">in the Linux environment</w:t>
      </w:r>
      <w:r w:rsidDel="00000000" w:rsidR="00000000" w:rsidRPr="00000000">
        <w:rPr>
          <w:rtl w:val="0"/>
        </w:rPr>
        <w:t xml:space="preserve">, code a new implementation of </w:t>
      </w:r>
      <w:r w:rsidDel="00000000" w:rsidR="00000000" w:rsidRPr="00000000">
        <w:rPr>
          <w:rFonts w:ascii="Consolas" w:cs="Consolas" w:eastAsia="Consolas" w:hAnsi="Consolas"/>
          <w:sz w:val="18"/>
          <w:szCs w:val="18"/>
          <w:rtl w:val="0"/>
        </w:rPr>
        <w:t xml:space="preserve">reducer.py</w:t>
      </w:r>
      <w:r w:rsidDel="00000000" w:rsidR="00000000" w:rsidRPr="00000000">
        <w:rPr>
          <w:rtl w:val="0"/>
        </w:rPr>
        <w:t xml:space="preserve"> to calculate TF.IDF values. The </w:t>
      </w:r>
      <w:r w:rsidDel="00000000" w:rsidR="00000000" w:rsidRPr="00000000">
        <w:rPr>
          <w:rFonts w:ascii="Consolas" w:cs="Consolas" w:eastAsia="Consolas" w:hAnsi="Consolas"/>
          <w:sz w:val="18"/>
          <w:szCs w:val="18"/>
          <w:rtl w:val="0"/>
        </w:rPr>
        <w:t xml:space="preserve">mapper.py</w:t>
      </w:r>
      <w:r w:rsidDel="00000000" w:rsidR="00000000" w:rsidRPr="00000000">
        <w:rPr>
          <w:rtl w:val="0"/>
        </w:rPr>
        <w:t xml:space="preserve"> code does not need to be modified — notice that it produces word counts for each document. </w:t>
      </w:r>
      <w:r w:rsidDel="00000000" w:rsidR="00000000" w:rsidRPr="00000000">
        <w:rPr>
          <w:rtl w:val="0"/>
        </w:rPr>
        <w:t xml:space="preserve">Confirm that the result from running with your new reducer produces the same result as the reference notebook</w:t>
      </w:r>
      <w:r w:rsidDel="00000000" w:rsidR="00000000" w:rsidRPr="00000000">
        <w:rPr>
          <w:vertAlign w:val="superscript"/>
        </w:rPr>
        <w:footnoteReference w:customMarkFollows="0" w:id="2"/>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[20 points] No new python code in this step, run the code from step 1 on a Hadoop cluster</w:t>
      </w:r>
      <w:r w:rsidDel="00000000" w:rsidR="00000000" w:rsidRPr="00000000">
        <w:rPr>
          <w:vertAlign w:val="superscript"/>
        </w:rPr>
        <w:footnoteReference w:customMarkFollows="0" w:id="3"/>
      </w:r>
      <w:r w:rsidDel="00000000" w:rsidR="00000000" w:rsidRPr="00000000">
        <w:rPr>
          <w:rtl w:val="0"/>
        </w:rPr>
        <w:t xml:space="preserve"> with input </w:t>
      </w:r>
      <w:r w:rsidDel="00000000" w:rsidR="00000000" w:rsidRPr="00000000">
        <w:rPr>
          <w:rFonts w:ascii="Consolas" w:cs="Consolas" w:eastAsia="Consolas" w:hAnsi="Consolas"/>
          <w:sz w:val="18"/>
          <w:szCs w:val="18"/>
          <w:rtl w:val="0"/>
        </w:rPr>
        <w:t xml:space="preserve">gs://jsingh-bigdata-public/abc.zip</w:t>
      </w:r>
      <w:r w:rsidDel="00000000" w:rsidR="00000000" w:rsidRPr="00000000">
        <w:rPr>
          <w:rtl w:val="0"/>
        </w:rPr>
        <w:t xml:space="preserve">. It should produce the same result as step 1. Then run the code from step 2  on a Hadoop cluster</w:t>
      </w:r>
      <w:r w:rsidDel="00000000" w:rsidR="00000000" w:rsidRPr="00000000">
        <w:rPr>
          <w:vertAlign w:val="superscript"/>
        </w:rPr>
        <w:footnoteReference w:customMarkFollows="0" w:id="4"/>
      </w:r>
      <w:r w:rsidDel="00000000" w:rsidR="00000000" w:rsidRPr="00000000">
        <w:rPr>
          <w:vertAlign w:val="superscript"/>
        </w:rPr>
        <w:footnoteReference w:customMarkFollows="0" w:id="5"/>
      </w:r>
      <w:r w:rsidDel="00000000" w:rsidR="00000000" w:rsidRPr="00000000">
        <w:rPr>
          <w:rtl w:val="0"/>
        </w:rPr>
        <w:t xml:space="preserve"> with the same input. It should produce the same result as step 1.</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[40 points] Finally, find the TF.IDF values of all the words in the given corpus of the last 10 president’s inaugural speeches (Ronald Reagan 1981 to Donald Trump 2017). The corpus is available at </w:t>
      </w:r>
      <w:r w:rsidDel="00000000" w:rsidR="00000000" w:rsidRPr="00000000">
        <w:rPr>
          <w:rFonts w:ascii="Consolas" w:cs="Consolas" w:eastAsia="Consolas" w:hAnsi="Consolas"/>
          <w:sz w:val="18"/>
          <w:szCs w:val="18"/>
          <w:rtl w:val="0"/>
        </w:rPr>
        <w:t xml:space="preserve">gs://jsingh-bigdata-public/ten_speeches.zip</w:t>
      </w:r>
      <w:r w:rsidDel="00000000" w:rsidR="00000000" w:rsidRPr="00000000">
        <w:rPr>
          <w:rtl w:val="0"/>
        </w:rPr>
        <w:t xml:space="preserve">. The net result should look like this table:</w:t>
      </w:r>
    </w:p>
    <w:p w:rsidR="00000000" w:rsidDel="00000000" w:rsidP="00000000" w:rsidRDefault="00000000" w:rsidRPr="00000000" w14:paraId="00000012">
      <w:pPr>
        <w:rPr/>
      </w:pPr>
      <w:r w:rsidDel="00000000" w:rsidR="00000000" w:rsidRPr="00000000">
        <w:rPr>
          <w:rtl w:val="0"/>
        </w:rPr>
      </w:r>
    </w:p>
    <w:tbl>
      <w:tblPr>
        <w:tblStyle w:val="Table1"/>
        <w:tblW w:w="7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880"/>
        <w:gridCol w:w="2880"/>
        <w:gridCol w:w="720"/>
        <w:tblGridChange w:id="0">
          <w:tblGrid>
            <w:gridCol w:w="720"/>
            <w:gridCol w:w="2880"/>
            <w:gridCol w:w="2880"/>
            <w:gridCol w:w="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b w:val="1"/>
              </w:rPr>
            </w:pPr>
            <w:r w:rsidDel="00000000" w:rsidR="00000000" w:rsidRPr="00000000">
              <w:rPr>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b w:val="1"/>
              </w:rPr>
            </w:pPr>
            <w:r w:rsidDel="00000000" w:rsidR="00000000" w:rsidRPr="00000000">
              <w:rPr>
                <w:b w:val="1"/>
                <w:rtl w:val="0"/>
              </w:rPr>
              <w:t xml:space="preserve">Speech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b w:val="1"/>
              </w:rPr>
            </w:pPr>
            <w:r w:rsidDel="00000000" w:rsidR="00000000" w:rsidRPr="00000000">
              <w:rPr>
                <w:b w:val="1"/>
                <w:rtl w:val="0"/>
              </w:rPr>
              <w:t xml:space="preserve">Speech i+1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b w:val="1"/>
              </w:rPr>
            </w:pPr>
            <w:r w:rsidDel="00000000" w:rsidR="00000000" w:rsidRPr="00000000">
              <w:rPr>
                <w:b w:val="1"/>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word</w:t>
            </w:r>
            <w:r w:rsidDel="00000000" w:rsidR="00000000" w:rsidRPr="00000000">
              <w:rPr>
                <w:vertAlign w:val="subscript"/>
                <w:rtl w:val="0"/>
              </w:rPr>
              <w:t xml:space="preserve">(i)1</w:t>
            </w:r>
            <w:r w:rsidDel="00000000" w:rsidR="00000000" w:rsidRPr="00000000">
              <w:rPr>
                <w:rtl w:val="0"/>
              </w:rPr>
              <w:t xml:space="preserve">, TF-IDF</w:t>
            </w:r>
            <w:r w:rsidDel="00000000" w:rsidR="00000000" w:rsidRPr="00000000">
              <w:rPr>
                <w:vertAlign w:val="subscript"/>
                <w:rtl w:val="0"/>
              </w:rPr>
              <w:t xml:space="preserve">(i)1</w:t>
            </w:r>
            <w:r w:rsidDel="00000000" w:rsidR="00000000" w:rsidRPr="00000000">
              <w:rPr>
                <w:rtl w:val="0"/>
              </w:rPr>
              <w:t xml:space="preserve">, </w:t>
            </w:r>
          </w:p>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word</w:t>
            </w:r>
            <w:r w:rsidDel="00000000" w:rsidR="00000000" w:rsidRPr="00000000">
              <w:rPr>
                <w:vertAlign w:val="subscript"/>
                <w:rtl w:val="0"/>
              </w:rPr>
              <w:t xml:space="preserve">(i)2</w:t>
            </w:r>
            <w:r w:rsidDel="00000000" w:rsidR="00000000" w:rsidRPr="00000000">
              <w:rPr>
                <w:rtl w:val="0"/>
              </w:rPr>
              <w:t xml:space="preserve">, TF-IDF</w:t>
            </w:r>
            <w:r w:rsidDel="00000000" w:rsidR="00000000" w:rsidRPr="00000000">
              <w:rPr>
                <w:vertAlign w:val="subscript"/>
                <w:rtl w:val="0"/>
              </w:rPr>
              <w:t xml:space="preserve">(i)2</w:t>
            </w:r>
            <w:r w:rsidDel="00000000" w:rsidR="00000000" w:rsidRPr="00000000">
              <w:rPr>
                <w:rtl w:val="0"/>
              </w:rPr>
              <w:t xml:space="preserve">, </w:t>
            </w:r>
          </w:p>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word</w:t>
            </w:r>
            <w:r w:rsidDel="00000000" w:rsidR="00000000" w:rsidRPr="00000000">
              <w:rPr>
                <w:vertAlign w:val="subscript"/>
                <w:rtl w:val="0"/>
              </w:rPr>
              <w:t xml:space="preserve">(i)3</w:t>
            </w:r>
            <w:r w:rsidDel="00000000" w:rsidR="00000000" w:rsidRPr="00000000">
              <w:rPr>
                <w:rtl w:val="0"/>
              </w:rPr>
              <w:t xml:space="preserve">, TF-IDF</w:t>
            </w:r>
            <w:r w:rsidDel="00000000" w:rsidR="00000000" w:rsidRPr="00000000">
              <w:rPr>
                <w:vertAlign w:val="subscript"/>
                <w:rtl w:val="0"/>
              </w:rPr>
              <w:t xml:space="preserve">(i)3</w:t>
            </w:r>
            <w:r w:rsidDel="00000000" w:rsidR="00000000" w:rsidRPr="00000000">
              <w:rPr>
                <w:rtl w:val="0"/>
              </w:rPr>
              <w:t xml:space="preserve">, </w:t>
            </w:r>
          </w:p>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w:t>
            </w:r>
          </w:p>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word</w:t>
            </w:r>
            <w:r w:rsidDel="00000000" w:rsidR="00000000" w:rsidRPr="00000000">
              <w:rPr>
                <w:vertAlign w:val="subscript"/>
                <w:rtl w:val="0"/>
              </w:rPr>
              <w:t xml:space="preserve">(i)20</w:t>
            </w:r>
            <w:r w:rsidDel="00000000" w:rsidR="00000000" w:rsidRPr="00000000">
              <w:rPr>
                <w:rtl w:val="0"/>
              </w:rPr>
              <w:t xml:space="preserve">, TF-IDF</w:t>
            </w:r>
            <w:r w:rsidDel="00000000" w:rsidR="00000000" w:rsidRPr="00000000">
              <w:rPr>
                <w:vertAlign w:val="subscript"/>
                <w:rtl w:val="0"/>
              </w:rPr>
              <w:t xml:space="preserve">(i)20</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word</w:t>
            </w:r>
            <w:r w:rsidDel="00000000" w:rsidR="00000000" w:rsidRPr="00000000">
              <w:rPr>
                <w:vertAlign w:val="subscript"/>
                <w:rtl w:val="0"/>
              </w:rPr>
              <w:t xml:space="preserve">(i+1)1</w:t>
            </w:r>
            <w:r w:rsidDel="00000000" w:rsidR="00000000" w:rsidRPr="00000000">
              <w:rPr>
                <w:rtl w:val="0"/>
              </w:rPr>
              <w:t xml:space="preserve">, TF-IDF</w:t>
            </w:r>
            <w:r w:rsidDel="00000000" w:rsidR="00000000" w:rsidRPr="00000000">
              <w:rPr>
                <w:vertAlign w:val="subscript"/>
                <w:rtl w:val="0"/>
              </w:rPr>
              <w:t xml:space="preserve">(i+1)1</w:t>
            </w:r>
            <w:r w:rsidDel="00000000" w:rsidR="00000000" w:rsidRPr="00000000">
              <w:rPr>
                <w:rtl w:val="0"/>
              </w:rPr>
              <w:t xml:space="preserve">, </w:t>
            </w:r>
          </w:p>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word</w:t>
            </w:r>
            <w:r w:rsidDel="00000000" w:rsidR="00000000" w:rsidRPr="00000000">
              <w:rPr>
                <w:vertAlign w:val="subscript"/>
                <w:rtl w:val="0"/>
              </w:rPr>
              <w:t xml:space="preserve">(i+1)2</w:t>
            </w:r>
            <w:r w:rsidDel="00000000" w:rsidR="00000000" w:rsidRPr="00000000">
              <w:rPr>
                <w:rtl w:val="0"/>
              </w:rPr>
              <w:t xml:space="preserve">, TF-IDF</w:t>
            </w:r>
            <w:r w:rsidDel="00000000" w:rsidR="00000000" w:rsidRPr="00000000">
              <w:rPr>
                <w:vertAlign w:val="subscript"/>
                <w:rtl w:val="0"/>
              </w:rPr>
              <w:t xml:space="preserve">(i+1)2</w:t>
            </w:r>
            <w:r w:rsidDel="00000000" w:rsidR="00000000" w:rsidRPr="00000000">
              <w:rPr>
                <w:rtl w:val="0"/>
              </w:rPr>
              <w:t xml:space="preserve">, </w:t>
            </w:r>
          </w:p>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word</w:t>
            </w:r>
            <w:r w:rsidDel="00000000" w:rsidR="00000000" w:rsidRPr="00000000">
              <w:rPr>
                <w:vertAlign w:val="subscript"/>
                <w:rtl w:val="0"/>
              </w:rPr>
              <w:t xml:space="preserve">(i+1)3</w:t>
            </w:r>
            <w:r w:rsidDel="00000000" w:rsidR="00000000" w:rsidRPr="00000000">
              <w:rPr>
                <w:rtl w:val="0"/>
              </w:rPr>
              <w:t xml:space="preserve">, TF-IDF</w:t>
            </w:r>
            <w:r w:rsidDel="00000000" w:rsidR="00000000" w:rsidRPr="00000000">
              <w:rPr>
                <w:vertAlign w:val="subscript"/>
                <w:rtl w:val="0"/>
              </w:rPr>
              <w:t xml:space="preserve">(i+1)3</w:t>
            </w:r>
            <w:r w:rsidDel="00000000" w:rsidR="00000000" w:rsidRPr="00000000">
              <w:rPr>
                <w:rtl w:val="0"/>
              </w:rPr>
              <w:t xml:space="preserve">, </w:t>
            </w:r>
          </w:p>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w:t>
            </w:r>
          </w:p>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word</w:t>
            </w:r>
            <w:r w:rsidDel="00000000" w:rsidR="00000000" w:rsidRPr="00000000">
              <w:rPr>
                <w:vertAlign w:val="subscript"/>
                <w:rtl w:val="0"/>
              </w:rPr>
              <w:t xml:space="preserve">(i+1)20</w:t>
            </w:r>
            <w:r w:rsidDel="00000000" w:rsidR="00000000" w:rsidRPr="00000000">
              <w:rPr>
                <w:rtl w:val="0"/>
              </w:rPr>
              <w:t xml:space="preserve">, TF-IDF</w:t>
            </w:r>
            <w:r w:rsidDel="00000000" w:rsidR="00000000" w:rsidRPr="00000000">
              <w:rPr>
                <w:vertAlign w:val="subscript"/>
                <w:rtl w:val="0"/>
              </w:rPr>
              <w:t xml:space="preserve">(i+1)20</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tc>
      </w:tr>
    </w:tbl>
    <w:p w:rsidR="00000000" w:rsidDel="00000000" w:rsidP="00000000" w:rsidRDefault="00000000" w:rsidRPr="00000000" w14:paraId="00000023">
      <w:pPr>
        <w:spacing w:after="240" w:before="240" w:lineRule="auto"/>
        <w:rPr/>
      </w:pPr>
      <w:r w:rsidDel="00000000" w:rsidR="00000000" w:rsidRPr="00000000">
        <w:rPr>
          <w:rtl w:val="0"/>
        </w:rPr>
        <w:t xml:space="preserve">Each cell should show the 20 words with the highest TF-IDF values in that speech.</w: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2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Jupyter notebook has an implementation of the TF.IDF algorithm set up to work with the same input as #1. Providing it to you is designed to accomplish two things:</w:t>
      </w:r>
    </w:p>
    <w:p w:rsidR="00000000" w:rsidDel="00000000" w:rsidP="00000000" w:rsidRDefault="00000000" w:rsidRPr="00000000" w14:paraId="00000029">
      <w:pPr>
        <w:numPr>
          <w:ilvl w:val="1"/>
          <w:numId w:val="1"/>
        </w:numPr>
        <w:ind w:left="1440" w:hanging="360"/>
        <w:rPr>
          <w:sz w:val="20"/>
          <w:szCs w:val="20"/>
        </w:rPr>
      </w:pPr>
      <w:r w:rsidDel="00000000" w:rsidR="00000000" w:rsidRPr="00000000">
        <w:rPr>
          <w:sz w:val="20"/>
          <w:szCs w:val="20"/>
          <w:rtl w:val="0"/>
        </w:rPr>
        <w:t xml:space="preserve">Show the inner workings of the TF.IDF algorithm and</w:t>
      </w:r>
    </w:p>
    <w:p w:rsidR="00000000" w:rsidDel="00000000" w:rsidP="00000000" w:rsidRDefault="00000000" w:rsidRPr="00000000" w14:paraId="0000002A">
      <w:pPr>
        <w:numPr>
          <w:ilvl w:val="1"/>
          <w:numId w:val="1"/>
        </w:numPr>
        <w:ind w:left="1440" w:hanging="360"/>
        <w:rPr>
          <w:sz w:val="20"/>
          <w:szCs w:val="20"/>
        </w:rPr>
      </w:pPr>
      <w:r w:rsidDel="00000000" w:rsidR="00000000" w:rsidRPr="00000000">
        <w:rPr>
          <w:sz w:val="20"/>
          <w:szCs w:val="20"/>
          <w:rtl w:val="0"/>
        </w:rPr>
        <w:t xml:space="preserve">Show that the results match those from running SciKit Learn-based TF.IDF analysis and thus validates our implementation of TF.IDF.</w:t>
      </w:r>
    </w:p>
    <w:p w:rsidR="00000000" w:rsidDel="00000000" w:rsidP="00000000" w:rsidRDefault="00000000" w:rsidRPr="00000000" w14:paraId="0000002B">
      <w:pPr>
        <w:spacing w:line="240" w:lineRule="auto"/>
        <w:rPr>
          <w:sz w:val="20"/>
          <w:szCs w:val="20"/>
        </w:rPr>
      </w:pPr>
      <w:r w:rsidDel="00000000" w:rsidR="00000000" w:rsidRPr="00000000">
        <w:rPr>
          <w:rtl w:val="0"/>
        </w:rPr>
      </w:r>
    </w:p>
  </w:footnote>
  <w:footnote w:id="0">
    <w:p w:rsidR="00000000" w:rsidDel="00000000" w:rsidP="00000000" w:rsidRDefault="00000000" w:rsidRPr="00000000" w14:paraId="0000002C">
      <w:pPr>
        <w:spacing w:line="240" w:lineRule="auto"/>
        <w:rPr>
          <w:rFonts w:ascii="Consolas" w:cs="Consolas" w:eastAsia="Consolas" w:hAnsi="Consolas"/>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The command will be </w:t>
      </w:r>
      <w:r w:rsidDel="00000000" w:rsidR="00000000" w:rsidRPr="00000000">
        <w:rPr>
          <w:rFonts w:ascii="Consolas" w:cs="Consolas" w:eastAsia="Consolas" w:hAnsi="Consolas"/>
          <w:sz w:val="18"/>
          <w:szCs w:val="18"/>
          <w:rtl w:val="0"/>
        </w:rPr>
        <w:t xml:space="preserve">python mapper.py &lt; input.txt | sort | python reducer.py</w:t>
      </w:r>
    </w:p>
    <w:p w:rsidR="00000000" w:rsidDel="00000000" w:rsidP="00000000" w:rsidRDefault="00000000" w:rsidRPr="00000000" w14:paraId="0000002D">
      <w:pPr>
        <w:spacing w:line="240" w:lineRule="auto"/>
        <w:rPr>
          <w:rFonts w:ascii="Consolas" w:cs="Consolas" w:eastAsia="Consolas" w:hAnsi="Consolas"/>
          <w:sz w:val="18"/>
          <w:szCs w:val="18"/>
        </w:rPr>
      </w:pPr>
      <w:r w:rsidDel="00000000" w:rsidR="00000000" w:rsidRPr="00000000">
        <w:rPr>
          <w:rtl w:val="0"/>
        </w:rPr>
      </w:r>
    </w:p>
  </w:footnote>
  <w:footnote w:id="2">
    <w:p w:rsidR="00000000" w:rsidDel="00000000" w:rsidP="00000000" w:rsidRDefault="00000000" w:rsidRPr="00000000" w14:paraId="0000002E">
      <w:pPr>
        <w:spacing w:line="240" w:lineRule="auto"/>
        <w:rPr>
          <w:rFonts w:ascii="Consolas" w:cs="Consolas" w:eastAsia="Consolas" w:hAnsi="Consolas"/>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The command will be </w:t>
      </w:r>
      <w:r w:rsidDel="00000000" w:rsidR="00000000" w:rsidRPr="00000000">
        <w:rPr>
          <w:rtl w:val="0"/>
        </w:rPr>
        <w:t xml:space="preserve"> </w:t>
      </w:r>
      <w:r w:rsidDel="00000000" w:rsidR="00000000" w:rsidRPr="00000000">
        <w:rPr>
          <w:rFonts w:ascii="Consolas" w:cs="Consolas" w:eastAsia="Consolas" w:hAnsi="Consolas"/>
          <w:sz w:val="18"/>
          <w:szCs w:val="18"/>
          <w:rtl w:val="0"/>
        </w:rPr>
        <w:t xml:space="preserve">python mapper.py &lt; input.txt | sort | python your_new_reducer.py</w:t>
      </w:r>
    </w:p>
    <w:p w:rsidR="00000000" w:rsidDel="00000000" w:rsidP="00000000" w:rsidRDefault="00000000" w:rsidRPr="00000000" w14:paraId="0000002F">
      <w:pPr>
        <w:spacing w:line="240" w:lineRule="auto"/>
        <w:rPr>
          <w:rFonts w:ascii="Consolas" w:cs="Consolas" w:eastAsia="Consolas" w:hAnsi="Consolas"/>
          <w:sz w:val="18"/>
          <w:szCs w:val="18"/>
        </w:rPr>
      </w:pPr>
      <w:r w:rsidDel="00000000" w:rsidR="00000000" w:rsidRPr="00000000">
        <w:rPr>
          <w:rtl w:val="0"/>
        </w:rPr>
      </w:r>
    </w:p>
  </w:footnote>
  <w:footnote w:id="3">
    <w:p w:rsidR="00000000" w:rsidDel="00000000" w:rsidP="00000000" w:rsidRDefault="00000000" w:rsidRPr="00000000" w14:paraId="0000003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commands will be</w:t>
      </w:r>
    </w:p>
    <w:p w:rsidR="00000000" w:rsidDel="00000000" w:rsidP="00000000" w:rsidRDefault="00000000" w:rsidRPr="00000000" w14:paraId="00000031">
      <w:pPr>
        <w:spacing w:line="240" w:lineRule="auto"/>
        <w:rPr>
          <w:rFonts w:ascii="Consolas" w:cs="Consolas" w:eastAsia="Consolas" w:hAnsi="Consolas"/>
          <w:sz w:val="16"/>
          <w:szCs w:val="16"/>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hadoop fs -mkdir /user/inputs/</w:t>
      </w:r>
    </w:p>
    <w:p w:rsidR="00000000" w:rsidDel="00000000" w:rsidP="00000000" w:rsidRDefault="00000000" w:rsidRPr="00000000" w14:paraId="00000032">
      <w:pPr>
        <w:spacing w:line="240" w:lineRule="auto"/>
        <w:ind w:firstLine="72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hadoop fs -mkdir /user/inputs/abc</w:t>
      </w:r>
    </w:p>
    <w:p w:rsidR="00000000" w:rsidDel="00000000" w:rsidP="00000000" w:rsidRDefault="00000000" w:rsidRPr="00000000" w14:paraId="00000033">
      <w:pPr>
        <w:spacing w:line="240" w:lineRule="auto"/>
        <w:ind w:firstLine="72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gsutil cp gs://jsingh-bigdata-public/abc.zip .</w:t>
      </w:r>
    </w:p>
    <w:p w:rsidR="00000000" w:rsidDel="00000000" w:rsidP="00000000" w:rsidRDefault="00000000" w:rsidRPr="00000000" w14:paraId="00000034">
      <w:pPr>
        <w:spacing w:line="240" w:lineRule="auto"/>
        <w:ind w:firstLine="72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unzip abc.zip -d abc</w:t>
      </w:r>
    </w:p>
    <w:p w:rsidR="00000000" w:rsidDel="00000000" w:rsidP="00000000" w:rsidRDefault="00000000" w:rsidRPr="00000000" w14:paraId="00000035">
      <w:pPr>
        <w:spacing w:line="240" w:lineRule="auto"/>
        <w:ind w:firstLine="72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hadoop fs -put -f abc/* /user/inputs/abc</w:t>
      </w:r>
    </w:p>
    <w:p w:rsidR="00000000" w:rsidDel="00000000" w:rsidP="00000000" w:rsidRDefault="00000000" w:rsidRPr="00000000" w14:paraId="00000036">
      <w:pPr>
        <w:spacing w:line="240" w:lineRule="auto"/>
        <w:ind w:firstLine="72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hadoop jar /usr/lib/hadoop/hadoop-streaming.jar -files mapper.py,reducer.py -mapper mapper.py \ </w:t>
      </w:r>
    </w:p>
    <w:p w:rsidR="00000000" w:rsidDel="00000000" w:rsidP="00000000" w:rsidRDefault="00000000" w:rsidRPr="00000000" w14:paraId="00000037">
      <w:pPr>
        <w:spacing w:line="240" w:lineRule="auto"/>
        <w:ind w:firstLine="72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-reducer reducer.py -numReduceTasks 1 -input /user/inputs/abc -output /user/j_singh/count_abc</w:t>
      </w:r>
    </w:p>
  </w:footnote>
  <w:footnote w:id="4">
    <w:p w:rsidR="00000000" w:rsidDel="00000000" w:rsidP="00000000" w:rsidRDefault="00000000" w:rsidRPr="00000000" w14:paraId="0000003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commands will be</w:t>
      </w:r>
    </w:p>
    <w:p w:rsidR="00000000" w:rsidDel="00000000" w:rsidP="00000000" w:rsidRDefault="00000000" w:rsidRPr="00000000" w14:paraId="00000039">
      <w:pPr>
        <w:spacing w:line="240" w:lineRule="auto"/>
        <w:rPr>
          <w:rFonts w:ascii="Consolas" w:cs="Consolas" w:eastAsia="Consolas" w:hAnsi="Consolas"/>
          <w:sz w:val="16"/>
          <w:szCs w:val="16"/>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hadoop jar /usr/lib/hadoop/hadoop-streaming.jar -files mapper.py,your_new_reducer.py \</w:t>
      </w:r>
    </w:p>
    <w:p w:rsidR="00000000" w:rsidDel="00000000" w:rsidP="00000000" w:rsidRDefault="00000000" w:rsidRPr="00000000" w14:paraId="0000003A">
      <w:pPr>
        <w:spacing w:line="240" w:lineRule="auto"/>
        <w:ind w:firstLine="72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-mapper mapper.py -reducer your_new_reducer.py -numReduceTasks 1 -input /user/inputs/abc \</w:t>
      </w:r>
    </w:p>
    <w:p w:rsidR="00000000" w:rsidDel="00000000" w:rsidP="00000000" w:rsidRDefault="00000000" w:rsidRPr="00000000" w14:paraId="0000003B">
      <w:pPr>
        <w:spacing w:line="240" w:lineRule="auto"/>
        <w:ind w:firstLine="720"/>
        <w:rPr>
          <w:rFonts w:ascii="Consolas" w:cs="Consolas" w:eastAsia="Consolas" w:hAnsi="Consolas"/>
          <w:color w:val="ff0000"/>
          <w:sz w:val="16"/>
          <w:szCs w:val="16"/>
        </w:rPr>
      </w:pPr>
      <w:r w:rsidDel="00000000" w:rsidR="00000000" w:rsidRPr="00000000">
        <w:rPr>
          <w:rFonts w:ascii="Consolas" w:cs="Consolas" w:eastAsia="Consolas" w:hAnsi="Consolas"/>
          <w:sz w:val="16"/>
          <w:szCs w:val="16"/>
          <w:rtl w:val="0"/>
        </w:rPr>
        <w:t xml:space="preserve">-output /user/j_singh/</w:t>
      </w:r>
      <w:r w:rsidDel="00000000" w:rsidR="00000000" w:rsidRPr="00000000">
        <w:rPr>
          <w:rFonts w:ascii="Consolas" w:cs="Consolas" w:eastAsia="Consolas" w:hAnsi="Consolas"/>
          <w:color w:val="ff0000"/>
          <w:sz w:val="16"/>
          <w:szCs w:val="16"/>
          <w:rtl w:val="0"/>
        </w:rPr>
        <w:t xml:space="preserve">tfidf_abc</w:t>
      </w:r>
    </w:p>
  </w:footnote>
  <w:footnote w:id="5">
    <w:p w:rsidR="00000000" w:rsidDel="00000000" w:rsidP="00000000" w:rsidRDefault="00000000" w:rsidRPr="00000000" w14:paraId="0000003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Initially the output had been named </w:t>
      </w:r>
      <w:r w:rsidDel="00000000" w:rsidR="00000000" w:rsidRPr="00000000">
        <w:rPr>
          <w:rFonts w:ascii="Consolas" w:cs="Consolas" w:eastAsia="Consolas" w:hAnsi="Consolas"/>
          <w:sz w:val="16"/>
          <w:szCs w:val="16"/>
          <w:rtl w:val="0"/>
        </w:rPr>
        <w:t xml:space="preserve">/user/j_singh/count_abc</w:t>
      </w:r>
      <w:r w:rsidDel="00000000" w:rsidR="00000000" w:rsidRPr="00000000">
        <w:rPr>
          <w:sz w:val="20"/>
          <w:szCs w:val="20"/>
          <w:rtl w:val="0"/>
        </w:rPr>
        <w:t xml:space="preserve">. But since we are running the new reducer, it makes sense to name the output differently, </w:t>
      </w:r>
      <w:r w:rsidDel="00000000" w:rsidR="00000000" w:rsidRPr="00000000">
        <w:rPr>
          <w:rFonts w:ascii="Consolas" w:cs="Consolas" w:eastAsia="Consolas" w:hAnsi="Consolas"/>
          <w:sz w:val="16"/>
          <w:szCs w:val="16"/>
          <w:rtl w:val="0"/>
        </w:rPr>
        <w:t xml:space="preserve">/user/j_singh/tfidf_abc</w:t>
      </w:r>
      <w:r w:rsidDel="00000000" w:rsidR="00000000" w:rsidRPr="00000000">
        <w:rPr>
          <w:sz w:val="20"/>
          <w:szCs w:val="20"/>
          <w:rtl w:val="0"/>
        </w:rPr>
        <w:t xml:space="preserv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yperlink" Target="https://colab.research.google.com/drive/1WfVK4zWnGrHwqltHH15ug9Knoa_yHk2s?usp=sharing" TargetMode="External"/><Relationship Id="rId9" Type="http://schemas.openxmlformats.org/officeDocument/2006/relationships/hyperlink" Target="https://github.com/singhj/big-data-repo"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en.wikipedia.org/wiki/Tf%E2%80%93i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