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Direcciones ip: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Integrante 1: 192.168.55.2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Integrante 2: 192.168.56.1</w:t>
      </w:r>
    </w:p>
    <w:p w:rsidR="00000000" w:rsidDel="00000000" w:rsidP="00000000" w:rsidRDefault="00000000" w:rsidRPr="00000000" w14:paraId="00000004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Integrante 3: 192.168.56.1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Integrante 4: 192.168.0.253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Integrante 5: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Integrante 6: 192.168.0.12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Dirección IP Pública y su Máscara de subred: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Integrante 1: 192.169.55.2 / 255.255.55.9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Integrante 2:  190.157.8.101/255.255.255.0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Integrante 3: </w:t>
      </w:r>
      <w:r w:rsidDel="00000000" w:rsidR="00000000" w:rsidRPr="00000000">
        <w:rPr>
          <w:rtl w:val="0"/>
        </w:rPr>
        <w:t xml:space="preserve">186.122.180.128 - 255.255.255.0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Integrante 4: 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IP: 192.168.0.253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Subred: 255.255.255.0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Integrante 5: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Integrante 6:  </w:t>
        <w:tab/>
        <w:t xml:space="preserve">IP:181.46.68.41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Subred:255.255.255.0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Dirección IP Privada y su Máscara de subred: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Integrante 1: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Integrante 2: 192.168.0.11 / 255.255.255.0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Integrante 3: 192.168.56.1 / 255.255.255.0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Integrante 4: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IP: 192.168.56.2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Subred: 255.255.255.0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Integrante 5: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Integrante 6: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IP:  192.168.0.13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Mascara subred: 255.255.255.0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Dirección MAC: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Integrante 1: 0A-02-28-00-00-04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Integrante 2: 2C-FA-D1-7C-39-64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Integrante 3:  18-5E-0F-0C-E2-08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Integrante 4: 24-FD-52-64-65-A3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Integrante 5: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Integrante 6: C4-54-44-82-3B-25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¿ La IP pública y privada de qué clase son ?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Integrante 1: Pv4/iPv6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Integrante 2: IPv4 clase 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Integrante 3: IPv4/ clase c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Integrante 4: IPv4 - Clase 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Integrante 5: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Integrante 6: </w:t>
        <w:tab/>
        <w:t xml:space="preserve">iPv4/iPv6 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clase 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¿ Qué información puedo obtener de la Máscara de red?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https://macvendors.com/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marca de placa de red tenemos.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Integrante 1:NTEL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Integrante 2: ASUSTek COMPUTER INC.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Integrante 3: Intel Corporate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Integrante 4: Liteon Technology Corporation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Integrante 5: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Integrante 6: Quanta Computer Inc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cvendo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