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8.jpg" ContentType="image/jpeg"/>
  <Override PartName="/word/media/rId64.jpg" ContentType="image/jpeg"/>
  <Override PartName="/word/media/rId67.jpg" ContentType="image/jpeg"/>
  <Override PartName="/word/media/rId71.jpg" ContentType="image/jpeg"/>
  <Override PartName="/word/media/rId74.jpg" ContentType="image/jpeg"/>
  <Override PartName="/word/media/rId77.jpg" ContentType="image/jpeg"/>
  <Override PartName="/word/media/rId81.jpg" ContentType="image/jpeg"/>
  <Override PartName="/word/media/rId87.jpg" ContentType="image/jpeg"/>
  <Override PartName="/word/media/rId84.jpg" ContentType="image/jpeg"/>
  <Override PartName="/word/media/rId91.jpg" ContentType="image/jpeg"/>
  <Override PartName="/word/media/rId26.jpg" ContentType="image/jpeg"/>
  <Override PartName="/word/media/rId94.jpg" ContentType="image/jpeg"/>
  <Override PartName="/word/media/rId42.jpg" ContentType="image/jpeg"/>
  <Override PartName="/word/media/rId61.jpg" ContentType="image/jpeg"/>
  <Override PartName="/word/media/rId29.jpg" ContentType="image/jpeg"/>
  <Override PartName="/word/media/rId32.jpg" ContentType="image/jpeg"/>
  <Override PartName="/word/media/rId36.jpg" ContentType="image/jpeg"/>
  <Override PartName="/word/media/rId39.jpg" ContentType="image/jpeg"/>
  <Override PartName="/word/media/rId46.jpg" ContentType="image/jpeg"/>
  <Override PartName="/word/media/rId51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Данная работа посвящена подготовке программной среды и освоению методологии современной программной инженерии для проведения научных исследований. Актуальность работы обусловлена необходимостью создания воспроизводимых вычислительных экспериментов, что требует владения не только языками программирования, но и инструментами управления проектами.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Программная инженерия</w:t>
      </w:r>
    </w:p>
    <w:p>
      <w:pPr>
        <w:numPr>
          <w:ilvl w:val="0"/>
          <w:numId w:val="1001"/>
        </w:numPr>
        <w:pStyle w:val="Compact"/>
      </w:pPr>
      <w:r>
        <w:t xml:space="preserve">Использование git</w:t>
      </w:r>
    </w:p>
    <w:p>
      <w:pPr>
        <w:numPr>
          <w:ilvl w:val="0"/>
          <w:numId w:val="1001"/>
        </w:numPr>
        <w:pStyle w:val="Compact"/>
      </w:pPr>
      <w:r>
        <w:t xml:space="preserve">Литературное программирование</w:t>
      </w:r>
    </w:p>
    <w:p>
      <w:pPr>
        <w:numPr>
          <w:ilvl w:val="0"/>
          <w:numId w:val="1001"/>
        </w:numPr>
        <w:pStyle w:val="Compact"/>
      </w:pPr>
      <w:r>
        <w:t xml:space="preserve">julia. Пакет DrWatson</w:t>
      </w:r>
    </w:p>
    <w:p>
      <w:pPr>
        <w:numPr>
          <w:ilvl w:val="0"/>
          <w:numId w:val="1001"/>
        </w:numPr>
        <w:pStyle w:val="Compact"/>
      </w:pPr>
      <w:r>
        <w:t xml:space="preserve">Язык Markdown</w:t>
      </w:r>
    </w:p>
    <w:p>
      <w:pPr>
        <w:numPr>
          <w:ilvl w:val="0"/>
          <w:numId w:val="1001"/>
        </w:numPr>
        <w:pStyle w:val="Compact"/>
      </w:pPr>
      <w:r>
        <w:t xml:space="preserve">Соглашение об именовании Denote</w:t>
      </w:r>
    </w:p>
    <w:p>
      <w:pPr>
        <w:numPr>
          <w:ilvl w:val="0"/>
          <w:numId w:val="1001"/>
        </w:numPr>
        <w:pStyle w:val="Compact"/>
      </w:pPr>
      <w:r>
        <w:t xml:space="preserve">Настройка git</w:t>
      </w:r>
    </w:p>
    <w:p>
      <w:pPr>
        <w:numPr>
          <w:ilvl w:val="0"/>
          <w:numId w:val="1001"/>
        </w:numPr>
        <w:pStyle w:val="Compact"/>
      </w:pPr>
      <w:r>
        <w:t xml:space="preserve">Рабочее пространство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Создание проекта DrWatson для лабораторных работ</w:t>
      </w:r>
    </w:p>
    <w:p>
      <w:pPr>
        <w:numPr>
          <w:ilvl w:val="0"/>
          <w:numId w:val="1001"/>
        </w:numPr>
        <w:pStyle w:val="Compact"/>
      </w:pPr>
      <w:r>
        <w:t xml:space="preserve">Модель экспоненциального роста</w:t>
      </w:r>
    </w:p>
    <w:bookmarkEnd w:id="21"/>
    <w:bookmarkStart w:id="9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настройка-gi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git</w:t>
      </w:r>
    </w:p>
    <w:p>
      <w:pPr>
        <w:numPr>
          <w:ilvl w:val="0"/>
          <w:numId w:val="1002"/>
        </w:numPr>
        <w:pStyle w:val="Compact"/>
      </w:pPr>
      <w:r>
        <w:t xml:space="preserve">Мы зададим имя и email владельца репозитория, настроим utf-8 в выводе сообщений gitи зададим имя начальной ветки (будем называть её master). Параметр autocrlf и safecrlf. (рис. 1)</w:t>
      </w:r>
    </w:p>
    <w:p>
      <w:pPr>
        <w:pStyle w:val="CaptionedFigure"/>
      </w:pPr>
      <w:r>
        <w:drawing>
          <wp:inline>
            <wp:extent cx="3733800" cy="581715"/>
            <wp:effectExtent b="0" l="0" r="0" t="0"/>
            <wp:docPr descr="fig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fig</w:t>
      </w:r>
    </w:p>
    <w:bookmarkEnd w:id="25"/>
    <w:bookmarkStart w:id="35" w:name="создание-ключи-ssh-и-pgp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ключи SSH и pgp</w:t>
      </w:r>
    </w:p>
    <w:p>
      <w:pPr>
        <w:numPr>
          <w:ilvl w:val="0"/>
          <w:numId w:val="1003"/>
        </w:numPr>
        <w:pStyle w:val="Compact"/>
      </w:pPr>
      <w:r>
        <w:t xml:space="preserve">По алгоритму rsa с ключём размером 4096 бит: ssh-keygen -t rsa -b 4096 (рис. 2)</w:t>
      </w:r>
    </w:p>
    <w:p>
      <w:pPr>
        <w:pStyle w:val="CaptionedFigure"/>
      </w:pPr>
      <w:r>
        <w:drawing>
          <wp:inline>
            <wp:extent cx="3733800" cy="2022275"/>
            <wp:effectExtent b="0" l="0" r="0" t="0"/>
            <wp:docPr descr="fig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fig</w:t>
      </w:r>
    </w:p>
    <w:p>
      <w:pPr>
        <w:numPr>
          <w:ilvl w:val="0"/>
          <w:numId w:val="1004"/>
        </w:numPr>
        <w:pStyle w:val="Compact"/>
      </w:pPr>
      <w:r>
        <w:t xml:space="preserve">По алгоритму ed25519: ssh-keygen -t ed25519 (рис. 3)</w:t>
      </w:r>
    </w:p>
    <w:p>
      <w:pPr>
        <w:pStyle w:val="CaptionedFigure"/>
      </w:pPr>
      <w:r>
        <w:drawing>
          <wp:inline>
            <wp:extent cx="3733800" cy="1728911"/>
            <wp:effectExtent b="0" l="0" r="0" t="0"/>
            <wp:docPr descr="fig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fig</w:t>
      </w:r>
    </w:p>
    <w:p>
      <w:pPr>
        <w:numPr>
          <w:ilvl w:val="0"/>
          <w:numId w:val="1005"/>
        </w:numPr>
        <w:pStyle w:val="Compact"/>
      </w:pPr>
      <w:r>
        <w:t xml:space="preserve">Генерируем ключ: gpg –full-generate-key</w:t>
      </w:r>
    </w:p>
    <w:p>
      <w:pPr>
        <w:pStyle w:val="FirstParagraph"/>
      </w:pPr>
      <w:r>
        <w:t xml:space="preserve">Из предложенных опций выбираем:</w:t>
      </w:r>
      <w:r>
        <w:t xml:space="preserve"> </w:t>
      </w:r>
      <w:r>
        <w:t xml:space="preserve">— тип RSA and RSA;</w:t>
      </w:r>
      <w:r>
        <w:t xml:space="preserve"> </w:t>
      </w:r>
      <w:r>
        <w:t xml:space="preserve">— размер 4096;</w:t>
      </w:r>
      <w:r>
        <w:t xml:space="preserve"> </w:t>
      </w:r>
      <w:r>
        <w:t xml:space="preserve">— выберите срок действия; значение по умолчанию — 0 (срок действия не истекает никогда).</w:t>
      </w:r>
    </w:p>
    <w:p>
      <w:pPr>
        <w:pStyle w:val="BodyText"/>
      </w:pPr>
      <w:r>
        <w:t xml:space="preserve">GPG запросит личную информацию, которая сохранится в ключе:</w:t>
      </w:r>
      <w:r>
        <w:t xml:space="preserve"> </w:t>
      </w:r>
      <w:r>
        <w:t xml:space="preserve">— Имя (не менее 5 символов).</w:t>
      </w:r>
      <w:r>
        <w:t xml:space="preserve"> </w:t>
      </w:r>
      <w:r>
        <w:t xml:space="preserve">— Адрес электронной почты.</w:t>
      </w:r>
      <w:r>
        <w:t xml:space="preserve"> </w:t>
      </w:r>
      <w:r>
        <w:t xml:space="preserve">— При вводе email убедитесь, что он соответствует адресу, используемомуна GtVerse и GitHub.</w:t>
      </w:r>
      <w:r>
        <w:t xml:space="preserve"> </w:t>
      </w:r>
      <w:r>
        <w:t xml:space="preserve">— Комментарий. Можно ввести что угодно или нажать клавишу ввода, чтобы оставить это поле пустым. (рис. 4)</w:t>
      </w:r>
    </w:p>
    <w:p>
      <w:pPr>
        <w:pStyle w:val="CaptionedFigure"/>
      </w:pPr>
      <w:r>
        <w:drawing>
          <wp:inline>
            <wp:extent cx="3733800" cy="2998288"/>
            <wp:effectExtent b="0" l="0" r="0" t="0"/>
            <wp:docPr descr="fig" title="" id="33" name="Picture"/>
            <a:graphic>
              <a:graphicData uri="http://schemas.openxmlformats.org/drawingml/2006/picture">
                <pic:pic>
                  <pic:nvPicPr>
                    <pic:cNvPr descr="image/4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fig</w:t>
      </w:r>
    </w:p>
    <w:bookmarkEnd w:id="35"/>
    <w:bookmarkStart w:id="45" w:name="добавление-pgp-ключа-на-хостинг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Добавление PGP ключа на хостинг</w:t>
      </w:r>
    </w:p>
    <w:p>
      <w:pPr>
        <w:numPr>
          <w:ilvl w:val="0"/>
          <w:numId w:val="1006"/>
        </w:numPr>
        <w:pStyle w:val="Compact"/>
      </w:pPr>
      <w:r>
        <w:t xml:space="preserve">Мы выводим список ключей и копируем отпечаток приватного ключа. Отпечаток ключа — это последовательность байтов, используемая для идентификации более длинного, по сравнению с самим отпечатком ключа. (рис. 5)</w:t>
      </w:r>
    </w:p>
    <w:p>
      <w:pPr>
        <w:pStyle w:val="CaptionedFigure"/>
      </w:pPr>
      <w:r>
        <w:drawing>
          <wp:inline>
            <wp:extent cx="3733800" cy="4391159"/>
            <wp:effectExtent b="0" l="0" r="0" t="0"/>
            <wp:docPr descr="fig" title="" id="37" name="Picture"/>
            <a:graphic>
              <a:graphicData uri="http://schemas.openxmlformats.org/drawingml/2006/picture">
                <pic:pic>
                  <pic:nvPicPr>
                    <pic:cNvPr descr="image/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fig</w:t>
      </w:r>
    </w:p>
    <w:p>
      <w:pPr>
        <w:numPr>
          <w:ilvl w:val="0"/>
          <w:numId w:val="1007"/>
        </w:numPr>
        <w:pStyle w:val="Compact"/>
      </w:pPr>
      <w:r>
        <w:t xml:space="preserve">Cкопируйте ваш сгенерированный PGP ключ в буфер обмена (рис. 6).</w:t>
      </w:r>
    </w:p>
    <w:p>
      <w:pPr>
        <w:pStyle w:val="CaptionedFigure"/>
      </w:pPr>
      <w:r>
        <w:drawing>
          <wp:inline>
            <wp:extent cx="3733800" cy="1158939"/>
            <wp:effectExtent b="0" l="0" r="0" t="0"/>
            <wp:docPr descr="fig" title="" id="40" name="Picture"/>
            <a:graphic>
              <a:graphicData uri="http://schemas.openxmlformats.org/drawingml/2006/picture">
                <pic:pic>
                  <pic:nvPicPr>
                    <pic:cNvPr descr="image/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fig</w:t>
      </w:r>
    </w:p>
    <w:p>
      <w:pPr>
        <w:numPr>
          <w:ilvl w:val="0"/>
          <w:numId w:val="1008"/>
        </w:numPr>
        <w:pStyle w:val="Compact"/>
      </w:pPr>
      <w:r>
        <w:t xml:space="preserve">Используя введёный email, укажите Git применять его при подписи коммитов. (рис. 7)</w:t>
      </w:r>
    </w:p>
    <w:p>
      <w:pPr>
        <w:pStyle w:val="CaptionedFigure"/>
      </w:pPr>
      <w:r>
        <w:drawing>
          <wp:inline>
            <wp:extent cx="3733800" cy="379799"/>
            <wp:effectExtent b="0" l="0" r="0" t="0"/>
            <wp:docPr descr="fig" title="" id="43" name="Picture"/>
            <a:graphic>
              <a:graphicData uri="http://schemas.openxmlformats.org/drawingml/2006/picture">
                <pic:pic>
                  <pic:nvPicPr>
                    <pic:cNvPr descr="image/2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fig</w:t>
      </w:r>
    </w:p>
    <w:bookmarkEnd w:id="45"/>
    <w:bookmarkStart w:id="49" w:name="X34a0101e2cc7642d35b95d656e97d8eaf6ced0a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Сознание репозитория курса на основе шаблона</w:t>
      </w:r>
    </w:p>
    <w:p>
      <w:pPr>
        <w:pStyle w:val="FirstParagraph"/>
      </w:pPr>
      <w:r>
        <w:t xml:space="preserve">— Сделать свой репозиторий на основе шаблона можно и вручную: https://docs</w:t>
      </w:r>
      <w:r>
        <w:t xml:space="preserve"> </w:t>
      </w:r>
      <w:r>
        <w:t xml:space="preserve">.github.com/ru/repositories/creating-and-managing-repositories/creating-a-</w:t>
      </w:r>
      <w:r>
        <w:t xml:space="preserve"> </w:t>
      </w:r>
      <w:r>
        <w:t xml:space="preserve">repository-from-a-template.</w:t>
      </w:r>
      <w:r>
        <w:t xml:space="preserve"> </w:t>
      </w:r>
      <w:r>
        <w:t xml:space="preserve">— Авторизуйтесь на https://gitverse.ru.</w:t>
      </w:r>
      <w:r>
        <w:t xml:space="preserve"> </w:t>
      </w:r>
      <w:r>
        <w:t xml:space="preserve">— Перейдите в репозиторий https://gitverse.ru/dharma/course-directory-student-</w:t>
      </w:r>
      <w:r>
        <w:t xml:space="preserve"> </w:t>
      </w:r>
      <w:r>
        <w:t xml:space="preserve">template.</w:t>
      </w:r>
      <w:r>
        <w:t xml:space="preserve"> </w:t>
      </w:r>
      <w:r>
        <w:t xml:space="preserve">— Найдите кнопку (ссылку) «Использовать как шаблон» https://gitverse.ru/new?te</w:t>
      </w:r>
      <w:r>
        <w:t xml:space="preserve"> </w:t>
      </w:r>
      <w:r>
        <w:t xml:space="preserve">mplate_id=195300.</w:t>
      </w:r>
      <w:r>
        <w:t xml:space="preserve"> </w:t>
      </w:r>
      <w:r>
        <w:t xml:space="preserve">— После нажатия откроется форма для создания нового репозитория.</w:t>
      </w:r>
      <w:r>
        <w:t xml:space="preserve"> </w:t>
      </w:r>
      <w:r>
        <w:t xml:space="preserve">— Укажите название для вашего нового проекта: 2026-1–study–simulation-</w:t>
      </w:r>
      <w:r>
        <w:t xml:space="preserve"> </w:t>
      </w:r>
      <w:r>
        <w:t xml:space="preserve">modeling</w:t>
      </w:r>
      <w:r>
        <w:t xml:space="preserve"> </w:t>
      </w:r>
      <w:r>
        <w:t xml:space="preserve">— Укажите описание для вашего проекта.</w:t>
      </w:r>
      <w:r>
        <w:t xml:space="preserve"> </w:t>
      </w:r>
      <w:r>
        <w:t xml:space="preserve">— Выберите уровень доступа (публичный).</w:t>
      </w:r>
      <w:r>
        <w:t xml:space="preserve"> </w:t>
      </w:r>
      <w:r>
        <w:t xml:space="preserve">— Нажмите кнопку для подтверждения создания. (рис. 8)</w:t>
      </w:r>
    </w:p>
    <w:p>
      <w:pPr>
        <w:pStyle w:val="CaptionedFigure"/>
      </w:pPr>
      <w:r>
        <w:drawing>
          <wp:inline>
            <wp:extent cx="3733800" cy="370262"/>
            <wp:effectExtent b="0" l="0" r="0" t="0"/>
            <wp:docPr descr="fig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fig</w:t>
      </w:r>
    </w:p>
    <w:bookmarkEnd w:id="49"/>
    <w:bookmarkStart w:id="50" w:name="настройка-каталога-курса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Настройка каталога курса</w:t>
      </w:r>
    </w:p>
    <w:p>
      <w:pPr>
        <w:numPr>
          <w:ilvl w:val="0"/>
          <w:numId w:val="1009"/>
        </w:numPr>
        <w:pStyle w:val="Compact"/>
      </w:pPr>
      <w:r>
        <w:t xml:space="preserve">Перейдите в каталог курса, Инициализируйте курс, Отправьте файлы на сервер. (рис. 9)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</w:t>
            </w:r>
          </w:p>
        </w:tc>
      </w:tr>
    </w:tbl>
    <w:p>
      <w:pPr>
        <w:pStyle w:val="ImageCaption"/>
      </w:pPr>
      <w:r>
        <w:t xml:space="preserve">Рис. 9: fig</w:t>
      </w:r>
    </w:p>
    <w:bookmarkEnd w:id="50"/>
    <w:bookmarkStart w:id="57" w:name="X55495678c5dbc3bcfe1f3961805fcdccef488fd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Создание проекта DrWatson для лабораторных</w:t>
      </w:r>
    </w:p>
    <w:p>
      <w:pPr>
        <w:pStyle w:val="FirstParagraph"/>
      </w:pPr>
      <w:r>
        <w:t xml:space="preserve">(рис. 10)</w:t>
      </w:r>
    </w:p>
    <w:p>
      <w:pPr>
        <w:pStyle w:val="CaptionedFigure"/>
      </w:pPr>
      <w:r>
        <w:drawing>
          <wp:inline>
            <wp:extent cx="3733800" cy="1687988"/>
            <wp:effectExtent b="0" l="0" r="0" t="0"/>
            <wp:docPr descr="fig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fig</w:t>
      </w:r>
    </w:p>
    <w:p>
      <w:pPr>
        <w:numPr>
          <w:ilvl w:val="0"/>
          <w:numId w:val="1010"/>
        </w:numPr>
        <w:pStyle w:val="Compact"/>
      </w:pPr>
      <w:r>
        <w:t xml:space="preserve">Запуститим (рис. 11)</w:t>
      </w:r>
    </w:p>
    <w:p>
      <w:pPr>
        <w:pStyle w:val="CaptionedFigure"/>
      </w:pPr>
      <w:r>
        <w:drawing>
          <wp:inline>
            <wp:extent cx="3733800" cy="296829"/>
            <wp:effectExtent b="0" l="0" r="0" t="0"/>
            <wp:docPr descr="fig" title="" id="55" name="Picture"/>
            <a:graphic>
              <a:graphicData uri="http://schemas.openxmlformats.org/drawingml/2006/picture">
                <pic:pic>
                  <pic:nvPicPr>
                    <pic:cNvPr descr="image/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fig</w:t>
      </w:r>
    </w:p>
    <w:bookmarkEnd w:id="57"/>
    <w:bookmarkStart w:id="70" w:name="добавление-необходимых-пакетов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Добавление необходимых пакетов</w:t>
      </w:r>
    </w:p>
    <w:p>
      <w:pPr>
        <w:numPr>
          <w:ilvl w:val="0"/>
          <w:numId w:val="1011"/>
        </w:numPr>
        <w:pStyle w:val="Compact"/>
      </w:pPr>
      <w:r>
        <w:t xml:space="preserve">Установка скриптом (рис. 12)</w:t>
      </w:r>
    </w:p>
    <w:p>
      <w:pPr>
        <w:pStyle w:val="CaptionedFigure"/>
      </w:pPr>
      <w:r>
        <w:drawing>
          <wp:inline>
            <wp:extent cx="3733800" cy="2337038"/>
            <wp:effectExtent b="0" l="0" r="0" t="0"/>
            <wp:docPr descr="fig" title="" id="59" name="Picture"/>
            <a:graphic>
              <a:graphicData uri="http://schemas.openxmlformats.org/drawingml/2006/picture">
                <pic:pic>
                  <pic:nvPicPr>
                    <pic:cNvPr descr="image/1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fig</w:t>
      </w:r>
    </w:p>
    <w:p>
      <w:pPr>
        <w:numPr>
          <w:ilvl w:val="0"/>
          <w:numId w:val="1012"/>
        </w:numPr>
        <w:pStyle w:val="Compact"/>
      </w:pPr>
      <w:r>
        <w:t xml:space="preserve">Создание файла add_packages.jl в корне проекта и запустим её. (рис. 13)</w:t>
      </w:r>
    </w:p>
    <w:p>
      <w:pPr>
        <w:pStyle w:val="CaptionedFigure"/>
      </w:pPr>
      <w:r>
        <w:drawing>
          <wp:inline>
            <wp:extent cx="3733800" cy="971371"/>
            <wp:effectExtent b="0" l="0" r="0" t="0"/>
            <wp:docPr descr="fig" title="" id="62" name="Picture"/>
            <a:graphic>
              <a:graphicData uri="http://schemas.openxmlformats.org/drawingml/2006/picture">
                <pic:pic>
                  <pic:nvPicPr>
                    <pic:cNvPr descr="image/23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fig</w:t>
      </w:r>
    </w:p>
    <w:p>
      <w:pPr>
        <w:numPr>
          <w:ilvl w:val="0"/>
          <w:numId w:val="1013"/>
        </w:numPr>
        <w:pStyle w:val="Compact"/>
      </w:pPr>
      <w:r>
        <w:t xml:space="preserve">Проверка установки (рис. 14)</w:t>
      </w:r>
    </w:p>
    <w:p>
      <w:pPr>
        <w:pStyle w:val="CaptionedFigure"/>
      </w:pPr>
      <w:r>
        <w:drawing>
          <wp:inline>
            <wp:extent cx="3733800" cy="1738550"/>
            <wp:effectExtent b="0" l="0" r="0" t="0"/>
            <wp:docPr descr="fig" title="" id="65" name="Picture"/>
            <a:graphic>
              <a:graphicData uri="http://schemas.openxmlformats.org/drawingml/2006/picture">
                <pic:pic>
                  <pic:nvPicPr>
                    <pic:cNvPr descr="image/11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fig</w:t>
      </w:r>
    </w:p>
    <w:p>
      <w:pPr>
        <w:numPr>
          <w:ilvl w:val="0"/>
          <w:numId w:val="1014"/>
        </w:numPr>
        <w:pStyle w:val="Compact"/>
      </w:pPr>
      <w:r>
        <w:t xml:space="preserve">Создание тестового скрипта scripts/test_setup.jl и запустим его. (рис. 15)</w:t>
      </w:r>
    </w:p>
    <w:p>
      <w:pPr>
        <w:pStyle w:val="CaptionedFigure"/>
      </w:pPr>
      <w:r>
        <w:drawing>
          <wp:inline>
            <wp:extent cx="3733800" cy="1688326"/>
            <wp:effectExtent b="0" l="0" r="0" t="0"/>
            <wp:docPr descr="fig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fig</w:t>
      </w:r>
    </w:p>
    <w:bookmarkEnd w:id="70"/>
    <w:bookmarkStart w:id="80" w:name="модель-экспоненциального-роста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Модель экспоненциального роста</w:t>
      </w:r>
    </w:p>
    <w:p>
      <w:pPr>
        <w:numPr>
          <w:ilvl w:val="0"/>
          <w:numId w:val="1015"/>
        </w:numPr>
        <w:pStyle w:val="Compact"/>
      </w:pPr>
      <w:r>
        <w:t xml:space="preserve">Реализация модели скрипта (рис. 16)</w:t>
      </w:r>
    </w:p>
    <w:p>
      <w:pPr>
        <w:pStyle w:val="CaptionedFigure"/>
      </w:pPr>
      <w:r>
        <w:drawing>
          <wp:inline>
            <wp:extent cx="3733800" cy="3128424"/>
            <wp:effectExtent b="0" l="0" r="0" t="0"/>
            <wp:docPr descr="fig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8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fig</w:t>
      </w:r>
    </w:p>
    <w:p>
      <w:pPr>
        <w:numPr>
          <w:ilvl w:val="0"/>
          <w:numId w:val="1016"/>
        </w:numPr>
        <w:pStyle w:val="Compact"/>
      </w:pPr>
      <w:r>
        <w:t xml:space="preserve">Создание следующий скрипт (scripts/01_exponential_growth.jl) и запустим его. (рис. 17)</w:t>
      </w:r>
    </w:p>
    <w:p>
      <w:pPr>
        <w:pStyle w:val="CaptionedFigure"/>
      </w:pPr>
      <w:r>
        <w:drawing>
          <wp:inline>
            <wp:extent cx="3733800" cy="589240"/>
            <wp:effectExtent b="0" l="0" r="0" t="0"/>
            <wp:docPr descr="fig" title="" id="75" name="Picture"/>
            <a:graphic>
              <a:graphicData uri="http://schemas.openxmlformats.org/drawingml/2006/picture">
                <pic:pic>
                  <pic:nvPicPr>
                    <pic:cNvPr descr="image/14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fig</w:t>
      </w:r>
    </w:p>
    <w:p>
      <w:pPr>
        <w:numPr>
          <w:ilvl w:val="0"/>
          <w:numId w:val="1017"/>
        </w:numPr>
        <w:pStyle w:val="Compact"/>
      </w:pPr>
      <w:r>
        <w:t xml:space="preserve">Результ графики в каталоге plots/. (рис. 18)</w:t>
      </w:r>
    </w:p>
    <w:p>
      <w:pPr>
        <w:pStyle w:val="CaptionedFigure"/>
      </w:pPr>
      <w:r>
        <w:drawing>
          <wp:inline>
            <wp:extent cx="3733800" cy="2507776"/>
            <wp:effectExtent b="0" l="0" r="0" t="0"/>
            <wp:docPr descr="fig" title="" id="78" name="Picture"/>
            <a:graphic>
              <a:graphicData uri="http://schemas.openxmlformats.org/drawingml/2006/picture">
                <pic:pic>
                  <pic:nvPicPr>
                    <pic:cNvPr descr="image/1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fig</w:t>
      </w:r>
    </w:p>
    <w:bookmarkEnd w:id="80"/>
    <w:bookmarkStart w:id="90" w:name="литературная-реализация-модели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Литературная реализация модели</w:t>
      </w:r>
    </w:p>
    <w:p>
      <w:pPr>
        <w:numPr>
          <w:ilvl w:val="0"/>
          <w:numId w:val="1018"/>
        </w:numPr>
        <w:pStyle w:val="Compact"/>
      </w:pPr>
      <w:r>
        <w:t xml:space="preserve">Программный код (рис. 19)</w:t>
      </w:r>
    </w:p>
    <w:p>
      <w:pPr>
        <w:pStyle w:val="CaptionedFigure"/>
      </w:pPr>
      <w:r>
        <w:drawing>
          <wp:inline>
            <wp:extent cx="3733800" cy="1566445"/>
            <wp:effectExtent b="0" l="0" r="0" t="0"/>
            <wp:docPr descr="fig" title="" id="82" name="Picture"/>
            <a:graphic>
              <a:graphicData uri="http://schemas.openxmlformats.org/drawingml/2006/picture">
                <pic:pic>
                  <pic:nvPicPr>
                    <pic:cNvPr descr="image/16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fig</w:t>
      </w:r>
    </w:p>
    <w:p>
      <w:pPr>
        <w:numPr>
          <w:ilvl w:val="0"/>
          <w:numId w:val="1019"/>
        </w:numPr>
        <w:pStyle w:val="Compact"/>
      </w:pPr>
      <w:r>
        <w:t xml:space="preserve">Изменение файла scripts/01_exponential_growth.lj и запустим его. (рис. 21)</w:t>
      </w:r>
    </w:p>
    <w:p>
      <w:pPr>
        <w:pStyle w:val="CaptionedFigure"/>
      </w:pPr>
      <w:r>
        <w:drawing>
          <wp:inline>
            <wp:extent cx="3733800" cy="656332"/>
            <wp:effectExtent b="0" l="0" r="0" t="0"/>
            <wp:docPr descr="fig" title="" id="85" name="Picture"/>
            <a:graphic>
              <a:graphicData uri="http://schemas.openxmlformats.org/drawingml/2006/picture">
                <pic:pic>
                  <pic:nvPicPr>
                    <pic:cNvPr descr="image/18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fig</w:t>
      </w:r>
    </w:p>
    <w:p>
      <w:pPr>
        <w:pStyle w:val="BodyText"/>
      </w:pPr>
      <w:r>
        <w:t xml:space="preserve">Результ полученных данных и графики. (рис. 20)</w:t>
      </w:r>
    </w:p>
    <w:p>
      <w:pPr>
        <w:pStyle w:val="CaptionedFigure"/>
      </w:pPr>
      <w:r>
        <w:drawing>
          <wp:inline>
            <wp:extent cx="3733800" cy="2526352"/>
            <wp:effectExtent b="0" l="0" r="0" t="0"/>
            <wp:docPr descr="fig" title="" id="88" name="Picture"/>
            <a:graphic>
              <a:graphicData uri="http://schemas.openxmlformats.org/drawingml/2006/picture">
                <pic:pic>
                  <pic:nvPicPr>
                    <pic:cNvPr descr="image/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fig</w:t>
      </w:r>
    </w:p>
    <w:bookmarkEnd w:id="90"/>
    <w:bookmarkStart w:id="97" w:name="литературная-реализация-модели-1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Литературная реализация модели</w:t>
      </w:r>
    </w:p>
    <w:p>
      <w:pPr>
        <w:numPr>
          <w:ilvl w:val="0"/>
          <w:numId w:val="1020"/>
        </w:numPr>
        <w:pStyle w:val="Compact"/>
      </w:pPr>
      <w:r>
        <w:t xml:space="preserve">Создание производных форматов (рис. 22)</w:t>
      </w:r>
    </w:p>
    <w:p>
      <w:pPr>
        <w:pStyle w:val="CaptionedFigure"/>
      </w:pPr>
      <w:r>
        <w:drawing>
          <wp:inline>
            <wp:extent cx="3733800" cy="1528524"/>
            <wp:effectExtent b="0" l="0" r="0" t="0"/>
            <wp:docPr descr="fig" title="" id="92" name="Picture"/>
            <a:graphic>
              <a:graphicData uri="http://schemas.openxmlformats.org/drawingml/2006/picture">
                <pic:pic>
                  <pic:nvPicPr>
                    <pic:cNvPr descr="image/1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fig</w:t>
      </w:r>
    </w:p>
    <w:p>
      <w:pPr>
        <w:numPr>
          <w:ilvl w:val="0"/>
          <w:numId w:val="1021"/>
        </w:numPr>
        <w:pStyle w:val="Compact"/>
      </w:pPr>
      <w:r>
        <w:t xml:space="preserve">Создадим скрипт для генерации производных форматов (scripts/tangle.jl) и запустим его. Создайте производные форматы (рис. 23)</w:t>
      </w:r>
    </w:p>
    <w:p>
      <w:pPr>
        <w:pStyle w:val="CaptionedFigure"/>
      </w:pPr>
      <w:r>
        <w:drawing>
          <wp:inline>
            <wp:extent cx="3733800" cy="828436"/>
            <wp:effectExtent b="0" l="0" r="0" t="0"/>
            <wp:docPr descr="fig" title="" id="95" name="Picture"/>
            <a:graphic>
              <a:graphicData uri="http://schemas.openxmlformats.org/drawingml/2006/picture">
                <pic:pic>
                  <pic:nvPicPr>
                    <pic:cNvPr descr="image/20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fig</w:t>
      </w:r>
    </w:p>
    <w:bookmarkEnd w:id="97"/>
    <w:bookmarkEnd w:id="98"/>
    <w:bookmarkStart w:id="9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22"/>
        </w:numPr>
        <w:pStyle w:val="Compact"/>
      </w:pPr>
      <w:r>
        <w:t xml:space="preserve">В этой лаборатории мы успели подговить стенду.</w:t>
      </w:r>
    </w:p>
    <w:bookmarkEnd w:id="99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8" Target="media/rId58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7" Target="media/rId87.jpg" /><Relationship Type="http://schemas.openxmlformats.org/officeDocument/2006/relationships/image" Id="rId84" Target="media/rId84.jpg" /><Relationship Type="http://schemas.openxmlformats.org/officeDocument/2006/relationships/image" Id="rId91" Target="media/rId91.jpg" /><Relationship Type="http://schemas.openxmlformats.org/officeDocument/2006/relationships/image" Id="rId26" Target="media/rId26.jpg" /><Relationship Type="http://schemas.openxmlformats.org/officeDocument/2006/relationships/image" Id="rId94" Target="media/rId94.jpg" /><Relationship Type="http://schemas.openxmlformats.org/officeDocument/2006/relationships/image" Id="rId42" Target="media/rId42.jpg" /><Relationship Type="http://schemas.openxmlformats.org/officeDocument/2006/relationships/image" Id="rId61" Target="media/rId61.jpg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Разанацуа Сара Естэлл</dc:creator>
  <dc:language>ru-RU</dc:language>
  <cp:keywords/>
  <dcterms:created xsi:type="dcterms:W3CDTF">2026-02-21T17:25:53Z</dcterms:created>
  <dcterms:modified xsi:type="dcterms:W3CDTF">2026-02-21T17:25:53Z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