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25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9.png" ContentType="image/png"/>
  <Override PartName="/word/media/rId102.png" ContentType="image/png"/>
  <Override PartName="/word/media/rId3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9</w:t>
      </w:r>
    </w:p>
    <w:p>
      <w:pPr>
        <w:pStyle w:val="Author"/>
      </w:pPr>
      <w:r>
        <w:t xml:space="preserve">Разанацуа</w:t>
      </w:r>
      <w:r>
        <w:t xml:space="preserve"> </w:t>
      </w:r>
      <w:r>
        <w:t xml:space="preserve">Сара</w:t>
      </w:r>
      <w:r>
        <w:t xml:space="preserve"> </w:t>
      </w:r>
      <w:r>
        <w:t xml:space="preserve">Естэлл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Реализация подпрограмм в NASM.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4"/>
        </w:numPr>
        <w:pStyle w:val="Compact"/>
      </w:pPr>
      <w:r>
        <w:t xml:space="preserve">Отладка программам с помощью GDB.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Добавление точек останова.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6"/>
        </w:numPr>
        <w:pStyle w:val="Compact"/>
      </w:pPr>
      <w:r>
        <w:t xml:space="preserve">Работа с данными программы в GDB.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7"/>
        </w:numPr>
        <w:pStyle w:val="Compact"/>
      </w:pPr>
      <w:r>
        <w:t xml:space="preserve">Обработка аргументов командной строки в GDB.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8"/>
        </w:numPr>
        <w:pStyle w:val="Compact"/>
      </w:pPr>
      <w:r>
        <w:t xml:space="preserve">Задания для самостоятельной работы.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NASM.</w:t>
      </w:r>
    </w:p>
    <w:p>
      <w:pPr>
        <w:numPr>
          <w:ilvl w:val="0"/>
          <w:numId w:val="1009"/>
        </w:numPr>
        <w:pStyle w:val="Compact"/>
      </w:pPr>
      <w:r>
        <w:t xml:space="preserve">Создаю каталог для выполнения лабораторной работы № 9, перехожу в него и создаю файл lab09-1.asm. (рис. [??]).</w:t>
      </w:r>
    </w:p>
    <w:p>
      <w:pPr>
        <w:pStyle w:val="CaptionedFigure"/>
      </w:pPr>
      <w:r>
        <w:drawing>
          <wp:inline>
            <wp:extent cx="5334000" cy="810694"/>
            <wp:effectExtent b="0" l="0" r="0" t="0"/>
            <wp:docPr descr="создание файлов для лабораторной работы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numPr>
          <w:ilvl w:val="0"/>
          <w:numId w:val="1010"/>
        </w:numPr>
        <w:pStyle w:val="Compact"/>
      </w:pPr>
      <w:r>
        <w:t xml:space="preserve">Ввожу в файл lab09-1.asm текст программы с использованием подпрограммы из листинга 9.1. (рис. [??]).</w:t>
      </w:r>
    </w:p>
    <w:p>
      <w:pPr>
        <w:pStyle w:val="CaptionedFigure"/>
      </w:pPr>
      <w:r>
        <w:drawing>
          <wp:inline>
            <wp:extent cx="5334000" cy="4735172"/>
            <wp:effectExtent b="0" l="0" r="0" t="0"/>
            <wp:docPr descr="ввод текста программы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numPr>
          <w:ilvl w:val="0"/>
          <w:numId w:val="1011"/>
        </w:numPr>
        <w:pStyle w:val="Compact"/>
      </w:pPr>
      <w:r>
        <w:t xml:space="preserve">Создаю исполняемый файл и проверяю его работу. (рис. [??]).</w:t>
      </w:r>
    </w:p>
    <w:p>
      <w:pPr>
        <w:pStyle w:val="CaptionedFigure"/>
      </w:pPr>
      <w:r>
        <w:drawing>
          <wp:inline>
            <wp:extent cx="5334000" cy="709721"/>
            <wp:effectExtent b="0" l="0" r="0" t="0"/>
            <wp:docPr descr="запуск исполняемого файл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numPr>
          <w:ilvl w:val="0"/>
          <w:numId w:val="1012"/>
        </w:numPr>
        <w:pStyle w:val="Compact"/>
      </w:pPr>
      <w:r>
        <w:t xml:space="preserve">Изменяю текст программы, добавив подпрограмму _subcalcul в подпрограмму _calcul для вычисления выражения f(g(x)), где x вводится с клавиатуры, f(x) = 2x + 7, g(x) = 3x − 1.(рис. [??]).</w:t>
      </w:r>
    </w:p>
    <w:p>
      <w:pPr>
        <w:pStyle w:val="CaptionedFigure"/>
      </w:pPr>
      <w:r>
        <w:drawing>
          <wp:inline>
            <wp:extent cx="5334000" cy="5389446"/>
            <wp:effectExtent b="0" l="0" r="0" t="0"/>
            <wp:docPr descr="изменение текста программ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numPr>
          <w:ilvl w:val="0"/>
          <w:numId w:val="1013"/>
        </w:numPr>
        <w:pStyle w:val="Compact"/>
      </w:pPr>
      <w:r>
        <w:t xml:space="preserve">Создаю исполняемый файл и проверяю его работу. (рис. [??]).</w:t>
      </w:r>
    </w:p>
    <w:p>
      <w:pPr>
        <w:pStyle w:val="CaptionedFigure"/>
      </w:pPr>
      <w:r>
        <w:drawing>
          <wp:inline>
            <wp:extent cx="5334000" cy="770713"/>
            <wp:effectExtent b="0" l="0" r="0" t="0"/>
            <wp:docPr descr="запуск исполняемого файл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37"/>
    <w:bookmarkStart w:id="59" w:name="отладка-программам-с-помощью-gdb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GDB.</w:t>
      </w:r>
    </w:p>
    <w:p>
      <w:pPr>
        <w:numPr>
          <w:ilvl w:val="0"/>
          <w:numId w:val="1014"/>
        </w:numPr>
        <w:pStyle w:val="Compact"/>
      </w:pPr>
      <w:r>
        <w:t xml:space="preserve">На этом шаге мы создали файл lab09-2.asm с текстом программы из ли- стинга 9.2. (рис. [??]).</w:t>
      </w:r>
    </w:p>
    <w:p>
      <w:pPr>
        <w:pStyle w:val="CaptionedFigure"/>
      </w:pPr>
      <w:r>
        <w:drawing>
          <wp:inline>
            <wp:extent cx="5334000" cy="3655253"/>
            <wp:effectExtent b="0" l="0" r="0" t="0"/>
            <wp:docPr descr="ввод текста программы" title="fig:" id="39" name="Picture"/>
            <a:graphic>
              <a:graphicData uri="http://schemas.openxmlformats.org/drawingml/2006/picture">
                <pic:pic>
                  <pic:nvPicPr>
                    <pic:cNvPr descr="image/2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numPr>
          <w:ilvl w:val="0"/>
          <w:numId w:val="1015"/>
        </w:numPr>
        <w:pStyle w:val="Compac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[??]).</w:t>
      </w:r>
    </w:p>
    <w:p>
      <w:pPr>
        <w:pStyle w:val="CaptionedFigure"/>
      </w:pPr>
      <w:r>
        <w:drawing>
          <wp:inline>
            <wp:extent cx="5334000" cy="299813"/>
            <wp:effectExtent b="0" l="0" r="0" t="0"/>
            <wp:docPr descr="получение исполняемого файла" title="fig: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numPr>
          <w:ilvl w:val="0"/>
          <w:numId w:val="1016"/>
        </w:numPr>
        <w:pStyle w:val="Compact"/>
      </w:pPr>
      <w:r>
        <w:t xml:space="preserve">Загружаю исполняемый файл в отладчик gdb.(рис. [??]).</w:t>
      </w:r>
    </w:p>
    <w:p>
      <w:pPr>
        <w:pStyle w:val="CaptionedFigure"/>
      </w:pPr>
      <w:r>
        <w:drawing>
          <wp:inline>
            <wp:extent cx="5334000" cy="1637788"/>
            <wp:effectExtent b="0" l="0" r="0" t="0"/>
            <wp:docPr descr="загрузка исполняемого файла в отладчике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отладчике</w:t>
      </w:r>
    </w:p>
    <w:p>
      <w:pPr>
        <w:numPr>
          <w:ilvl w:val="0"/>
          <w:numId w:val="1017"/>
        </w:numPr>
        <w:pStyle w:val="Compact"/>
      </w:pPr>
      <w:r>
        <w:t xml:space="preserve">Проверяю работу программы, запустив ее в оболочке GDB с помощью команды run. (рис. [??]).</w:t>
      </w:r>
    </w:p>
    <w:p>
      <w:pPr>
        <w:pStyle w:val="CaptionedFigure"/>
      </w:pPr>
      <w:r>
        <w:drawing>
          <wp:inline>
            <wp:extent cx="5334000" cy="632095"/>
            <wp:effectExtent b="0" l="0" r="0" t="0"/>
            <wp:docPr descr="проверка работы файла с помощью команды run" title="fig: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с помощью команды run</w:t>
      </w:r>
    </w:p>
    <w:p>
      <w:pPr>
        <w:numPr>
          <w:ilvl w:val="0"/>
          <w:numId w:val="1018"/>
        </w:numPr>
        <w:pStyle w:val="Compact"/>
      </w:pPr>
      <w:r>
        <w:t xml:space="preserve">Для более подробного анализа программы устанавливаю брейкпоинт на метку _start и запускаю её.(рис. [??]).</w:t>
      </w:r>
    </w:p>
    <w:p>
      <w:pPr>
        <w:pStyle w:val="CaptionedFigure"/>
      </w:pPr>
      <w:r>
        <w:drawing>
          <wp:inline>
            <wp:extent cx="5334000" cy="659819"/>
            <wp:effectExtent b="0" l="0" r="0" t="0"/>
            <wp:docPr descr="установка брейкпоинта и запуск программы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numPr>
          <w:ilvl w:val="0"/>
          <w:numId w:val="1019"/>
        </w:numPr>
        <w:pStyle w:val="Compac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intel.(рис. [??]).</w:t>
      </w:r>
    </w:p>
    <w:p>
      <w:pPr>
        <w:pStyle w:val="CaptionedFigure"/>
      </w:pPr>
      <w:r>
        <w:drawing>
          <wp:inline>
            <wp:extent cx="5334000" cy="3681679"/>
            <wp:effectExtent b="0" l="0" r="0" t="0"/>
            <wp:docPr descr="использование команд disassemble и set disassembly-flavor intel" title="fig: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set disassembly-flavor intel</w:t>
      </w:r>
    </w:p>
    <w:p>
      <w:pPr>
        <w:numPr>
          <w:ilvl w:val="0"/>
          <w:numId w:val="1020"/>
        </w:numPr>
      </w:pPr>
      <w:r>
        <w:t xml:space="preserve">Разница в синтаксисе между AT&amp;T и INTEL заключается в том, что AT&amp;T использует синтаксис mov $0x4,%eax, который популярен среди пользова- телей Linux, с другой стороны, INTEL использует синтаксис mov eax,0x4 , который является популярен среди пользователей Windows.</w:t>
      </w:r>
    </w:p>
    <w:p>
      <w:pPr>
        <w:numPr>
          <w:ilvl w:val="0"/>
          <w:numId w:val="1020"/>
        </w:numPr>
      </w:pPr>
      <w:r>
        <w:t xml:space="preserve">Включаю режим псевдографики для более удобного анализа программы с помощью команд layout asm и layout regs.(рис. [??]).</w:t>
      </w:r>
    </w:p>
    <w:p>
      <w:pPr>
        <w:pStyle w:val="CaptionedFigure"/>
      </w:pPr>
      <w:r>
        <w:drawing>
          <wp:inline>
            <wp:extent cx="5334000" cy="1859200"/>
            <wp:effectExtent b="0" l="0" r="0" t="0"/>
            <wp:docPr descr="включение режима псевдографики" title="fig: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End w:id="59"/>
    <w:bookmarkStart w:id="63" w:name="добавление-точек-останова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останова.</w:t>
      </w:r>
    </w:p>
    <w:p>
      <w:pPr>
        <w:numPr>
          <w:ilvl w:val="0"/>
          <w:numId w:val="1021"/>
        </w:numPr>
        <w:pStyle w:val="Compact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останова.(рис. [??]).</w:t>
      </w:r>
    </w:p>
    <w:p>
      <w:pPr>
        <w:pStyle w:val="CaptionedFigure"/>
      </w:pPr>
      <w:r>
        <w:drawing>
          <wp:inline>
            <wp:extent cx="5334000" cy="2517200"/>
            <wp:effectExtent b="0" l="0" r="0" t="0"/>
            <wp:docPr descr="установление точек остановка" title="fig: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точек остановка</w:t>
      </w:r>
    </w:p>
    <w:bookmarkEnd w:id="63"/>
    <w:bookmarkStart w:id="85" w:name="работа-с-данными-программы-в-gdb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GDB.</w:t>
      </w:r>
    </w:p>
    <w:p>
      <w:pPr>
        <w:numPr>
          <w:ilvl w:val="0"/>
          <w:numId w:val="1022"/>
        </w:numPr>
        <w:pStyle w:val="Compact"/>
      </w:pPr>
      <w:r>
        <w:t xml:space="preserve">Выполняю 5 инструкций с помощью команды stepi и слежу за изменением значений регистров. (рис. [??]).</w:t>
      </w:r>
    </w:p>
    <w:p>
      <w:pPr>
        <w:pStyle w:val="CaptionedFigure"/>
      </w:pPr>
      <w:r>
        <w:drawing>
          <wp:inline>
            <wp:extent cx="5334000" cy="2517200"/>
            <wp:effectExtent b="0" l="0" r="0" t="0"/>
            <wp:docPr descr="до использования команды stepi" title="fig: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BodyText"/>
      </w:pPr>
      <w:r>
        <w:t xml:space="preserve">(рис. [??]).</w:t>
      </w:r>
    </w:p>
    <w:p>
      <w:pPr>
        <w:pStyle w:val="CaptionedFigure"/>
      </w:pPr>
      <w:r>
        <w:drawing>
          <wp:inline>
            <wp:extent cx="5334000" cy="2368800"/>
            <wp:effectExtent b="0" l="0" r="0" t="0"/>
            <wp:docPr descr="после использования команды stepi" title="fig: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numPr>
          <w:ilvl w:val="0"/>
          <w:numId w:val="1023"/>
        </w:numPr>
        <w:pStyle w:val="Compact"/>
      </w:pPr>
      <w:r>
        <w:t xml:space="preserve">Просматриваю значение переменной msg1 по имени с помощью команды x/1sb &amp;msg1 и значение переменной msg2 по ее адресу.(рис. [??]).</w:t>
      </w:r>
    </w:p>
    <w:p>
      <w:pPr>
        <w:pStyle w:val="CaptionedFigure"/>
      </w:pPr>
      <w:r>
        <w:drawing>
          <wp:inline>
            <wp:extent cx="5334000" cy="2503200"/>
            <wp:effectExtent b="0" l="0" r="0" t="0"/>
            <wp:docPr descr="просмотр значений переменных" title="fig: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numPr>
          <w:ilvl w:val="0"/>
          <w:numId w:val="1024"/>
        </w:numPr>
        <w:pStyle w:val="Compact"/>
      </w:pPr>
      <w:r>
        <w:t xml:space="preserve">С помощью команды set изменяю первый символ переменной msg1 и заменяю первый символ в переменной msg2.(рис. [??]).</w:t>
      </w:r>
    </w:p>
    <w:p>
      <w:pPr>
        <w:pStyle w:val="CaptionedFigure"/>
      </w:pPr>
      <w:r>
        <w:drawing>
          <wp:inline>
            <wp:extent cx="5334000" cy="1438275"/>
            <wp:effectExtent b="0" l="0" r="0" t="0"/>
            <wp:docPr descr="использованиe команды set" title="fig: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использованиe команды set</w:t>
      </w:r>
    </w:p>
    <w:p>
      <w:pPr>
        <w:numPr>
          <w:ilvl w:val="0"/>
          <w:numId w:val="1025"/>
        </w:numPr>
        <w:pStyle w:val="Compac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[??]).</w:t>
      </w:r>
    </w:p>
    <w:p>
      <w:pPr>
        <w:pStyle w:val="CaptionedFigure"/>
      </w:pPr>
      <w:r>
        <w:drawing>
          <wp:inline>
            <wp:extent cx="5334000" cy="2501015"/>
            <wp:effectExtent b="0" l="0" r="0" t="0"/>
            <wp:docPr descr="вывод значения регистра" title="fig: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</w:t>
      </w:r>
    </w:p>
    <w:p>
      <w:pPr>
        <w:numPr>
          <w:ilvl w:val="0"/>
          <w:numId w:val="1026"/>
        </w:numPr>
        <w:pStyle w:val="Compact"/>
      </w:pPr>
      <w:r>
        <w:t xml:space="preserve">С помощью команды set изменяю значение регистра ebx в соответствии с заданием. (рис. [??]).</w:t>
      </w:r>
    </w:p>
    <w:p>
      <w:pPr>
        <w:pStyle w:val="CaptionedFigure"/>
      </w:pPr>
      <w:r>
        <w:drawing>
          <wp:inline>
            <wp:extent cx="5334000" cy="2501015"/>
            <wp:effectExtent b="0" l="0" r="0" t="0"/>
            <wp:docPr descr="использование команды set для изменения значения регистра" title="fig: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 для изменения значения регистра</w:t>
      </w:r>
    </w:p>
    <w:p>
      <w:pPr>
        <w:numPr>
          <w:ilvl w:val="0"/>
          <w:numId w:val="1027"/>
        </w:numPr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numPr>
          <w:ilvl w:val="0"/>
          <w:numId w:val="1027"/>
        </w:numPr>
      </w:pPr>
      <w:r>
        <w:t xml:space="preserve">Завершаю выполнение программы с помощью команды continue и выхожу из GDB с помощью команды quit.(рис. [??]).</w:t>
      </w:r>
    </w:p>
    <w:p>
      <w:pPr>
        <w:pStyle w:val="CaptionedFigure"/>
      </w:pPr>
      <w:r>
        <w:drawing>
          <wp:inline>
            <wp:extent cx="5334000" cy="2501015"/>
            <wp:effectExtent b="0" l="0" r="0" t="0"/>
            <wp:docPr descr="завершение работы" title="fig: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1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</w:t>
      </w:r>
    </w:p>
    <w:bookmarkEnd w:id="85"/>
    <w:bookmarkStart w:id="98" w:name="X455804527ab6f329429cb0a83f51a4ff85111a0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GDB.</w:t>
      </w:r>
    </w:p>
    <w:p>
      <w:pPr>
        <w:numPr>
          <w:ilvl w:val="0"/>
          <w:numId w:val="1028"/>
        </w:numPr>
        <w:pStyle w:val="Compact"/>
      </w:pPr>
      <w:r>
        <w:t xml:space="preserve">Копирую файл lab8-2.asm с программой из листинга 8.2 в файл с именем lab09-3.asm и создаю исполняемый файл. (рис. [??]).</w:t>
      </w:r>
    </w:p>
    <w:p>
      <w:pPr>
        <w:pStyle w:val="CaptionedFigure"/>
      </w:pPr>
      <w:r>
        <w:drawing>
          <wp:inline>
            <wp:extent cx="5334000" cy="261636"/>
            <wp:effectExtent b="0" l="0" r="0" t="0"/>
            <wp:docPr descr="создание файла" title="fig: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29"/>
        </w:numPr>
        <w:pStyle w:val="Compact"/>
      </w:pPr>
      <w:r>
        <w:t xml:space="preserve">Загружаю исполняемый файл в отладчик gdb, указывая необходимые аргументы с использованием ключа –args.(рис. [??]).</w:t>
      </w:r>
    </w:p>
    <w:p>
      <w:pPr>
        <w:pStyle w:val="CaptionedFigure"/>
      </w:pPr>
      <w:r>
        <w:drawing>
          <wp:inline>
            <wp:extent cx="5334000" cy="2300094"/>
            <wp:effectExtent b="0" l="0" r="0" t="0"/>
            <wp:docPr descr="загрузка исполняемого файла в отладчике" title="fig: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отладчике</w:t>
      </w:r>
    </w:p>
    <w:p>
      <w:pPr>
        <w:numPr>
          <w:ilvl w:val="0"/>
          <w:numId w:val="1030"/>
        </w:numPr>
        <w:pStyle w:val="Compact"/>
      </w:pPr>
      <w:r>
        <w:t xml:space="preserve">Устанавливаю точку останова перед первой инструкцией в программе и запускаю ее.(рис. [??]).</w:t>
      </w:r>
    </w:p>
    <w:p>
      <w:pPr>
        <w:pStyle w:val="CaptionedFigure"/>
      </w:pPr>
      <w:r>
        <w:drawing>
          <wp:inline>
            <wp:extent cx="5334000" cy="774145"/>
            <wp:effectExtent b="0" l="0" r="0" t="0"/>
            <wp:docPr descr="установление точек остановка" title="fig: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4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точек остановка</w:t>
      </w:r>
    </w:p>
    <w:p>
      <w:pPr>
        <w:numPr>
          <w:ilvl w:val="0"/>
          <w:numId w:val="1031"/>
        </w:numPr>
        <w:pStyle w:val="Compact"/>
      </w:pPr>
      <w:r>
        <w:t xml:space="preserve">Посматриваю вершину стека и позиции стека по их адресам. (рис. [??]).</w:t>
      </w:r>
    </w:p>
    <w:p>
      <w:pPr>
        <w:pStyle w:val="CaptionedFigure"/>
      </w:pPr>
      <w:r>
        <w:drawing>
          <wp:inline>
            <wp:extent cx="5334000" cy="1351399"/>
            <wp:effectExtent b="0" l="0" r="0" t="0"/>
            <wp:docPr descr="просмотр значений и введение в стек" title="fig: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и введение в стек</w:t>
      </w:r>
    </w:p>
    <w:bookmarkEnd w:id="98"/>
    <w:bookmarkStart w:id="105" w:name="задания-для-самостоятельной-работы.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Задания для самостоятельной работы.</w:t>
      </w:r>
    </w:p>
    <w:p>
      <w:pPr>
        <w:numPr>
          <w:ilvl w:val="0"/>
          <w:numId w:val="1032"/>
        </w:numPr>
        <w:pStyle w:val="Compact"/>
      </w:pPr>
    </w:p>
    <w:p>
      <w:pPr>
        <w:numPr>
          <w:ilvl w:val="1"/>
          <w:numId w:val="1033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numPr>
          <w:ilvl w:val="0"/>
          <w:numId w:val="1032"/>
        </w:numPr>
        <w:pStyle w:val="Compact"/>
      </w:pPr>
      <w:r>
        <w:t xml:space="preserve">Запускаю код и проверяю, что она работает корректно. (рис. [??]).</w:t>
      </w:r>
    </w:p>
    <w:p>
      <w:pPr>
        <w:pStyle w:val="CaptionedFigure"/>
      </w:pPr>
      <w:r>
        <w:drawing>
          <wp:inline>
            <wp:extent cx="5334000" cy="554879"/>
            <wp:effectExtent b="0" l="0" r="0" t="0"/>
            <wp:docPr descr="запуск программы" title="fig:" id="100" name="Picture"/>
            <a:graphic>
              <a:graphicData uri="http://schemas.openxmlformats.org/drawingml/2006/picture">
                <pic:pic>
                  <pic:nvPicPr>
                    <pic:cNvPr descr="image/2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numPr>
          <w:ilvl w:val="0"/>
          <w:numId w:val="1034"/>
        </w:numPr>
        <w:pStyle w:val="Compact"/>
      </w:pPr>
    </w:p>
    <w:p>
      <w:pPr>
        <w:numPr>
          <w:ilvl w:val="1"/>
          <w:numId w:val="1035"/>
        </w:numPr>
        <w:pStyle w:val="Compact"/>
      </w:pPr>
      <w:r>
        <w:t xml:space="preserve">Ввожу в файл task1.asm текст программы из листинга 9.3</w:t>
      </w:r>
    </w:p>
    <w:p>
      <w:pPr>
        <w:numPr>
          <w:ilvl w:val="0"/>
          <w:numId w:val="1034"/>
        </w:numPr>
        <w:pStyle w:val="Compac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его.(рис. [??]).</w:t>
      </w:r>
    </w:p>
    <w:p>
      <w:pPr>
        <w:pStyle w:val="CaptionedFigure"/>
      </w:pPr>
      <w:r>
        <w:drawing>
          <wp:inline>
            <wp:extent cx="5334000" cy="469857"/>
            <wp:effectExtent b="0" l="0" r="0" t="0"/>
            <wp:docPr descr="запуск программы" title="fig:" id="103" name="Picture"/>
            <a:graphic>
              <a:graphicData uri="http://schemas.openxmlformats.org/drawingml/2006/picture">
                <pic:pic>
                  <pic:nvPicPr>
                    <pic:cNvPr descr="image/25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numPr>
          <w:ilvl w:val="0"/>
          <w:numId w:val="1036"/>
        </w:numPr>
        <w:pStyle w:val="Compact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bookmarkEnd w:id="107"/>
    <w:bookmarkStart w:id="10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37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37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37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37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37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numPr>
          <w:ilvl w:val="0"/>
          <w:numId w:val="1037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37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37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37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37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37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37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37"/>
        </w:numPr>
        <w:pStyle w:val="Compact"/>
      </w:pP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</w:p>
    <w:p>
      <w:pPr>
        <w:numPr>
          <w:ilvl w:val="0"/>
          <w:numId w:val="1037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37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37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</w:p>
    <w:p>
      <w:pPr>
        <w:numPr>
          <w:ilvl w:val="0"/>
          <w:numId w:val="1037"/>
        </w:numPr>
        <w:pStyle w:val="Compact"/>
      </w:pPr>
      <w:r>
        <w:t xml:space="preserve">— 1120 с. — (Классика Computer Science).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5" Target="media/rId25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Разанацуа Сара Естэлл</dc:creator>
  <dc:language>ru-RU</dc:language>
  <cp:keywords/>
  <dcterms:created xsi:type="dcterms:W3CDTF">2023-12-04T16:34:10Z</dcterms:created>
  <dcterms:modified xsi:type="dcterms:W3CDTF">2023-12-04T16:34:10Z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