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2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2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2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2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2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2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2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2"/>
        </w:numPr>
        <w:pStyle w:val="Compact"/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numPr>
          <w:ilvl w:val="0"/>
          <w:numId w:val="1002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2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2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Запишем в файл file.txt названия файлов, содержащихся в каталоге /etc. Допишем в этот же файл названия файлов, содержащихся в вашем домашнем каталоге. (рис. 1).</w:t>
      </w:r>
    </w:p>
    <w:p>
      <w:pPr>
        <w:pStyle w:val="CaptionedFigure"/>
      </w:pPr>
      <w:r>
        <w:drawing>
          <wp:inline>
            <wp:extent cx="3009900" cy="3436620"/>
            <wp:effectExtent b="0" l="0" r="0" t="0"/>
            <wp:docPr descr="Рис.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Рис.1</w:t>
      </w:r>
    </w:p>
    <w:p>
      <w:pPr>
        <w:numPr>
          <w:ilvl w:val="0"/>
          <w:numId w:val="1004"/>
        </w:numPr>
        <w:pStyle w:val="Compact"/>
      </w:pPr>
      <w:r>
        <w:t xml:space="preserve">Выводим имена всех файлов из file.txt, имеющих расширение .conf, после чего запишем их в новый текстовой файл conf.txt. (рис. 2).</w:t>
      </w:r>
    </w:p>
    <w:p>
      <w:pPr>
        <w:pStyle w:val="CaptionedFigure"/>
      </w:pPr>
      <w:r>
        <w:drawing>
          <wp:inline>
            <wp:extent cx="5196840" cy="4091940"/>
            <wp:effectExtent b="0" l="0" r="0" t="0"/>
            <wp:docPr descr="Рис.2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409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Рис.2</w:t>
      </w:r>
    </w:p>
    <w:p>
      <w:pPr>
        <w:numPr>
          <w:ilvl w:val="0"/>
          <w:numId w:val="1005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Предложим несколько вариантов, как это сделать. (рис. 3).</w:t>
      </w:r>
    </w:p>
    <w:p>
      <w:pPr>
        <w:pStyle w:val="CaptionedFigure"/>
      </w:pPr>
      <w:r>
        <w:drawing>
          <wp:inline>
            <wp:extent cx="5334000" cy="1830404"/>
            <wp:effectExtent b="0" l="0" r="0" t="0"/>
            <wp:docPr descr="Рис.3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Рис.3</w:t>
      </w:r>
    </w:p>
    <w:p>
      <w:pPr>
        <w:numPr>
          <w:ilvl w:val="0"/>
          <w:numId w:val="1006"/>
        </w:numPr>
        <w:pStyle w:val="Compact"/>
      </w:pPr>
      <w:r>
        <w:t xml:space="preserve">Выводим на экран (по странично) имена файлов из каталога /etc, начинающиеся с символа h. (рис. 4).</w:t>
      </w:r>
    </w:p>
    <w:p>
      <w:pPr>
        <w:pStyle w:val="CaptionedFigure"/>
      </w:pPr>
      <w:r>
        <w:drawing>
          <wp:inline>
            <wp:extent cx="4427220" cy="3947160"/>
            <wp:effectExtent b="0" l="0" r="0" t="0"/>
            <wp:docPr descr="Рис.4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Рис.4</w:t>
      </w:r>
    </w:p>
    <w:p>
      <w:pPr>
        <w:numPr>
          <w:ilvl w:val="0"/>
          <w:numId w:val="1007"/>
        </w:numPr>
        <w:pStyle w:val="Compact"/>
      </w:pPr>
      <w:r>
        <w:t xml:space="preserve">Запустим в фоновом режиме процесс, который будет записывать в файл ~/logfile файлы, имена которых начинаются с log. (рис. 5).</w:t>
      </w:r>
    </w:p>
    <w:p>
      <w:pPr>
        <w:pStyle w:val="CaptionedFigure"/>
      </w:pPr>
      <w:r>
        <w:drawing>
          <wp:inline>
            <wp:extent cx="5334000" cy="547848"/>
            <wp:effectExtent b="0" l="0" r="0" t="0"/>
            <wp:docPr descr="Рис.5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Рис.5</w:t>
      </w:r>
    </w:p>
    <w:p>
      <w:pPr>
        <w:numPr>
          <w:ilvl w:val="0"/>
          <w:numId w:val="1008"/>
        </w:numPr>
        <w:pStyle w:val="Compact"/>
      </w:pPr>
      <w:r>
        <w:t xml:space="preserve">Удалим файл ~/logfile. (рис. 6).</w:t>
      </w:r>
    </w:p>
    <w:p>
      <w:pPr>
        <w:pStyle w:val="CaptionedFigure"/>
      </w:pPr>
      <w:r>
        <w:drawing>
          <wp:inline>
            <wp:extent cx="2537460" cy="160020"/>
            <wp:effectExtent b="0" l="0" r="0" t="0"/>
            <wp:docPr descr="Рис.6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Рис.6</w:t>
      </w:r>
    </w:p>
    <w:p>
      <w:pPr>
        <w:numPr>
          <w:ilvl w:val="0"/>
          <w:numId w:val="1009"/>
        </w:numPr>
        <w:pStyle w:val="Compact"/>
      </w:pPr>
      <w:r>
        <w:t xml:space="preserve">Запустим из консоли в фоновом режиме редактор gedit.(рис. 7).</w:t>
      </w:r>
    </w:p>
    <w:p>
      <w:pPr>
        <w:pStyle w:val="CaptionedFigure"/>
      </w:pPr>
      <w:r>
        <w:drawing>
          <wp:inline>
            <wp:extent cx="4366260" cy="990600"/>
            <wp:effectExtent b="0" l="0" r="0" t="0"/>
            <wp:docPr descr="Рис.7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Рис.7</w:t>
      </w:r>
    </w:p>
    <w:p>
      <w:pPr>
        <w:numPr>
          <w:ilvl w:val="0"/>
          <w:numId w:val="1010"/>
        </w:numPr>
        <w:pStyle w:val="Compact"/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 (рис. 8).</w:t>
      </w:r>
    </w:p>
    <w:p>
      <w:pPr>
        <w:pStyle w:val="CaptionedFigure"/>
      </w:pPr>
      <w:r>
        <w:drawing>
          <wp:inline>
            <wp:extent cx="5334000" cy="310187"/>
            <wp:effectExtent b="0" l="0" r="0" t="0"/>
            <wp:docPr descr="Рис8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Рис8</w:t>
      </w:r>
    </w:p>
    <w:p>
      <w:pPr>
        <w:numPr>
          <w:ilvl w:val="0"/>
          <w:numId w:val="1011"/>
        </w:numPr>
        <w:pStyle w:val="Compact"/>
      </w:pPr>
      <w:r>
        <w:t xml:space="preserve">Прочитаем справку (man) команды kill, после чего используйте её для завершения процесса gedit.(рис. 9).</w:t>
      </w:r>
    </w:p>
    <w:p>
      <w:pPr>
        <w:pStyle w:val="CaptionedFigure"/>
      </w:pPr>
      <w:r>
        <w:drawing>
          <wp:inline>
            <wp:extent cx="5334000" cy="2652918"/>
            <wp:effectExtent b="0" l="0" r="0" t="0"/>
            <wp:docPr descr="Рис.9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2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Рис.9</w:t>
      </w:r>
    </w:p>
    <w:p>
      <w:pPr>
        <w:pStyle w:val="BodyText"/>
      </w:pPr>
      <w:r>
        <w:t xml:space="preserve">(рис. 10).</w:t>
      </w:r>
    </w:p>
    <w:p>
      <w:pPr>
        <w:pStyle w:val="CaptionedFigure"/>
      </w:pPr>
      <w:r>
        <w:drawing>
          <wp:inline>
            <wp:extent cx="2385060" cy="266700"/>
            <wp:effectExtent b="0" l="0" r="0" t="0"/>
            <wp:docPr descr="Рис.10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Рис.10</w:t>
      </w:r>
    </w:p>
    <w:p>
      <w:pPr>
        <w:numPr>
          <w:ilvl w:val="0"/>
          <w:numId w:val="1012"/>
        </w:numPr>
        <w:pStyle w:val="Compact"/>
      </w:pPr>
      <w:r>
        <w:t xml:space="preserve">Выполняем команды df, предварительно получив более подробную информацию об этих командах, с помощью команды man.(рис. 11).</w:t>
      </w:r>
    </w:p>
    <w:p>
      <w:pPr>
        <w:pStyle w:val="CaptionedFigure"/>
      </w:pPr>
      <w:r>
        <w:drawing>
          <wp:inline>
            <wp:extent cx="5334000" cy="1264821"/>
            <wp:effectExtent b="0" l="0" r="0" t="0"/>
            <wp:docPr descr="Рис.11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Рис.11</w:t>
      </w:r>
    </w:p>
    <w:p>
      <w:pPr>
        <w:numPr>
          <w:ilvl w:val="0"/>
          <w:numId w:val="1013"/>
        </w:numPr>
        <w:pStyle w:val="Compact"/>
      </w:pPr>
      <w:r>
        <w:t xml:space="preserve">Выполняем команды du, предварительно получив более подробную информацию об этих командах, с помощью команды man. (рис. 12).</w:t>
      </w:r>
    </w:p>
    <w:p>
      <w:pPr>
        <w:pStyle w:val="CaptionedFigure"/>
      </w:pPr>
      <w:r>
        <w:drawing>
          <wp:inline>
            <wp:extent cx="5334000" cy="3363583"/>
            <wp:effectExtent b="0" l="0" r="0" t="0"/>
            <wp:docPr descr="Рис.12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3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Рис.12</w:t>
      </w:r>
    </w:p>
    <w:p>
      <w:pPr>
        <w:numPr>
          <w:ilvl w:val="0"/>
          <w:numId w:val="1014"/>
        </w:numPr>
        <w:pStyle w:val="Compact"/>
      </w:pPr>
      <w:r>
        <w:t xml:space="preserve">Воспользуемся справкой команды find, выведите имена всех директорий, имеющихся в вашем домашнем каталоге. (рис. 13).</w:t>
      </w:r>
    </w:p>
    <w:p>
      <w:pPr>
        <w:pStyle w:val="CaptionedFigure"/>
      </w:pPr>
      <w:r>
        <w:drawing>
          <wp:inline>
            <wp:extent cx="5334000" cy="2909454"/>
            <wp:effectExtent b="0" l="0" r="0" t="0"/>
            <wp:docPr descr="Рис.13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Рис.13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numPr>
          <w:ilvl w:val="0"/>
          <w:numId w:val="1015"/>
        </w:numPr>
        <w:pStyle w:val="Compact"/>
      </w:pPr>
      <w:r>
        <w:t xml:space="preserve">В процессе выполнения лабораторной работы ознакомилась с инструментами поиска файлов и фильтрации текстовых данных.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62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Разанацуа Сара Естэлл</dc:creator>
  <dc:language>ru-RU</dc:language>
  <cp:keywords/>
  <dcterms:created xsi:type="dcterms:W3CDTF">2024-03-28T08:57:16Z</dcterms:created>
  <dcterms:modified xsi:type="dcterms:W3CDTF">2024-03-28T08:57:16Z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Поиск файлов. Перенаправление ввода-вывода. Просмотр запущенных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