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7.jpg" ContentType="image/jpeg"/>
  <Override PartName="/word/media/rId54.jpg" ContentType="image/jpeg"/>
  <Override PartName="/word/media/rId61.jpg" ContentType="image/jpeg"/>
  <Override PartName="/word/media/rId64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</w:pPr>
      <w:r>
        <w:t xml:space="preserve">Последовательность выполнения работы.</w:t>
      </w:r>
    </w:p>
    <w:p>
      <w:pPr>
        <w:numPr>
          <w:ilvl w:val="0"/>
          <w:numId w:val="1002"/>
        </w:numPr>
      </w:pPr>
      <w:r>
        <w:t xml:space="preserve">Основные команды emacs.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Открыть emacs. (рис. 1)</w:t>
      </w:r>
    </w:p>
    <w:p>
      <w:pPr>
        <w:pStyle w:val="CaptionedFigure"/>
      </w:pPr>
      <w:r>
        <w:drawing>
          <wp:inline>
            <wp:extent cx="3733800" cy="3603825"/>
            <wp:effectExtent b="0" l="0" r="0" t="0"/>
            <wp:docPr descr="Редактор Emacs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Редактор Emacs</w:t>
      </w:r>
    </w:p>
    <w:p>
      <w:pPr>
        <w:numPr>
          <w:ilvl w:val="0"/>
          <w:numId w:val="1004"/>
        </w:numPr>
        <w:pStyle w:val="Compact"/>
      </w:pPr>
      <w:r>
        <w:t xml:space="preserve">Создать файл lab07.sh с помощью комбинации Ctrl-x Ctrl-f (C-x C-f). (рис. 2)</w:t>
      </w:r>
    </w:p>
    <w:p>
      <w:pPr>
        <w:pStyle w:val="CaptionedFigure"/>
      </w:pPr>
      <w:r>
        <w:drawing>
          <wp:inline>
            <wp:extent cx="3733800" cy="3572146"/>
            <wp:effectExtent b="0" l="0" r="0" t="0"/>
            <wp:docPr descr="Редактор Emacs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Редактор Emacs</w:t>
      </w:r>
    </w:p>
    <w:p>
      <w:pPr>
        <w:numPr>
          <w:ilvl w:val="0"/>
          <w:numId w:val="1005"/>
        </w:numPr>
        <w:pStyle w:val="Compact"/>
      </w:pPr>
      <w:r>
        <w:t xml:space="preserve">Сохранить файл с помощью комбинации Ctrl-x Ctrl-s (C-x C-s). (рис. 3)</w:t>
      </w:r>
    </w:p>
    <w:p>
      <w:pPr>
        <w:pStyle w:val="CaptionedFigure"/>
      </w:pPr>
      <w:r>
        <w:drawing>
          <wp:inline>
            <wp:extent cx="3733800" cy="3586360"/>
            <wp:effectExtent b="0" l="0" r="0" t="0"/>
            <wp:docPr descr="Текст в редакторе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в редакторе</w:t>
      </w:r>
    </w:p>
    <w:bookmarkStart w:id="46" w:name="Xd5f32f0ef5f0afd377b72ffe31474b2cd48f48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1006"/>
        </w:numPr>
        <w:pStyle w:val="Compact"/>
      </w:pPr>
      <w:r>
        <w:t xml:space="preserve">Вырезать одной командой целую строку (С-k). (рис. 4)</w:t>
      </w:r>
    </w:p>
    <w:p>
      <w:pPr>
        <w:pStyle w:val="CaptionedFigure"/>
      </w:pPr>
      <w:r>
        <w:drawing>
          <wp:inline>
            <wp:extent cx="3733800" cy="3630083"/>
            <wp:effectExtent b="0" l="0" r="0" t="0"/>
            <wp:docPr descr="Вырезание строчку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0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Вырезание строчку</w:t>
      </w:r>
    </w:p>
    <w:p>
      <w:pPr>
        <w:numPr>
          <w:ilvl w:val="0"/>
          <w:numId w:val="1007"/>
        </w:numPr>
        <w:pStyle w:val="Compact"/>
      </w:pPr>
      <w:r>
        <w:t xml:space="preserve">Вставить эту строку в конец файла (C-y). (рис. 5)</w:t>
      </w:r>
    </w:p>
    <w:p>
      <w:pPr>
        <w:pStyle w:val="CaptionedFigure"/>
      </w:pPr>
      <w:r>
        <w:drawing>
          <wp:inline>
            <wp:extent cx="3733800" cy="3610269"/>
            <wp:effectExtent b="0" l="0" r="0" t="0"/>
            <wp:docPr descr="Вставка строчки в конец файл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0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Вставка строчки в конец файла</w:t>
      </w:r>
    </w:p>
    <w:p>
      <w:pPr>
        <w:numPr>
          <w:ilvl w:val="0"/>
          <w:numId w:val="1008"/>
        </w:numPr>
        <w:pStyle w:val="Compact"/>
      </w:pPr>
      <w:r>
        <w:t xml:space="preserve">Вставить область в конец файла. (рис. 6)</w:t>
      </w:r>
    </w:p>
    <w:p>
      <w:pPr>
        <w:pStyle w:val="CaptionedFigure"/>
      </w:pPr>
      <w:r>
        <w:drawing>
          <wp:inline>
            <wp:extent cx="3733800" cy="3652453"/>
            <wp:effectExtent b="0" l="0" r="0" t="0"/>
            <wp:docPr descr="Вставка скопированной области в конец файла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2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Вставка скопированной области в конец файла</w:t>
      </w:r>
    </w:p>
    <w:p>
      <w:pPr>
        <w:numPr>
          <w:ilvl w:val="0"/>
          <w:numId w:val="1009"/>
        </w:numPr>
        <w:pStyle w:val="Compact"/>
      </w:pPr>
      <w:r>
        <w:t xml:space="preserve">Вновь выделить эту область и на этот раз вырезать её (C-w). (рис. 7)</w:t>
      </w:r>
    </w:p>
    <w:p>
      <w:pPr>
        <w:pStyle w:val="CaptionedFigure"/>
      </w:pPr>
      <w:r>
        <w:drawing>
          <wp:inline>
            <wp:extent cx="3733800" cy="3638163"/>
            <wp:effectExtent b="0" l="0" r="0" t="0"/>
            <wp:docPr descr="Вырезание области текста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Вырезание области текста</w:t>
      </w:r>
    </w:p>
    <w:p>
      <w:pPr>
        <w:numPr>
          <w:ilvl w:val="0"/>
          <w:numId w:val="1010"/>
        </w:numPr>
        <w:pStyle w:val="Compact"/>
      </w:pPr>
      <w:r>
        <w:t xml:space="preserve">Отмените последнее действие (C-/). (рис. 8)</w:t>
      </w:r>
    </w:p>
    <w:p>
      <w:pPr>
        <w:pStyle w:val="CaptionedFigure"/>
      </w:pPr>
      <w:r>
        <w:drawing>
          <wp:inline>
            <wp:extent cx="3733800" cy="3611055"/>
            <wp:effectExtent b="0" l="0" r="0" t="0"/>
            <wp:docPr descr="Отмена последнего действия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Отмена последнего действия</w:t>
      </w:r>
    </w:p>
    <w:bookmarkEnd w:id="46"/>
    <w:bookmarkStart w:id="53" w:name="Xfa767d92151fadfe48ed4149225d0a4ee4649c3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11"/>
        </w:numPr>
        <w:pStyle w:val="Compact"/>
      </w:pPr>
      <w:r>
        <w:t xml:space="preserve">Переместите курсор в начало строки (C-a). (рис. 9)</w:t>
      </w:r>
    </w:p>
    <w:p>
      <w:pPr>
        <w:pStyle w:val="CaptionedFigure"/>
      </w:pPr>
      <w:r>
        <w:drawing>
          <wp:inline>
            <wp:extent cx="3733800" cy="3579051"/>
            <wp:effectExtent b="0" l="0" r="0" t="0"/>
            <wp:docPr descr="Курсор в начале строки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9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Курсор в начале строки</w:t>
      </w:r>
    </w:p>
    <w:p>
      <w:pPr>
        <w:numPr>
          <w:ilvl w:val="0"/>
          <w:numId w:val="1012"/>
        </w:numPr>
        <w:pStyle w:val="Compact"/>
      </w:pPr>
      <w:r>
        <w:t xml:space="preserve">Переместите курсор в конец строки (C-e). (рис. 10)</w:t>
      </w:r>
    </w:p>
    <w:p>
      <w:pPr>
        <w:pStyle w:val="CaptionedFigure"/>
      </w:pPr>
      <w:r>
        <w:drawing>
          <wp:inline>
            <wp:extent cx="3733800" cy="3585728"/>
            <wp:effectExtent b="0" l="0" r="0" t="0"/>
            <wp:docPr descr="Курсор в конце строки" title="" id="51" name="Picture"/>
            <a:graphic>
              <a:graphicData uri="http://schemas.openxmlformats.org/drawingml/2006/picture">
                <pic:pic>
                  <pic:nvPicPr>
                    <pic:cNvPr descr="image/11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5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Курсор в конце строки</w:t>
      </w:r>
    </w:p>
    <w:bookmarkEnd w:id="53"/>
    <w:bookmarkStart w:id="60" w:name="управление-буферам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Управление буферами</w:t>
      </w:r>
    </w:p>
    <w:p>
      <w:pPr>
        <w:numPr>
          <w:ilvl w:val="0"/>
          <w:numId w:val="1013"/>
        </w:numPr>
        <w:pStyle w:val="Compact"/>
      </w:pPr>
      <w:r>
        <w:t xml:space="preserve">Вывести список активных буферов на экран (C-x C-b). (рис. 11)</w:t>
      </w:r>
    </w:p>
    <w:p>
      <w:pPr>
        <w:pStyle w:val="CaptionedFigure"/>
      </w:pPr>
      <w:r>
        <w:drawing>
          <wp:inline>
            <wp:extent cx="3733800" cy="3634072"/>
            <wp:effectExtent b="0" l="0" r="0" t="0"/>
            <wp:docPr descr="Fig" title="" id="55" name="Picture"/>
            <a:graphic>
              <a:graphicData uri="http://schemas.openxmlformats.org/drawingml/2006/picture">
                <pic:pic>
                  <pic:nvPicPr>
                    <pic:cNvPr descr="image/13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Fig</w:t>
      </w:r>
    </w:p>
    <w:p>
      <w:pPr>
        <w:numPr>
          <w:ilvl w:val="0"/>
          <w:numId w:val="1014"/>
        </w:numPr>
        <w:pStyle w:val="Compact"/>
      </w:pPr>
      <w:r>
        <w:t xml:space="preserve">Закройте это окно (C-x 0).(рис. 12)</w:t>
      </w:r>
    </w:p>
    <w:p>
      <w:pPr>
        <w:pStyle w:val="CaptionedFigure"/>
      </w:pPr>
      <w:r>
        <w:drawing>
          <wp:inline>
            <wp:extent cx="3733800" cy="3685518"/>
            <wp:effectExtent b="0" l="0" r="0" t="0"/>
            <wp:docPr descr="Fig" title="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Fig</w:t>
      </w:r>
    </w:p>
    <w:bookmarkEnd w:id="60"/>
    <w:bookmarkStart w:id="67" w:name="управление-окнам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Управление окнами</w:t>
      </w:r>
    </w:p>
    <w:p>
      <w:pPr>
        <w:numPr>
          <w:ilvl w:val="0"/>
          <w:numId w:val="1015"/>
        </w:numPr>
        <w:pStyle w:val="Compact"/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 (рис. 13)</w:t>
      </w:r>
    </w:p>
    <w:p>
      <w:pPr>
        <w:pStyle w:val="CaptionedFigure"/>
      </w:pPr>
      <w:r>
        <w:drawing>
          <wp:inline>
            <wp:extent cx="3733800" cy="3555433"/>
            <wp:effectExtent b="0" l="0" r="0" t="0"/>
            <wp:docPr descr="Fig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5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Fig</w:t>
      </w:r>
    </w:p>
    <w:p>
      <w:pPr>
        <w:numPr>
          <w:ilvl w:val="0"/>
          <w:numId w:val="1016"/>
        </w:numPr>
        <w:pStyle w:val="Compact"/>
      </w:pPr>
      <w:r>
        <w:t xml:space="preserve">В каждом из четырёх созданных окон откройте новый буфер (файл) и введите несколько строк текста. (рис. 14)</w:t>
      </w:r>
    </w:p>
    <w:p>
      <w:pPr>
        <w:pStyle w:val="CaptionedFigure"/>
      </w:pPr>
      <w:r>
        <w:drawing>
          <wp:inline>
            <wp:extent cx="3733800" cy="3539578"/>
            <wp:effectExtent b="0" l="0" r="0" t="0"/>
            <wp:docPr descr="Fig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Fig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17"/>
        </w:numPr>
        <w:pStyle w:val="Compact"/>
      </w:pPr>
      <w:r>
        <w:t xml:space="preserve">В процессе выполнения лабораторной работы, я получила практические навыки работы в редакторе emacs.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7" Target="media/rId57.jpg" /><Relationship Type="http://schemas.openxmlformats.org/officeDocument/2006/relationships/image" Id="rId54" Target="media/rId54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</dc:title>
  <dc:creator>Разанацуа Сара Естэлл</dc:creator>
  <dc:language>ru-RU</dc:language>
  <cp:keywords/>
  <dcterms:created xsi:type="dcterms:W3CDTF">2024-04-17T11:11:54Z</dcterms:created>
  <dcterms:modified xsi:type="dcterms:W3CDTF">2024-04-17T11:11:54Z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emacs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