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25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Реализация</w:t>
      </w:r>
      <w:r>
        <w:t xml:space="preserve"> </w:t>
      </w:r>
      <w:r>
        <w:t xml:space="preserve">основных</w:t>
      </w:r>
      <w:r>
        <w:t xml:space="preserve"> </w:t>
      </w:r>
      <w:r>
        <w:t xml:space="preserve">моделей</w:t>
      </w:r>
      <w:r>
        <w:t xml:space="preserve"> </w:t>
      </w:r>
      <w:r>
        <w:t xml:space="preserve">в</w:t>
      </w:r>
      <w:r>
        <w:t xml:space="preserve"> </w:t>
      </w:r>
      <w:r>
        <w:t xml:space="preserve">дискретно-событийном</w:t>
      </w:r>
      <w:r>
        <w:t xml:space="preserve"> </w:t>
      </w:r>
      <w:r>
        <w:t xml:space="preserve">подходе.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numPr>
          <w:ilvl w:val="0"/>
          <w:numId w:val="1001"/>
        </w:numPr>
        <w:pStyle w:val="Compact"/>
      </w:pPr>
      <w:r>
        <w:t xml:space="preserve">Изучить дискретно-событийный подход к имитационному моделированию на примере классической модели распространения инфекции SIR. Реализовать стохастическую дискретно-событийную модель в виде программного комплекса на языке Julia. Провести анализ влияния параметров, сравнить со стохастической и детерминированной версиями, оценить производительность и модифицировать модель.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2"/>
        </w:numPr>
        <w:pStyle w:val="Compact"/>
      </w:pPr>
      <w:r>
        <w:t xml:space="preserve">Программный комплекс</w:t>
      </w:r>
    </w:p>
    <w:p>
      <w:pPr>
        <w:numPr>
          <w:ilvl w:val="0"/>
          <w:numId w:val="1003"/>
        </w:numPr>
        <w:pStyle w:val="Compact"/>
      </w:pPr>
      <w:r>
        <w:t xml:space="preserve">Структура программы (sir_model.jl)</w:t>
      </w:r>
    </w:p>
    <w:p>
      <w:pPr>
        <w:numPr>
          <w:ilvl w:val="0"/>
          <w:numId w:val="1003"/>
        </w:numPr>
        <w:pStyle w:val="Compact"/>
      </w:pPr>
      <w:r>
        <w:t xml:space="preserve">Скрипт запуска (sir_des.jl)</w:t>
      </w:r>
    </w:p>
    <w:p>
      <w:pPr>
        <w:numPr>
          <w:ilvl w:val="0"/>
          <w:numId w:val="1004"/>
        </w:numPr>
        <w:pStyle w:val="Compact"/>
      </w:pPr>
      <w:r>
        <w:t xml:space="preserve">Дополнительные задания</w:t>
      </w:r>
    </w:p>
    <w:p>
      <w:pPr>
        <w:numPr>
          <w:ilvl w:val="0"/>
          <w:numId w:val="1005"/>
        </w:numPr>
        <w:pStyle w:val="Compact"/>
      </w:pPr>
      <w:r>
        <w:t xml:space="preserve">Анализ чувствительности к параметрам</w:t>
      </w:r>
    </w:p>
    <w:p>
      <w:pPr>
        <w:numPr>
          <w:ilvl w:val="0"/>
          <w:numId w:val="1005"/>
        </w:numPr>
        <w:pStyle w:val="Compact"/>
      </w:pPr>
      <w:r>
        <w:t xml:space="preserve">Детерминированная длительность болезни</w:t>
      </w:r>
    </w:p>
    <w:p>
      <w:pPr>
        <w:numPr>
          <w:ilvl w:val="0"/>
          <w:numId w:val="1005"/>
        </w:numPr>
        <w:pStyle w:val="Compact"/>
      </w:pPr>
      <w:r>
        <w:t xml:space="preserve">Оценка производительности</w:t>
      </w:r>
    </w:p>
    <w:p>
      <w:pPr>
        <w:numPr>
          <w:ilvl w:val="0"/>
          <w:numId w:val="1005"/>
        </w:numPr>
        <w:pStyle w:val="Compact"/>
      </w:pPr>
      <w:r>
        <w:t xml:space="preserve">Сохранение результатов в CSV</w:t>
      </w:r>
    </w:p>
    <w:p>
      <w:pPr>
        <w:numPr>
          <w:ilvl w:val="0"/>
          <w:numId w:val="1005"/>
        </w:numPr>
        <w:pStyle w:val="Compact"/>
      </w:pPr>
      <w:r>
        <w:t xml:space="preserve">Добавление демографических событий</w:t>
      </w:r>
    </w:p>
    <w:p>
      <w:pPr>
        <w:numPr>
          <w:ilvl w:val="0"/>
          <w:numId w:val="1005"/>
        </w:numPr>
        <w:pStyle w:val="Compact"/>
      </w:pPr>
      <w:r>
        <w:t xml:space="preserve">Вакцинация</w:t>
      </w:r>
    </w:p>
    <w:p>
      <w:pPr>
        <w:numPr>
          <w:ilvl w:val="0"/>
          <w:numId w:val="1005"/>
        </w:numPr>
        <w:pStyle w:val="Compact"/>
      </w:pPr>
      <w:r>
        <w:t xml:space="preserve">Модель SEIR</w:t>
      </w:r>
    </w:p>
    <w:bookmarkEnd w:id="21"/>
    <w:bookmarkStart w:id="24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программный-комплекс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Программный комплекс</w:t>
      </w:r>
    </w:p>
    <w:p>
      <w:pPr>
        <w:pStyle w:val="FirstParagraph"/>
      </w:pPr>
      <w:r>
        <w:t xml:space="preserve">Программный комплекс состоит из двух основных файлов:</w:t>
      </w:r>
      <w:r>
        <w:t xml:space="preserve"> </w:t>
      </w:r>
      <w:r>
        <w:t xml:space="preserve">- src/sir_model.jl (ядро модели): определение структур данных, функций событий, логики агентов и управления симуляцией.</w:t>
      </w:r>
    </w:p>
    <w:p>
      <w:pPr>
        <w:numPr>
          <w:ilvl w:val="0"/>
          <w:numId w:val="1006"/>
        </w:numPr>
        <w:pStyle w:val="Compact"/>
      </w:pPr>
      <w:r>
        <w:t xml:space="preserve">scripts/sir_des.jl (скрипт запуска): задание параметров, инициализация модели, выполнение прогона и визуализация.</w:t>
      </w:r>
    </w:p>
    <w:bookmarkEnd w:id="22"/>
    <w:bookmarkStart w:id="23" w:name="входные-и-выходные-данны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Входные и выходные данные</w:t>
      </w:r>
    </w:p>
    <w:p>
      <w:pPr>
        <w:pStyle w:val="FirstParagraph"/>
      </w:pPr>
      <w:r>
        <w:rPr>
          <w:bCs/>
          <w:b/>
        </w:rPr>
        <w:t xml:space="preserve">Входные данные</w:t>
      </w:r>
    </w:p>
    <w:p>
      <w:pPr>
        <w:numPr>
          <w:ilvl w:val="0"/>
          <w:numId w:val="1007"/>
        </w:numPr>
      </w:pPr>
      <w:r>
        <w:t xml:space="preserve">Начальное состояние популяции u0 (вектор из трёх целых чисел): число восприимчивых, инфицированных и переболевших на момент времени 0.</w:t>
      </w:r>
    </w:p>
    <w:p>
      <w:pPr>
        <w:numPr>
          <w:ilvl w:val="0"/>
          <w:numId w:val="1007"/>
        </w:numPr>
      </w:pPr>
      <w:r>
        <w:t xml:space="preserve">Параметры модели p (вектор из трёх вещественных чисел):</w:t>
      </w:r>
    </w:p>
    <w:p>
      <w:pPr>
        <w:numPr>
          <w:ilvl w:val="0"/>
          <w:numId w:val="1008"/>
        </w:numPr>
        <w:pStyle w:val="Compact"/>
      </w:pPr>
      <m:oMath>
        <m:r>
          <m:rPr>
            <m:sty m:val="p"/>
          </m:rPr>
          <m:t>/</m:t>
        </m:r>
        <m:r>
          <m:t>b</m:t>
        </m:r>
        <m:r>
          <m:t>e</m:t>
        </m:r>
        <m:r>
          <m:t>t</m:t>
        </m:r>
        <m:r>
          <m:t>a</m:t>
        </m:r>
      </m:oMath>
      <w:r>
        <w:t xml:space="preserve"> </w:t>
      </w:r>
      <w:r>
        <w:t xml:space="preserve">(вероятность передачи при контакте) – число от 0 до 1.</w:t>
      </w:r>
    </w:p>
    <w:p>
      <w:pPr>
        <w:numPr>
          <w:ilvl w:val="0"/>
          <w:numId w:val="1008"/>
        </w:numPr>
        <w:pStyle w:val="Compact"/>
      </w:pPr>
      <m:oMath>
        <m:r>
          <m:t>c</m:t>
        </m:r>
      </m:oMath>
      <w:r>
        <w:t xml:space="preserve"> </w:t>
      </w:r>
      <w:r>
        <w:t xml:space="preserve">(частота контактов) – среднее число контактов индивида в единицу модельного времени.</w:t>
      </w:r>
    </w:p>
    <w:p>
      <w:pPr>
        <w:numPr>
          <w:ilvl w:val="0"/>
          <w:numId w:val="1008"/>
        </w:numPr>
        <w:pStyle w:val="Compact"/>
      </w:pPr>
      <m:oMath>
        <m:r>
          <m:rPr>
            <m:sty m:val="p"/>
          </m:rPr>
          <m:t>/</m:t>
        </m:r>
        <m:r>
          <m:t>g</m:t>
        </m:r>
        <m:r>
          <m:t>a</m:t>
        </m:r>
        <m:r>
          <m:t>m</m:t>
        </m:r>
        <m:r>
          <m:t>m</m:t>
        </m:r>
        <m:r>
          <m:t>a</m:t>
        </m:r>
      </m:oMath>
      <w:r>
        <w:t xml:space="preserve"> </w:t>
      </w:r>
      <w:r>
        <w:t xml:space="preserve">(интенсивность выздоровления) – величина &gt; 0; обратная к среднему времени болезни.</w:t>
      </w:r>
    </w:p>
    <w:p>
      <w:pPr>
        <w:numPr>
          <w:ilvl w:val="0"/>
          <w:numId w:val="1009"/>
        </w:numPr>
      </w:pPr>
      <w:r>
        <w:t xml:space="preserve">Длительность симуляции tmax (вещественное число) – момент остановки модельного времени.</w:t>
      </w:r>
    </w:p>
    <w:p>
      <w:pPr>
        <w:numPr>
          <w:ilvl w:val="0"/>
          <w:numId w:val="1009"/>
        </w:numPr>
      </w:pPr>
      <w:r>
        <w:t xml:space="preserve">Зерно генератора случайных чисел – опционально, для воспроизводимости.</w:t>
      </w:r>
    </w:p>
    <w:p>
      <w:pPr>
        <w:pStyle w:val="FirstParagraph"/>
      </w:pPr>
      <w:r>
        <w:rPr>
          <w:bCs/>
          <w:b/>
        </w:rPr>
        <w:t xml:space="preserve">Выходные данные</w:t>
      </w:r>
    </w:p>
    <w:p>
      <w:pPr>
        <w:numPr>
          <w:ilvl w:val="0"/>
          <w:numId w:val="1010"/>
        </w:numPr>
        <w:pStyle w:val="Compact"/>
      </w:pPr>
      <w:r>
        <w:t xml:space="preserve">Таблица DataFrame с колонками:</w:t>
      </w:r>
    </w:p>
    <w:p>
      <w:pPr>
        <w:numPr>
          <w:ilvl w:val="0"/>
          <w:numId w:val="1011"/>
        </w:numPr>
        <w:pStyle w:val="Compact"/>
      </w:pPr>
      <m:oMath>
        <m:r>
          <m:t>t</m:t>
        </m:r>
      </m:oMath>
      <w:r>
        <w:t xml:space="preserve"> </w:t>
      </w:r>
      <w:r>
        <w:t xml:space="preserve">– моменты времени наступления событий.</w:t>
      </w:r>
    </w:p>
    <w:p>
      <w:pPr>
        <w:numPr>
          <w:ilvl w:val="0"/>
          <w:numId w:val="1011"/>
        </w:numPr>
        <w:pStyle w:val="Compact"/>
      </w:pPr>
      <m:oMath>
        <m:r>
          <m:t>S</m:t>
        </m:r>
      </m:oMath>
      <w:r>
        <w:t xml:space="preserve"> </w:t>
      </w:r>
      <w:r>
        <w:t xml:space="preserve">– число восприимчивых.</w:t>
      </w:r>
    </w:p>
    <w:p>
      <w:pPr>
        <w:numPr>
          <w:ilvl w:val="0"/>
          <w:numId w:val="1011"/>
        </w:numPr>
        <w:pStyle w:val="Compact"/>
      </w:pPr>
      <m:oMath>
        <m:r>
          <m:t>I</m:t>
        </m:r>
      </m:oMath>
      <w:r>
        <w:t xml:space="preserve"> </w:t>
      </w:r>
      <w:r>
        <w:t xml:space="preserve">– число инфицированных.</w:t>
      </w:r>
    </w:p>
    <w:p>
      <w:pPr>
        <w:numPr>
          <w:ilvl w:val="0"/>
          <w:numId w:val="1011"/>
        </w:numPr>
        <w:pStyle w:val="Compact"/>
      </w:pPr>
      <m:oMath>
        <m:r>
          <m:t>R</m:t>
        </m:r>
      </m:oMath>
      <w:r>
        <w:t xml:space="preserve"> </w:t>
      </w:r>
      <w:r>
        <w:t xml:space="preserve">– число переболевших.</w:t>
      </w:r>
    </w:p>
    <w:p>
      <w:pPr>
        <w:numPr>
          <w:ilvl w:val="0"/>
          <w:numId w:val="1012"/>
        </w:numPr>
        <w:pStyle w:val="Compact"/>
      </w:pPr>
      <w:r>
        <w:t xml:space="preserve">График временных рядов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 сохранённый в plots/sir_des.png.</w:t>
      </w:r>
    </w:p>
    <w:bookmarkEnd w:id="23"/>
    <w:bookmarkEnd w:id="24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7" w:name="программный-комплекс-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Программный комплекс</w:t>
      </w:r>
    </w:p>
    <w:p>
      <w:pPr>
        <w:pStyle w:val="FirstParagraph"/>
      </w:pPr>
      <w:r>
        <w:rPr>
          <w:bCs/>
          <w:b/>
        </w:rPr>
        <w:t xml:space="preserve">Структура программы (sir_model.jl)</w:t>
      </w:r>
    </w:p>
    <w:p>
      <w:pPr>
        <w:numPr>
          <w:ilvl w:val="0"/>
          <w:numId w:val="1013"/>
        </w:numPr>
        <w:pStyle w:val="Compact"/>
      </w:pPr>
      <w:r>
        <w:t xml:space="preserve">Здесь я создала (</w:t>
      </w:r>
      <w:r>
        <w:t xml:space="preserve">“</w:t>
      </w:r>
      <w:r>
        <w:t xml:space="preserve">src/sir_model.jl</w:t>
      </w:r>
      <w:r>
        <w:t xml:space="preserve">”</w:t>
      </w:r>
      <w:r>
        <w:t xml:space="preserve">), я написала код и запустила его.(рис. 1).</w:t>
      </w:r>
    </w:p>
    <w:p>
      <w:pPr>
        <w:pStyle w:val="CaptionedFigure"/>
      </w:pPr>
      <w:r>
        <w:drawing>
          <wp:inline>
            <wp:extent cx="5334000" cy="4744232"/>
            <wp:effectExtent b="0" l="0" r="0" t="0"/>
            <wp:docPr descr="Рисунок 1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4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Рисунок 1</w:t>
      </w:r>
    </w:p>
    <w:p>
      <w:pPr>
        <w:numPr>
          <w:ilvl w:val="0"/>
          <w:numId w:val="1014"/>
        </w:numPr>
        <w:pStyle w:val="Compact"/>
      </w:pPr>
      <w:r>
        <w:t xml:space="preserve">Отображение на консоли. (рис. 2).</w:t>
      </w:r>
    </w:p>
    <w:p>
      <w:pPr>
        <w:pStyle w:val="CaptionedFigure"/>
      </w:pPr>
      <w:r>
        <w:drawing>
          <wp:inline>
            <wp:extent cx="3426593" cy="596766"/>
            <wp:effectExtent b="0" l="0" r="0" t="0"/>
            <wp:docPr descr="Рисунок 2" title="" id="29" name="Picture"/>
            <a:graphic>
              <a:graphicData uri="http://schemas.openxmlformats.org/drawingml/2006/picture">
                <pic:pic>
                  <pic:nvPicPr>
                    <pic:cNvPr descr="image/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93" cy="59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Рисунок 2</w:t>
      </w:r>
    </w:p>
    <w:p>
      <w:pPr>
        <w:pStyle w:val="BodyText"/>
      </w:pPr>
      <w:r>
        <w:rPr>
          <w:bCs/>
          <w:b/>
        </w:rPr>
        <w:t xml:space="preserve">Скрипт запуска (sir_des.jl)</w:t>
      </w:r>
    </w:p>
    <w:p>
      <w:pPr>
        <w:numPr>
          <w:ilvl w:val="0"/>
          <w:numId w:val="1015"/>
        </w:numPr>
        <w:pStyle w:val="Compact"/>
      </w:pPr>
      <w:r>
        <w:t xml:space="preserve">Здесь я создала (</w:t>
      </w:r>
      <w:r>
        <w:t xml:space="preserve">“</w:t>
      </w:r>
      <w:r>
        <w:t xml:space="preserve">scripts/sir_des.jl</w:t>
      </w:r>
      <w:r>
        <w:t xml:space="preserve">”</w:t>
      </w:r>
      <w:r>
        <w:t xml:space="preserve">), я написала код и запустила его.(рис. 3).</w:t>
      </w:r>
    </w:p>
    <w:p>
      <w:pPr>
        <w:pStyle w:val="CaptionedFigure"/>
      </w:pPr>
      <w:r>
        <w:drawing>
          <wp:inline>
            <wp:extent cx="5293894" cy="6622181"/>
            <wp:effectExtent b="0" l="0" r="0" t="0"/>
            <wp:docPr descr="Рисунок 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94" cy="6622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Рисунок 3</w:t>
      </w:r>
    </w:p>
    <w:p>
      <w:pPr>
        <w:numPr>
          <w:ilvl w:val="0"/>
          <w:numId w:val="1016"/>
        </w:numPr>
        <w:pStyle w:val="Compact"/>
      </w:pPr>
      <w:r>
        <w:t xml:space="preserve">График, который мы получили. (рис. 4).</w:t>
      </w:r>
    </w:p>
    <w:p>
      <w:pPr>
        <w:pStyle w:val="CaptionedFigure"/>
      </w:pPr>
      <w:r>
        <w:drawing>
          <wp:inline>
            <wp:extent cx="5334000" cy="3400531"/>
            <wp:effectExtent b="0" l="0" r="0" t="0"/>
            <wp:docPr descr="Рисунок 4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Рисунок 4</w:t>
      </w:r>
    </w:p>
    <w:bookmarkEnd w:id="37"/>
    <w:bookmarkStart w:id="62" w:name="дополнительные-зада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Дополнительные задания</w:t>
      </w:r>
    </w:p>
    <w:p>
      <w:pPr>
        <w:pStyle w:val="FirstParagraph"/>
      </w:pPr>
      <w:r>
        <w:rPr>
          <w:bCs/>
          <w:b/>
        </w:rPr>
        <w:t xml:space="preserve">Анализ чувствительности к параметрам</w:t>
      </w:r>
    </w:p>
    <w:p>
      <w:pPr>
        <w:numPr>
          <w:ilvl w:val="0"/>
          <w:numId w:val="1017"/>
        </w:numPr>
        <w:pStyle w:val="Compact"/>
      </w:pPr>
      <w:r>
        <w:t xml:space="preserve">Написать цикл, варьирующий параметры и сохраняющий результаты. (рис. 5).</w:t>
      </w:r>
    </w:p>
    <w:p>
      <w:pPr>
        <w:pStyle w:val="CaptionedFigure"/>
      </w:pPr>
      <w:r>
        <w:drawing>
          <wp:inline>
            <wp:extent cx="5334000" cy="3574227"/>
            <wp:effectExtent b="0" l="0" r="0" t="0"/>
            <wp:docPr descr="Рисунок 5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Рисунок 5</w:t>
      </w:r>
    </w:p>
    <w:p>
      <w:pPr>
        <w:numPr>
          <w:ilvl w:val="0"/>
          <w:numId w:val="1018"/>
        </w:numPr>
        <w:pStyle w:val="Compact"/>
      </w:pPr>
      <w:r>
        <w:t xml:space="preserve">Отображение на консоли. (рис. 6).</w:t>
      </w:r>
    </w:p>
    <w:p>
      <w:pPr>
        <w:pStyle w:val="CaptionedFigure"/>
      </w:pPr>
      <w:r>
        <w:drawing>
          <wp:inline>
            <wp:extent cx="5334000" cy="2282738"/>
            <wp:effectExtent b="0" l="0" r="0" t="0"/>
            <wp:docPr descr="Рисунок 6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2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Рисунок 6</w:t>
      </w:r>
    </w:p>
    <w:p>
      <w:pPr>
        <w:numPr>
          <w:ilvl w:val="0"/>
          <w:numId w:val="1019"/>
        </w:numPr>
        <w:pStyle w:val="Compact"/>
      </w:pPr>
      <w:r>
        <w:t xml:space="preserve">График, который мы получили. (рис. 7).</w:t>
      </w:r>
    </w:p>
    <w:p>
      <w:pPr>
        <w:pStyle w:val="CaptionedFigure"/>
      </w:pPr>
      <w:r>
        <w:drawing>
          <wp:inline>
            <wp:extent cx="5334000" cy="3559003"/>
            <wp:effectExtent b="0" l="0" r="0" t="0"/>
            <wp:docPr descr="Рисунок 7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Рисунок 7</w:t>
      </w:r>
    </w:p>
    <w:p>
      <w:pPr>
        <w:pStyle w:val="BodyText"/>
      </w:pPr>
      <w:r>
        <w:rPr>
          <w:bCs/>
          <w:b/>
        </w:rPr>
        <w:t xml:space="preserve">Детерминированная длительность болезни</w:t>
      </w:r>
    </w:p>
    <w:p>
      <w:pPr>
        <w:numPr>
          <w:ilvl w:val="0"/>
          <w:numId w:val="1020"/>
        </w:numPr>
        <w:pStyle w:val="Compact"/>
      </w:pPr>
      <w:r>
        <w:t xml:space="preserve">В src/sir_model.jl в функции live заменить строку</w:t>
      </w:r>
    </w:p>
    <w:p>
      <w:pPr>
        <w:pStyle w:val="SourceCode"/>
      </w:pP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.$/</w:t>
      </w:r>
      <w:r>
        <w:rPr>
          <w:rStyle w:val="NormalTok"/>
        </w:rPr>
        <w:t xml:space="preserve">gamma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)))</w:t>
      </w:r>
    </w:p>
    <w:p>
      <w:pPr>
        <w:pStyle w:val="FirstParagraph"/>
      </w:pPr>
      <w:r>
        <w:t xml:space="preserve">на</w:t>
      </w:r>
    </w:p>
    <w:p>
      <w:pPr>
        <w:pStyle w:val="SourceCode"/>
      </w:pP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.$/</w:t>
      </w:r>
      <w:r>
        <w:rPr>
          <w:rStyle w:val="NormalTok"/>
        </w:rPr>
        <w:t xml:space="preserve">gamma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(рис. 8).</w:t>
      </w:r>
    </w:p>
    <w:p>
      <w:pPr>
        <w:pStyle w:val="CaptionedFigure"/>
      </w:pPr>
      <w:r>
        <w:drawing>
          <wp:inline>
            <wp:extent cx="5334000" cy="2916000"/>
            <wp:effectExtent b="0" l="0" r="0" t="0"/>
            <wp:docPr descr="Рисунок 8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Рисунок 8</w:t>
      </w:r>
    </w:p>
    <w:p>
      <w:pPr>
        <w:pStyle w:val="BodyText"/>
      </w:pPr>
      <w:r>
        <w:rPr>
          <w:bCs/>
          <w:b/>
        </w:rPr>
        <w:t xml:space="preserve">Оценка производительности</w:t>
      </w:r>
    </w:p>
    <w:p>
      <w:pPr>
        <w:pStyle w:val="BodyText"/>
      </w:pPr>
      <w:r>
        <w:t xml:space="preserve">Добавить в скрипт: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(des_model, tmax)</w:t>
      </w:r>
    </w:p>
    <w:p>
      <w:pPr>
        <w:pStyle w:val="FirstParagraph"/>
      </w:pPr>
      <w:r>
        <w:t xml:space="preserve">(рис. 9).</w:t>
      </w:r>
    </w:p>
    <w:p>
      <w:pPr>
        <w:pStyle w:val="CaptionedFigure"/>
      </w:pPr>
      <w:r>
        <w:drawing>
          <wp:inline>
            <wp:extent cx="5334000" cy="742492"/>
            <wp:effectExtent b="0" l="0" r="0" t="0"/>
            <wp:docPr descr="Рисунок 9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Рисунок 9</w:t>
      </w:r>
    </w:p>
    <w:p>
      <w:pPr>
        <w:pStyle w:val="BodyText"/>
      </w:pPr>
      <w:r>
        <w:rPr>
          <w:bCs/>
          <w:b/>
        </w:rPr>
        <w:t xml:space="preserve">Вакцинация</w:t>
      </w:r>
    </w:p>
    <w:p>
      <w:pPr>
        <w:numPr>
          <w:ilvl w:val="0"/>
          <w:numId w:val="1021"/>
        </w:numPr>
        <w:pStyle w:val="Compact"/>
      </w:pPr>
      <w:r>
        <w:t xml:space="preserve">Мы добавим в модель срабатывание события вакцинации по таймеру (рис. 10).</w:t>
      </w:r>
    </w:p>
    <w:p>
      <w:pPr>
        <w:pStyle w:val="CaptionedFigure"/>
      </w:pPr>
      <w:r>
        <w:drawing>
          <wp:inline>
            <wp:extent cx="5334000" cy="2488816"/>
            <wp:effectExtent b="0" l="0" r="0" t="0"/>
            <wp:docPr descr="Рисунок 10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Рисунок 10</w:t>
      </w:r>
    </w:p>
    <w:p>
      <w:pPr>
        <w:pStyle w:val="BodyText"/>
      </w:pPr>
      <w:r>
        <w:rPr>
          <w:bCs/>
          <w:b/>
        </w:rPr>
        <w:t xml:space="preserve">Модель SEIR</w:t>
      </w:r>
    </w:p>
    <w:p>
      <w:pPr>
        <w:numPr>
          <w:ilvl w:val="0"/>
          <w:numId w:val="1022"/>
        </w:numPr>
      </w:pPr>
      <w:r>
        <w:t xml:space="preserve">Ввести латентный период (статус :E). После заражения индивид переходит в :E и через время, распределённое экспоненциально с параметром</w:t>
      </w:r>
      <w:r>
        <w:t xml:space="preserve"> </w:t>
      </w:r>
      <m:oMath>
        <m:r>
          <m:rPr>
            <m:sty m:val="p"/>
          </m:rPr>
          <m:t>/</m:t>
        </m:r>
        <m:r>
          <m:t>s</m:t>
        </m:r>
        <m:r>
          <m:t>i</m:t>
        </m:r>
        <m:r>
          <m:t>g</m:t>
        </m:r>
        <m:r>
          <m:t>m</m:t>
        </m:r>
        <m:r>
          <m:t>a</m:t>
        </m:r>
      </m:oMath>
      <w:r>
        <w:t xml:space="preserve">, становится инфекционным (:I). Оценить, как меняется динамика по сравнению с SIR.</w:t>
      </w:r>
    </w:p>
    <w:p>
      <w:pPr>
        <w:numPr>
          <w:ilvl w:val="0"/>
          <w:numId w:val="1022"/>
        </w:numPr>
      </w:pPr>
      <w:r>
        <w:t xml:space="preserve">Отображение на консоли. (рис. 11).</w:t>
      </w:r>
    </w:p>
    <w:p>
      <w:pPr>
        <w:pStyle w:val="CaptionedFigure"/>
      </w:pPr>
      <w:r>
        <w:drawing>
          <wp:inline>
            <wp:extent cx="5334000" cy="789542"/>
            <wp:effectExtent b="0" l="0" r="0" t="0"/>
            <wp:docPr descr="Рисунок 11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Рисунок 11</w:t>
      </w:r>
    </w:p>
    <w:p>
      <w:pPr>
        <w:numPr>
          <w:ilvl w:val="0"/>
          <w:numId w:val="1023"/>
        </w:numPr>
        <w:pStyle w:val="Compact"/>
      </w:pPr>
      <w:r>
        <w:t xml:space="preserve">График, который мы получили. (рис. 12).</w:t>
      </w:r>
    </w:p>
    <w:p>
      <w:pPr>
        <w:pStyle w:val="CaptionedFigure"/>
      </w:pPr>
      <w:r>
        <w:drawing>
          <wp:inline>
            <wp:extent cx="5334000" cy="3612776"/>
            <wp:effectExtent b="0" l="0" r="0" t="0"/>
            <wp:docPr descr="Рисунок 12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Рисунок 12</w:t>
      </w:r>
    </w:p>
    <w:bookmarkEnd w:id="62"/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numPr>
          <w:ilvl w:val="0"/>
          <w:numId w:val="1024"/>
        </w:numPr>
        <w:pStyle w:val="Compact"/>
      </w:pPr>
      <w:r>
        <w:t xml:space="preserve">В результате выполнения лабораторной работы была Реализация основных моделей в дискретно-событийном подходе.</w:t>
      </w:r>
    </w:p>
    <w:bookmarkEnd w:id="64"/>
    <w:bookmarkStart w:id="6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65">
        <w:r>
          <w:rPr>
            <w:rStyle w:val="Hyperlink"/>
          </w:rPr>
          <w:t xml:space="preserve">https://esystem.rudn.ru/pluginfile.php/3145800/mod_resource/content/1/lab08.pdf}</w:t>
        </w:r>
      </w:hyperlink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hyperlink" Id="rId65" Target="https://esystem.rudn.ru/pluginfile.php/3145800/mod_resource/content/1/lab08.pdf%7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esystem.rudn.ru/pluginfile.php/3145800/mod_resource/content/1/lab08.pdf%7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Разанацуа Сара Естэлл</dc:creator>
  <dc:language>ru-RU</dc:language>
  <cp:keywords/>
  <dcterms:created xsi:type="dcterms:W3CDTF">2026-05-30T05:07:34Z</dcterms:created>
  <dcterms:modified xsi:type="dcterms:W3CDTF">2026-05-30T05:07:34Z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Реализация основных моделей в дискретно-событийном подходе.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