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T24 - 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Project: Holiday Cost Calculator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project designed for budget planning for a holiday, which takes into consideration of the essential costs of accommodation, flights and car rental.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Table of Contents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Installation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Usage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Credits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Installation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Download the 'holiday.py' locally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Run code accordingly.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As prompted, input the required destination and number of nights staying.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Final cost will be automatically calculated as output.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22557" cy="31928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557" cy="319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13251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325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 covers key cities across the world with pre-set costs for each parameter. Coverage can be extended as per needed.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Credit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Author - Sarah 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 - https://github.com/Sarahhyho/FinalCapston.git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