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color w:val="1A5F8A"/>
          <w:sz w:val="24"/>
        </w:rPr>
        <w:t>SMARTSTART</w:t>
      </w:r>
    </w:p>
    <w:p>
      <w:pPr>
        <w:spacing w:after="80"/>
      </w:pPr>
      <w:r>
        <w:rPr>
          <w:rFonts w:ascii="Calibri" w:hAnsi="Calibri" w:eastAsia="Calibri"/>
          <w:b/>
          <w:i w:val="0"/>
          <w:color w:val="0B1B3A"/>
          <w:sz w:val="44"/>
        </w:rPr>
        <w:t>Executive Manager Report</w:t>
      </w:r>
    </w:p>
    <w:p>
      <w:pPr>
        <w:spacing w:after="160"/>
      </w:pPr>
      <w:r>
        <w:rPr>
          <w:rFonts w:ascii="Calibri" w:hAnsi="Calibri" w:eastAsia="Calibri"/>
          <w:b w:val="0"/>
          <w:i/>
          <w:color w:val="4A5568"/>
          <w:sz w:val="22"/>
        </w:rPr>
        <w:t>Non-technical overview of the SmartStart prototype for managers, stakeholders and leadership</w:t>
      </w:r>
    </w:p>
    <w:p>
      <w:pPr>
        <w:spacing w:after="20"/>
      </w:pPr>
      <w:r>
        <w:rPr>
          <w:rFonts w:ascii="Calibri" w:hAnsi="Calibri" w:eastAsia="Calibri"/>
          <w:b w:val="0"/>
          <w:i w:val="0"/>
          <w:color w:val="4A5568"/>
          <w:sz w:val="18"/>
        </w:rPr>
        <w:t>Prepared: 23 October 2026</w:t>
      </w:r>
    </w:p>
    <w:p>
      <w:pPr>
        <w:spacing w:after="20"/>
      </w:pPr>
      <w:r>
        <w:rPr>
          <w:rFonts w:ascii="Calibri" w:hAnsi="Calibri" w:eastAsia="Calibri"/>
          <w:b w:val="0"/>
          <w:i w:val="0"/>
          <w:color w:val="4A5568"/>
          <w:sz w:val="18"/>
        </w:rPr>
        <w:t>Classification: Internal — Manager / Stakeholder Review</w:t>
      </w:r>
    </w:p>
    <w:p>
      <w:pPr>
        <w:spacing w:after="20"/>
      </w:pPr>
      <w:r>
        <w:rPr>
          <w:rFonts w:ascii="Calibri" w:hAnsi="Calibri" w:eastAsia="Calibri"/>
          <w:b w:val="0"/>
          <w:i w:val="0"/>
          <w:color w:val="4A5568"/>
          <w:sz w:val="18"/>
        </w:rPr>
        <w:t>Evidence basis: repository source code, git history, pull requests #1–#27, README and architecture docs</w:t>
      </w:r>
    </w:p>
    <w:p>
      <w:pPr>
        <w:spacing w:after="20"/>
      </w:pPr>
      <w:r>
        <w:rPr>
          <w:rFonts w:ascii="Calibri" w:hAnsi="Calibri" w:eastAsia="Calibri"/>
          <w:b w:val="0"/>
          <w:i w:val="0"/>
          <w:color w:val="4A5568"/>
          <w:sz w:val="18"/>
        </w:rPr>
        <w:t>Note: Capabilities described span the SmartStart prototype lineage. As of this date, PRs #1 and #2 are merged; later capabilities exist primarily on open feature branches (notably culminating in pre-boarding / Day-1).</w:t>
      </w:r>
    </w:p>
    <w:p/>
    <w:p>
      <w:pPr>
        <w:pStyle w:val="Heading1"/>
      </w:pPr>
      <w:r>
        <w:rPr>
          <w:rFonts w:ascii="Calibri" w:hAnsi="Calibri" w:eastAsia="Calibri"/>
          <w:b/>
          <w:i w:val="0"/>
          <w:color w:val="0B1B3A"/>
          <w:sz w:val="28"/>
        </w:rPr>
        <w:t>Table of Contents</w:t>
      </w:r>
    </w:p>
    <w:p>
      <w:r>
        <w:fldChar w:fldCharType="begin"/>
        <w:instrText xml:space="preserve"> TOC \o "1-3" \h \z \u </w:instrText>
        <w:fldChar w:fldCharType="separate"/>
        <w:fldChar w:fldCharType="end"/>
      </w:r>
      <w:r>
        <w:rPr>
          <w:rFonts w:ascii="Calibri" w:hAnsi="Calibri" w:eastAsia="Calibri"/>
          <w:b w:val="0"/>
          <w:i/>
          <w:color w:val="4A5568"/>
          <w:sz w:val="20"/>
        </w:rPr>
        <w:t>[Table of Contents — in Microsoft Word: right-click here → Update Field → Update entire table]</w:t>
      </w:r>
    </w:p>
    <w:p/>
    <w:p>
      <w:pPr>
        <w:pStyle w:val="Heading1"/>
      </w:pPr>
      <w:r>
        <w:rPr>
          <w:rFonts w:ascii="Calibri" w:hAnsi="Calibri" w:eastAsia="Calibri"/>
          <w:b/>
          <w:i w:val="0"/>
          <w:color w:val="0B1B3A"/>
          <w:sz w:val="28"/>
        </w:rPr>
        <w:t>1. Executive Summary</w:t>
      </w:r>
    </w:p>
    <w:p>
      <w:pPr>
        <w:spacing w:after="120" w:line="276" w:lineRule="auto"/>
      </w:pPr>
      <w:r>
        <w:rPr>
          <w:rFonts w:ascii="Calibri" w:hAnsi="Calibri" w:eastAsia="Calibri"/>
          <w:b w:val="0"/>
          <w:i w:val="0"/>
          <w:color w:val="1A1A1A"/>
          <w:sz w:val="22"/>
        </w:rPr>
        <w:t>SmartStart is a working prototype that shows how Waters can make the new-hire journey clearer for employees and for the people who bring them in. It connects a joiner-facing experience (with an AI companion called IRA) to an employer Command Center (with an intelligence assistant called NIA), and uses fully synthetic data so demos never touch real employee personal information or live HR/IT systems.</w:t>
      </w:r>
    </w:p>
    <w:p>
      <w:pPr>
        <w:spacing w:after="120" w:line="276" w:lineRule="auto"/>
      </w:pPr>
      <w:r>
        <w:rPr>
          <w:rFonts w:ascii="Calibri" w:hAnsi="Calibri" w:eastAsia="Calibri"/>
          <w:b w:val="0"/>
          <w:i w:val="0"/>
          <w:color w:val="1A1A1A"/>
          <w:sz w:val="22"/>
        </w:rPr>
        <w:t>Between mid-September and mid-October 2026, the prototype grew from a synthetic onboarding data engine into a multi-surface demo: employee workspace, role-aware employer views, mock enterprise systems, knowledge governance, live hire simulation, pre-boarding, and an interactive “What is Waters?” science experience. The immediate management decision is not “ship everything to production,” but which Phase 1 slice to endorse next — for example packaging “What is Waters?” as a standalone educational experience.</w:t>
      </w:r>
    </w:p>
    <w:p>
      <w:pPr>
        <w:pStyle w:val="Heading1"/>
      </w:pPr>
      <w:r>
        <w:rPr>
          <w:rFonts w:ascii="Calibri" w:hAnsi="Calibri" w:eastAsia="Calibri"/>
          <w:b/>
          <w:i w:val="0"/>
          <w:color w:val="0B1B3A"/>
          <w:sz w:val="28"/>
        </w:rPr>
        <w:t>2. Project Background</w:t>
      </w:r>
    </w:p>
    <w:p>
      <w:pPr>
        <w:spacing w:after="120" w:line="276" w:lineRule="auto"/>
      </w:pPr>
      <w:r>
        <w:rPr>
          <w:rFonts w:ascii="Calibri" w:hAnsi="Calibri" w:eastAsia="Calibri"/>
          <w:b w:val="0"/>
          <w:i w:val="0"/>
          <w:color w:val="1A1A1A"/>
          <w:sz w:val="22"/>
        </w:rPr>
        <w:t>SmartStart began as a sandboxed onboarding orchestration prototype. The founding idea was simple: leadership and stakeholders needed something they could click through — not only slides — that explained how a joiner moves from offer acceptance to being project-ready, and how HR, IT, managers and Ops each play a part.</w:t>
      </w:r>
    </w:p>
    <w:p>
      <w:pPr>
        <w:spacing w:after="120" w:line="276" w:lineRule="auto"/>
      </w:pPr>
      <w:r>
        <w:rPr>
          <w:rFonts w:ascii="Calibri" w:hAnsi="Calibri" w:eastAsia="Calibri"/>
          <w:b w:val="0"/>
          <w:i w:val="0"/>
          <w:color w:val="1A1A1A"/>
          <w:sz w:val="22"/>
        </w:rPr>
        <w:t>Evidence: repository README describes Layers 1–4 (synthetic data, employer Command Center, employee experience, prototype AI). Pull requests #1 and #2 (15 September 2026) established the foundation and employee UI; subsequent open PRs (#3–#27) extended assistants, integrations, science storytelling and trust controls.</w:t>
      </w:r>
    </w:p>
    <w:p>
      <w:pPr>
        <w:spacing w:after="120"/>
      </w:pPr>
      <w:r>
        <w:rPr>
          <w:rFonts w:ascii="Calibri" w:hAnsi="Calibri" w:eastAsia="Calibri"/>
          <w:b/>
          <w:i w:val="0"/>
          <w:color w:val="8A4B08"/>
          <w:sz w:val="20"/>
        </w:rPr>
        <w:t xml:space="preserve">ASSUMPTION: </w:t>
      </w:r>
      <w:r>
        <w:rPr>
          <w:rFonts w:ascii="Calibri" w:hAnsi="Calibri" w:eastAsia="Calibri"/>
          <w:b w:val="0"/>
          <w:i/>
          <w:color w:val="8A4B08"/>
          <w:sz w:val="20"/>
        </w:rPr>
        <w:t>Wider organizational sponsorship details (budget owner, formal program charter) are not recorded in the repository and are outside this evidence base.</w:t>
      </w:r>
    </w:p>
    <w:p>
      <w:pPr>
        <w:pStyle w:val="Heading1"/>
      </w:pPr>
      <w:r>
        <w:rPr>
          <w:rFonts w:ascii="Calibri" w:hAnsi="Calibri" w:eastAsia="Calibri"/>
          <w:b/>
          <w:i w:val="0"/>
          <w:color w:val="0B1B3A"/>
          <w:sz w:val="28"/>
        </w:rPr>
        <w:t>3. Business Problem Being Solved</w:t>
      </w:r>
    </w:p>
    <w:p>
      <w:pPr>
        <w:spacing w:after="120" w:line="276" w:lineRule="auto"/>
      </w:pPr>
      <w:r>
        <w:rPr>
          <w:rFonts w:ascii="Calibri" w:hAnsi="Calibri" w:eastAsia="Calibri"/>
          <w:b w:val="0"/>
          <w:i w:val="0"/>
          <w:color w:val="1A1A1A"/>
          <w:sz w:val="22"/>
        </w:rPr>
        <w:t>New joiners often experience their first weeks as fragmented:</w:t>
      </w:r>
    </w:p>
    <w:p>
      <w:pPr>
        <w:pStyle w:val="ListBullet"/>
        <w:spacing w:after="40"/>
        <w:ind w:left="340"/>
      </w:pPr>
      <w:r>
        <w:rPr>
          <w:rFonts w:ascii="Calibri" w:hAnsi="Calibri" w:eastAsia="Calibri"/>
          <w:b w:val="0"/>
          <w:i w:val="0"/>
          <w:sz w:val="22"/>
        </w:rPr>
        <w:t>Tools, policies and access arrive from different teams with different portals</w:t>
      </w:r>
    </w:p>
    <w:p>
      <w:pPr>
        <w:pStyle w:val="ListBullet"/>
        <w:spacing w:after="40"/>
        <w:ind w:left="340"/>
      </w:pPr>
      <w:r>
        <w:rPr>
          <w:rFonts w:ascii="Calibri" w:hAnsi="Calibri" w:eastAsia="Calibri"/>
          <w:b w:val="0"/>
          <w:i w:val="0"/>
          <w:sz w:val="22"/>
        </w:rPr>
        <w:t>It is unclear what to do next, who can help, and why something is blocked</w:t>
      </w:r>
    </w:p>
    <w:p>
      <w:pPr>
        <w:pStyle w:val="ListBullet"/>
        <w:spacing w:after="40"/>
        <w:ind w:left="340"/>
      </w:pPr>
      <w:r>
        <w:rPr>
          <w:rFonts w:ascii="Calibri" w:hAnsi="Calibri" w:eastAsia="Calibri"/>
          <w:b w:val="0"/>
          <w:i w:val="0"/>
          <w:sz w:val="22"/>
        </w:rPr>
        <w:t>On the employer side, HR, IT, managers and Ops struggle to see one shared journey</w:t>
      </w:r>
    </w:p>
    <w:p>
      <w:pPr>
        <w:pStyle w:val="ListBullet"/>
        <w:spacing w:after="40"/>
        <w:ind w:left="340"/>
      </w:pPr>
      <w:r>
        <w:rPr>
          <w:rFonts w:ascii="Calibri" w:hAnsi="Calibri" w:eastAsia="Calibri"/>
          <w:b w:val="0"/>
          <w:i w:val="0"/>
          <w:sz w:val="22"/>
        </w:rPr>
        <w:t>Questions get asked repeatedly; gaps in knowledge are hard to see and hard to fix</w:t>
      </w:r>
    </w:p>
    <w:p>
      <w:pPr>
        <w:spacing w:after="120" w:line="276" w:lineRule="auto"/>
      </w:pPr>
      <w:r>
        <w:rPr>
          <w:rFonts w:ascii="Calibri" w:hAnsi="Calibri" w:eastAsia="Calibri"/>
          <w:b w:val="0"/>
          <w:i w:val="0"/>
          <w:color w:val="1A1A1A"/>
          <w:sz w:val="22"/>
        </w:rPr>
        <w:t>SmartStart demonstrates a better model: one synthetic journey, role-aware visibility for employers, guided help for employees, and a feedback loop when assistants cannot answer confidently.</w:t>
      </w:r>
    </w:p>
    <w:p>
      <w:pPr>
        <w:pStyle w:val="Heading1"/>
      </w:pPr>
      <w:r>
        <w:rPr>
          <w:rFonts w:ascii="Calibri" w:hAnsi="Calibri" w:eastAsia="Calibri"/>
          <w:b/>
          <w:i w:val="0"/>
          <w:color w:val="0B1B3A"/>
          <w:sz w:val="28"/>
        </w:rPr>
        <w:t>4. Project Objectives</w:t>
      </w:r>
    </w:p>
    <w:tbl>
      <w:tblPr>
        <w:tblW w:type="auto" w:w="0"/>
        <w:jc w:val="center"/>
        <w:tblLook w:firstColumn="1" w:firstRow="1" w:lastColumn="0" w:lastRow="0" w:noHBand="0" w:noVBand="1" w:val="04A0"/>
      </w:tblPr>
      <w:tblGrid>
        <w:gridCol w:w="4873"/>
        <w:gridCol w:w="4873"/>
      </w:tblGrid>
      <w:tr>
        <w:tc>
          <w:tcPr>
            <w:tcW w:type="dxa" w:w="4873"/>
            <w:shd w:fill="0B1B3A"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18"/>
              </w:rPr>
              <w:t>Objective</w:t>
            </w:r>
          </w:p>
        </w:tc>
        <w:tc>
          <w:tcPr>
            <w:tcW w:type="dxa" w:w="4873"/>
            <w:shd w:fill="0B1B3A"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18"/>
              </w:rPr>
              <w:t>How the prototype addresses it</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Make the joiner journey visible end-to-end</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Five-stage state machine from Offer Accepted to Project Ready</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Support both employee and employer sides</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Employee workspace + IRA; Command Center + NIA</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Demo without live systems or real PII</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Synthetic cohort (seeded), mock iCIMS / ServiceNow / Jira / IT Help</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Show role-appropriate action</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HR / IT / Manager / Ops views with scoped data and actions</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Build trust in AI answers</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Grounded sources, citations, Ops approval, knowledge-gap feedback</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Connect people to Waters’ science story</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Interactive “What is Waters?” machine and LC/MS teaching experience</w:t>
            </w:r>
          </w:p>
        </w:tc>
      </w:tr>
    </w:tbl>
    <w:p/>
    <w:p>
      <w:pPr>
        <w:pStyle w:val="Heading1"/>
      </w:pPr>
      <w:r>
        <w:rPr>
          <w:rFonts w:ascii="Calibri" w:hAnsi="Calibri" w:eastAsia="Calibri"/>
          <w:b/>
          <w:i w:val="0"/>
          <w:color w:val="0B1B3A"/>
          <w:sz w:val="28"/>
        </w:rPr>
        <w:t>5. Key Accomplishments</w:t>
      </w:r>
    </w:p>
    <w:p>
      <w:pPr>
        <w:pStyle w:val="ListBullet"/>
        <w:spacing w:after="40"/>
        <w:ind w:left="340"/>
      </w:pPr>
      <w:r>
        <w:rPr>
          <w:rFonts w:ascii="Calibri" w:hAnsi="Calibri" w:eastAsia="Calibri"/>
          <w:b w:val="0"/>
          <w:i w:val="0"/>
          <w:sz w:val="22"/>
        </w:rPr>
        <w:t>Built a reproducible synthetic onboarding engine (Intern + FTE cohort) with measurable stages and bottlenecks</w:t>
      </w:r>
    </w:p>
    <w:p>
      <w:pPr>
        <w:pStyle w:val="ListBullet"/>
        <w:spacing w:after="40"/>
        <w:ind w:left="340"/>
      </w:pPr>
      <w:r>
        <w:rPr>
          <w:rFonts w:ascii="Calibri" w:hAnsi="Calibri" w:eastAsia="Calibri"/>
          <w:b w:val="0"/>
          <w:i w:val="0"/>
          <w:sz w:val="22"/>
        </w:rPr>
        <w:t>Delivered an Employer Command Center with demo login, multi-manager split and role-aware framing</w:t>
      </w:r>
    </w:p>
    <w:p>
      <w:pPr>
        <w:pStyle w:val="ListBullet"/>
        <w:spacing w:after="40"/>
        <w:ind w:left="340"/>
      </w:pPr>
      <w:r>
        <w:rPr>
          <w:rFonts w:ascii="Calibri" w:hAnsi="Calibri" w:eastAsia="Calibri"/>
          <w:b w:val="0"/>
          <w:i w:val="0"/>
          <w:sz w:val="22"/>
        </w:rPr>
        <w:t>Delivered an Employee Experience workspace with learning, notifications and team context</w:t>
      </w:r>
    </w:p>
    <w:p>
      <w:pPr>
        <w:pStyle w:val="ListBullet"/>
        <w:spacing w:after="40"/>
        <w:ind w:left="340"/>
      </w:pPr>
      <w:r>
        <w:rPr>
          <w:rFonts w:ascii="Calibri" w:hAnsi="Calibri" w:eastAsia="Calibri"/>
          <w:b w:val="0"/>
          <w:i w:val="0"/>
          <w:sz w:val="22"/>
        </w:rPr>
        <w:t>Introduced IRA as employee companion (web + desktop direction) for access, tickets, policies and next steps</w:t>
      </w:r>
    </w:p>
    <w:p>
      <w:pPr>
        <w:pStyle w:val="ListBullet"/>
        <w:spacing w:after="40"/>
        <w:ind w:left="340"/>
      </w:pPr>
      <w:r>
        <w:rPr>
          <w:rFonts w:ascii="Calibri" w:hAnsi="Calibri" w:eastAsia="Calibri"/>
          <w:b w:val="0"/>
          <w:i w:val="0"/>
          <w:sz w:val="22"/>
        </w:rPr>
        <w:t>Introduced NIA for employer intelligence: briefing, cases, manager actions, chase/close loops</w:t>
      </w:r>
    </w:p>
    <w:p>
      <w:pPr>
        <w:pStyle w:val="ListBullet"/>
        <w:spacing w:after="40"/>
        <w:ind w:left="340"/>
      </w:pPr>
      <w:r>
        <w:rPr>
          <w:rFonts w:ascii="Calibri" w:hAnsi="Calibri" w:eastAsia="Calibri"/>
          <w:b w:val="0"/>
          <w:i w:val="0"/>
          <w:sz w:val="22"/>
        </w:rPr>
        <w:t>Stood up standalone mock enterprise apps so demos do not depend on production connectors</w:t>
      </w:r>
    </w:p>
    <w:p>
      <w:pPr>
        <w:pStyle w:val="ListBullet"/>
        <w:spacing w:after="40"/>
        <w:ind w:left="340"/>
      </w:pPr>
      <w:r>
        <w:rPr>
          <w:rFonts w:ascii="Calibri" w:hAnsi="Calibri" w:eastAsia="Calibri"/>
          <w:b w:val="0"/>
          <w:i w:val="0"/>
          <w:sz w:val="22"/>
        </w:rPr>
        <w:t>Added grounded knowledge management: approve sources, cite answers, capture gaps and thumbs feedback</w:t>
      </w:r>
    </w:p>
    <w:p>
      <w:pPr>
        <w:pStyle w:val="ListBullet"/>
        <w:spacing w:after="40"/>
        <w:ind w:left="340"/>
      </w:pPr>
      <w:r>
        <w:rPr>
          <w:rFonts w:ascii="Calibri" w:hAnsi="Calibri" w:eastAsia="Calibri"/>
          <w:b w:val="0"/>
          <w:i w:val="0"/>
          <w:sz w:val="22"/>
        </w:rPr>
        <w:t>Created interactive Waters science storytelling (machine overview + LC/MS journey)</w:t>
      </w:r>
    </w:p>
    <w:p>
      <w:pPr>
        <w:pStyle w:val="ListBullet"/>
        <w:spacing w:after="40"/>
        <w:ind w:left="340"/>
      </w:pPr>
      <w:r>
        <w:rPr>
          <w:rFonts w:ascii="Calibri" w:hAnsi="Calibri" w:eastAsia="Calibri"/>
          <w:b w:val="0"/>
          <w:i w:val="0"/>
          <w:sz w:val="22"/>
        </w:rPr>
        <w:t>Added live “simulate a new hire” and connected-enterprise simulation for stakeholder storytelling</w:t>
      </w:r>
    </w:p>
    <w:p>
      <w:pPr>
        <w:pStyle w:val="ListBullet"/>
        <w:spacing w:after="40"/>
        <w:ind w:left="340"/>
      </w:pPr>
      <w:r>
        <w:rPr>
          <w:rFonts w:ascii="Calibri" w:hAnsi="Calibri" w:eastAsia="Calibri"/>
          <w:b w:val="0"/>
          <w:i w:val="0"/>
          <w:sz w:val="22"/>
        </w:rPr>
        <w:t>Extended into pre-boarding / Day-1 portal packaging</w:t>
      </w:r>
    </w:p>
    <w:p>
      <w:pPr>
        <w:pStyle w:val="Heading1"/>
      </w:pPr>
      <w:r>
        <w:rPr>
          <w:rFonts w:ascii="Calibri" w:hAnsi="Calibri" w:eastAsia="Calibri"/>
          <w:b/>
          <w:i w:val="0"/>
          <w:color w:val="0B1B3A"/>
          <w:sz w:val="28"/>
        </w:rPr>
        <w:t>6. Major Features Delivered</w:t>
      </w:r>
    </w:p>
    <w:p>
      <w:pPr>
        <w:pStyle w:val="Heading2"/>
      </w:pPr>
      <w:r>
        <w:rPr>
          <w:rFonts w:ascii="Calibri" w:hAnsi="Calibri" w:eastAsia="Calibri"/>
          <w:b/>
          <w:i w:val="0"/>
          <w:color w:val="1A5F8A"/>
          <w:sz w:val="24"/>
        </w:rPr>
        <w:t>6.1 Employee-facing</w:t>
      </w:r>
    </w:p>
    <w:p>
      <w:pPr>
        <w:pStyle w:val="ListBullet"/>
        <w:spacing w:after="40"/>
        <w:ind w:left="340"/>
      </w:pPr>
      <w:r>
        <w:rPr>
          <w:rFonts w:ascii="Calibri" w:hAnsi="Calibri" w:eastAsia="Calibri"/>
          <w:b w:val="0"/>
          <w:i w:val="0"/>
          <w:sz w:val="22"/>
        </w:rPr>
        <w:t>Portal entry choosing Employer or Employee path</w:t>
      </w:r>
    </w:p>
    <w:p>
      <w:pPr>
        <w:pStyle w:val="ListBullet"/>
        <w:spacing w:after="40"/>
        <w:ind w:left="340"/>
      </w:pPr>
      <w:r>
        <w:rPr>
          <w:rFonts w:ascii="Calibri" w:hAnsi="Calibri" w:eastAsia="Calibri"/>
          <w:b w:val="0"/>
          <w:i w:val="0"/>
          <w:sz w:val="22"/>
        </w:rPr>
        <w:t>Joiner dashboard: profile, learning track, notifications, people/team context</w:t>
      </w:r>
    </w:p>
    <w:p>
      <w:pPr>
        <w:pStyle w:val="ListBullet"/>
        <w:spacing w:after="40"/>
        <w:ind w:left="340"/>
      </w:pPr>
      <w:r>
        <w:rPr>
          <w:rFonts w:ascii="Calibri" w:hAnsi="Calibri" w:eastAsia="Calibri"/>
          <w:b w:val="0"/>
          <w:i w:val="0"/>
          <w:sz w:val="22"/>
        </w:rPr>
        <w:t>IRA guidance: what / where / who / what next; ticket drafts; access help; policy answers</w:t>
      </w:r>
    </w:p>
    <w:p>
      <w:pPr>
        <w:pStyle w:val="ListBullet"/>
        <w:spacing w:after="40"/>
        <w:ind w:left="340"/>
      </w:pPr>
      <w:r>
        <w:rPr>
          <w:rFonts w:ascii="Calibri" w:hAnsi="Calibri" w:eastAsia="Calibri"/>
          <w:b w:val="0"/>
          <w:i w:val="0"/>
          <w:sz w:val="22"/>
        </w:rPr>
        <w:t>“What is Waters?” interactive introduction (science, impact, technology, world, people, you)</w:t>
      </w:r>
    </w:p>
    <w:p>
      <w:pPr>
        <w:pStyle w:val="ListBullet"/>
        <w:spacing w:after="40"/>
        <w:ind w:left="340"/>
      </w:pPr>
      <w:r>
        <w:rPr>
          <w:rFonts w:ascii="Calibri" w:hAnsi="Calibri" w:eastAsia="Calibri"/>
          <w:b w:val="0"/>
          <w:i w:val="0"/>
          <w:sz w:val="22"/>
        </w:rPr>
        <w:t>IT Help self-service portal path (separate site) linked from IRA answers</w:t>
      </w:r>
    </w:p>
    <w:p>
      <w:pPr>
        <w:pStyle w:val="ListBullet"/>
        <w:spacing w:after="40"/>
        <w:ind w:left="340"/>
      </w:pPr>
      <w:r>
        <w:rPr>
          <w:rFonts w:ascii="Calibri" w:hAnsi="Calibri" w:eastAsia="Calibri"/>
          <w:b w:val="0"/>
          <w:i w:val="0"/>
          <w:sz w:val="22"/>
        </w:rPr>
        <w:t>Pre-boarding / Day-1 welcome pack surface</w:t>
      </w:r>
    </w:p>
    <w:p>
      <w:pPr>
        <w:pStyle w:val="Heading2"/>
      </w:pPr>
      <w:r>
        <w:rPr>
          <w:rFonts w:ascii="Calibri" w:hAnsi="Calibri" w:eastAsia="Calibri"/>
          <w:b/>
          <w:i w:val="0"/>
          <w:color w:val="1A5F8A"/>
          <w:sz w:val="24"/>
        </w:rPr>
        <w:t>6.2 Employer-facing</w:t>
      </w:r>
    </w:p>
    <w:p>
      <w:pPr>
        <w:pStyle w:val="ListBullet"/>
        <w:spacing w:after="40"/>
        <w:ind w:left="340"/>
      </w:pPr>
      <w:r>
        <w:rPr>
          <w:rFonts w:ascii="Calibri" w:hAnsi="Calibri" w:eastAsia="Calibri"/>
          <w:b w:val="0"/>
          <w:i w:val="0"/>
          <w:sz w:val="22"/>
        </w:rPr>
        <w:t>Command Center: dashboard, alerts, analytics, joiners, integrations health</w:t>
      </w:r>
    </w:p>
    <w:p>
      <w:pPr>
        <w:pStyle w:val="ListBullet"/>
        <w:spacing w:after="40"/>
        <w:ind w:left="340"/>
      </w:pPr>
      <w:r>
        <w:rPr>
          <w:rFonts w:ascii="Calibri" w:hAnsi="Calibri" w:eastAsia="Calibri"/>
          <w:b w:val="0"/>
          <w:i w:val="0"/>
          <w:sz w:val="22"/>
        </w:rPr>
        <w:t>Role views for HR, IT, hiring managers and Ops with scoped queues</w:t>
      </w:r>
    </w:p>
    <w:p>
      <w:pPr>
        <w:pStyle w:val="ListBullet"/>
        <w:spacing w:after="40"/>
        <w:ind w:left="340"/>
      </w:pPr>
      <w:r>
        <w:rPr>
          <w:rFonts w:ascii="Calibri" w:hAnsi="Calibri" w:eastAsia="Calibri"/>
          <w:b w:val="0"/>
          <w:i w:val="0"/>
          <w:sz w:val="22"/>
        </w:rPr>
        <w:t>NIA: inbox/briefing, onboarding cases (detect → plan → approve → route → chase → close)</w:t>
      </w:r>
    </w:p>
    <w:p>
      <w:pPr>
        <w:pStyle w:val="ListBullet"/>
        <w:spacing w:after="40"/>
        <w:ind w:left="340"/>
      </w:pPr>
      <w:r>
        <w:rPr>
          <w:rFonts w:ascii="Calibri" w:hAnsi="Calibri" w:eastAsia="Calibri"/>
          <w:b w:val="0"/>
          <w:i w:val="0"/>
          <w:sz w:val="22"/>
        </w:rPr>
        <w:t>Manager-specific NIA actions (mentor, Day-1, first project confirmations)</w:t>
      </w:r>
    </w:p>
    <w:p>
      <w:pPr>
        <w:pStyle w:val="ListBullet"/>
        <w:spacing w:after="40"/>
        <w:ind w:left="340"/>
      </w:pPr>
      <w:r>
        <w:rPr>
          <w:rFonts w:ascii="Calibri" w:hAnsi="Calibri" w:eastAsia="Calibri"/>
          <w:b w:val="0"/>
          <w:i w:val="0"/>
          <w:sz w:val="22"/>
        </w:rPr>
        <w:t>Knowledge library and insights for sources, gaps and answer feedback</w:t>
      </w:r>
    </w:p>
    <w:p>
      <w:pPr>
        <w:pStyle w:val="ListBullet"/>
        <w:spacing w:after="40"/>
        <w:ind w:left="340"/>
      </w:pPr>
      <w:r>
        <w:rPr>
          <w:rFonts w:ascii="Calibri" w:hAnsi="Calibri" w:eastAsia="Calibri"/>
          <w:b w:val="0"/>
          <w:i w:val="0"/>
          <w:sz w:val="22"/>
        </w:rPr>
        <w:t>Live hire simulation and connected enterprise control-room demo</w:t>
      </w:r>
    </w:p>
    <w:p>
      <w:pPr>
        <w:pStyle w:val="Heading2"/>
      </w:pPr>
      <w:r>
        <w:rPr>
          <w:rFonts w:ascii="Calibri" w:hAnsi="Calibri" w:eastAsia="Calibri"/>
          <w:b/>
          <w:i w:val="0"/>
          <w:color w:val="1A5F8A"/>
          <w:sz w:val="24"/>
        </w:rPr>
        <w:t>6.3 Platform &amp; companions</w:t>
      </w:r>
    </w:p>
    <w:p>
      <w:pPr>
        <w:pStyle w:val="ListBullet"/>
        <w:spacing w:after="40"/>
        <w:ind w:left="340"/>
      </w:pPr>
      <w:r>
        <w:rPr>
          <w:rFonts w:ascii="Calibri" w:hAnsi="Calibri" w:eastAsia="Calibri"/>
          <w:b w:val="0"/>
          <w:i w:val="0"/>
          <w:sz w:val="22"/>
        </w:rPr>
        <w:t>Mock iCIMS (port 8100), ServiceNow (8200), Jira (8300), IT Help (8400), Pre-boarding (8500)</w:t>
      </w:r>
    </w:p>
    <w:p>
      <w:pPr>
        <w:pStyle w:val="ListBullet"/>
        <w:spacing w:after="40"/>
        <w:ind w:left="340"/>
      </w:pPr>
      <w:r>
        <w:rPr>
          <w:rFonts w:ascii="Calibri" w:hAnsi="Calibri" w:eastAsia="Calibri"/>
          <w:b w:val="0"/>
          <w:i w:val="0"/>
          <w:sz w:val="22"/>
        </w:rPr>
        <w:t>IRA desktop companion direction (PySide6) calling SmartStart APIs only</w:t>
      </w:r>
    </w:p>
    <w:tbl>
      <w:tblPr>
        <w:tblW w:type="auto" w:w="0"/>
        <w:jc w:val="center"/>
        <w:tblLook w:firstColumn="1" w:firstRow="1" w:lastColumn="0" w:lastRow="0" w:noHBand="0" w:noVBand="1" w:val="04A0"/>
      </w:tblPr>
      <w:tblGrid>
        <w:gridCol w:w="4873"/>
        <w:gridCol w:w="4873"/>
      </w:tblGrid>
      <w:tr>
        <w:tc>
          <w:tcPr>
            <w:tcW w:type="dxa" w:w="4873"/>
            <w:shd w:fill="0B1B3A"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18"/>
              </w:rPr>
              <w:t>Evidence snapshot (full lineage)</w:t>
            </w:r>
          </w:p>
        </w:tc>
        <w:tc>
          <w:tcPr>
            <w:tcW w:type="dxa" w:w="4873"/>
            <w:shd w:fill="0B1B3A"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18"/>
              </w:rPr>
              <w:t>Value</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Prototype version (advanced branch)</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0.6.0 (pyproject.toml on pre-boarding lineage)</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Base layer APIs (current compact checkout)</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27 HTTP routes in backend/main.py</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Advanced lineage APIs</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100+ employer/IRA/NIA/knowledge/simulation endpoints</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Pull requests in project history</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#1–#27 (Sep 15 – Oct 19, 2026)</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Merged foundation PRs</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#1 Layers 1–2; #2 Layer 3 Employee Experience</w:t>
            </w:r>
          </w:p>
        </w:tc>
      </w:tr>
    </w:tbl>
    <w:p/>
    <w:p>
      <w:pPr>
        <w:pStyle w:val="Heading1"/>
      </w:pPr>
      <w:r>
        <w:rPr>
          <w:rFonts w:ascii="Calibri" w:hAnsi="Calibri" w:eastAsia="Calibri"/>
          <w:b/>
          <w:i w:val="0"/>
          <w:color w:val="0B1B3A"/>
          <w:sz w:val="28"/>
        </w:rPr>
        <w:t>7. Business Impact</w:t>
      </w:r>
    </w:p>
    <w:p>
      <w:pPr>
        <w:spacing w:after="120" w:line="276" w:lineRule="auto"/>
      </w:pPr>
      <w:r>
        <w:rPr>
          <w:rFonts w:ascii="Calibri" w:hAnsi="Calibri" w:eastAsia="Calibri"/>
          <w:b w:val="0"/>
          <w:i w:val="0"/>
          <w:color w:val="1A1A1A"/>
          <w:sz w:val="22"/>
        </w:rPr>
        <w:t>Even as a prototype, SmartStart creates tangible stakeholder value:</w:t>
      </w:r>
    </w:p>
    <w:p>
      <w:pPr>
        <w:pStyle w:val="ListBullet"/>
        <w:spacing w:after="40"/>
        <w:ind w:left="340"/>
      </w:pPr>
      <w:r>
        <w:rPr>
          <w:rFonts w:ascii="Calibri" w:hAnsi="Calibri" w:eastAsia="Calibri"/>
          <w:b w:val="0"/>
          <w:i w:val="0"/>
          <w:sz w:val="22"/>
        </w:rPr>
        <w:t>Shared language — HR, IT, managers and Ops can discuss one journey instead of disconnected tools</w:t>
      </w:r>
    </w:p>
    <w:p>
      <w:pPr>
        <w:pStyle w:val="ListBullet"/>
        <w:spacing w:after="40"/>
        <w:ind w:left="340"/>
      </w:pPr>
      <w:r>
        <w:rPr>
          <w:rFonts w:ascii="Calibri" w:hAnsi="Calibri" w:eastAsia="Calibri"/>
          <w:b w:val="0"/>
          <w:i w:val="0"/>
          <w:sz w:val="22"/>
        </w:rPr>
        <w:t>Faster demos — end-to-end storytelling without waiting for production integrations</w:t>
      </w:r>
    </w:p>
    <w:p>
      <w:pPr>
        <w:pStyle w:val="ListBullet"/>
        <w:spacing w:after="40"/>
        <w:ind w:left="340"/>
      </w:pPr>
      <w:r>
        <w:rPr>
          <w:rFonts w:ascii="Calibri" w:hAnsi="Calibri" w:eastAsia="Calibri"/>
          <w:b w:val="0"/>
          <w:i w:val="0"/>
          <w:sz w:val="22"/>
        </w:rPr>
        <w:t>Safer experimentation — synthetic data means no real employee privacy risk in demos</w:t>
      </w:r>
    </w:p>
    <w:p>
      <w:pPr>
        <w:pStyle w:val="ListBullet"/>
        <w:spacing w:after="40"/>
        <w:ind w:left="340"/>
      </w:pPr>
      <w:r>
        <w:rPr>
          <w:rFonts w:ascii="Calibri" w:hAnsi="Calibri" w:eastAsia="Calibri"/>
          <w:b w:val="0"/>
          <w:i w:val="0"/>
          <w:sz w:val="22"/>
        </w:rPr>
        <w:t>Clearer AI boundaries — grounded answers and knowledge gaps show how assistants can be governed</w:t>
      </w:r>
    </w:p>
    <w:p>
      <w:pPr>
        <w:pStyle w:val="ListBullet"/>
        <w:spacing w:after="40"/>
        <w:ind w:left="340"/>
      </w:pPr>
      <w:r>
        <w:rPr>
          <w:rFonts w:ascii="Calibri" w:hAnsi="Calibri" w:eastAsia="Calibri"/>
          <w:b w:val="0"/>
          <w:i w:val="0"/>
          <w:sz w:val="22"/>
        </w:rPr>
        <w:t>Culture &amp; science onboarding — “What is Waters?” turns company introduction into an engaging experience</w:t>
      </w:r>
    </w:p>
    <w:p>
      <w:pPr>
        <w:spacing w:after="120"/>
      </w:pPr>
      <w:r>
        <w:rPr>
          <w:rFonts w:ascii="Calibri" w:hAnsi="Calibri" w:eastAsia="Calibri"/>
          <w:b/>
          <w:i w:val="0"/>
          <w:color w:val="8A4B08"/>
          <w:sz w:val="20"/>
        </w:rPr>
        <w:t xml:space="preserve">ASSUMPTION: </w:t>
      </w:r>
      <w:r>
        <w:rPr>
          <w:rFonts w:ascii="Calibri" w:hAnsi="Calibri" w:eastAsia="Calibri"/>
          <w:b w:val="0"/>
          <w:i/>
          <w:color w:val="8A4B08"/>
          <w:sz w:val="20"/>
        </w:rPr>
        <w:t>Quantified savings (hours saved per hire, ticket deflection rate) have not been measured in production and should not be claimed as realized ROI yet.</w:t>
      </w:r>
    </w:p>
    <w:p>
      <w:pPr>
        <w:pStyle w:val="Heading1"/>
      </w:pPr>
      <w:r>
        <w:rPr>
          <w:rFonts w:ascii="Calibri" w:hAnsi="Calibri" w:eastAsia="Calibri"/>
          <w:b/>
          <w:i w:val="0"/>
          <w:color w:val="0B1B3A"/>
          <w:sz w:val="28"/>
        </w:rPr>
        <w:t>8. Challenges Overcome</w:t>
      </w:r>
    </w:p>
    <w:tbl>
      <w:tblPr>
        <w:tblW w:type="auto" w:w="0"/>
        <w:jc w:val="center"/>
        <w:tblLook w:firstColumn="1" w:firstRow="1" w:lastColumn="0" w:lastRow="0" w:noHBand="0" w:noVBand="1" w:val="04A0"/>
      </w:tblPr>
      <w:tblGrid>
        <w:gridCol w:w="4873"/>
        <w:gridCol w:w="4873"/>
      </w:tblGrid>
      <w:tr>
        <w:tc>
          <w:tcPr>
            <w:tcW w:type="dxa" w:w="4873"/>
            <w:shd w:fill="0B1B3A"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18"/>
              </w:rPr>
              <w:t>Challenge</w:t>
            </w:r>
          </w:p>
        </w:tc>
        <w:tc>
          <w:tcPr>
            <w:tcW w:type="dxa" w:w="4873"/>
            <w:shd w:fill="0B1B3A"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18"/>
              </w:rPr>
              <w:t>How it was handled</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No access to live HR/IT systems for demos</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Synthetic cohort + standalone mock apps with realistic flows</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Different employer roles need different truth</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Role-aware context: scope, actions and framing per persona</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AI answers can invent or overreach</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Approved-source grounding, citations, refusals, Ops approval, gap logging</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Science story was too abstract</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Interactive machine + LC/MS teaching and “Become the sample” journey</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Access/ticket questions felt unhelpful</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IRA drafts forms and links to IT Help portal; humans still submit</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Demo continuity across systems</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Connected simulation walking one hire through every mock system</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UI clarity under growing complexity</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1A1A1A"/>
                <w:sz w:val="18"/>
              </w:rPr>
              <w:t>Repeated UX passes: navy theme, calmer lists, clearer portal paths</w:t>
            </w:r>
          </w:p>
        </w:tc>
      </w:tr>
    </w:tbl>
    <w:p/>
    <w:p>
      <w:pPr>
        <w:pStyle w:val="Heading1"/>
      </w:pPr>
      <w:r>
        <w:rPr>
          <w:rFonts w:ascii="Calibri" w:hAnsi="Calibri" w:eastAsia="Calibri"/>
          <w:b/>
          <w:i w:val="0"/>
          <w:color w:val="0B1B3A"/>
          <w:sz w:val="28"/>
        </w:rPr>
        <w:t>9. Current System Capabilities</w:t>
      </w:r>
    </w:p>
    <w:p>
      <w:pPr>
        <w:spacing w:after="120" w:line="276" w:lineRule="auto"/>
      </w:pPr>
      <w:r>
        <w:rPr>
          <w:rFonts w:ascii="Calibri" w:hAnsi="Calibri" w:eastAsia="Calibri"/>
          <w:b w:val="0"/>
          <w:i w:val="0"/>
          <w:color w:val="1A1A1A"/>
          <w:sz w:val="22"/>
        </w:rPr>
        <w:t>What a stakeholder can do in a live demo today (using the advanced prototype lineage):</w:t>
      </w:r>
    </w:p>
    <w:p>
      <w:pPr>
        <w:pStyle w:val="ListBullet"/>
        <w:spacing w:after="40"/>
        <w:ind w:left="340"/>
      </w:pPr>
      <w:r>
        <w:rPr>
          <w:rFonts w:ascii="Calibri" w:hAnsi="Calibri" w:eastAsia="Calibri"/>
          <w:b w:val="0"/>
          <w:i w:val="0"/>
          <w:sz w:val="22"/>
        </w:rPr>
        <w:t>Sign in as HR, IT, Manager or Ops and see a role-appropriate Command Center</w:t>
      </w:r>
    </w:p>
    <w:p>
      <w:pPr>
        <w:pStyle w:val="ListBullet"/>
        <w:spacing w:after="40"/>
        <w:ind w:left="340"/>
      </w:pPr>
      <w:r>
        <w:rPr>
          <w:rFonts w:ascii="Calibri" w:hAnsi="Calibri" w:eastAsia="Calibri"/>
          <w:b w:val="0"/>
          <w:i w:val="0"/>
          <w:sz w:val="22"/>
        </w:rPr>
        <w:t>Open an employee view and ask IRA about access, learning, people and next steps</w:t>
      </w:r>
    </w:p>
    <w:p>
      <w:pPr>
        <w:pStyle w:val="ListBullet"/>
        <w:spacing w:after="40"/>
        <w:ind w:left="340"/>
      </w:pPr>
      <w:r>
        <w:rPr>
          <w:rFonts w:ascii="Calibri" w:hAnsi="Calibri" w:eastAsia="Calibri"/>
          <w:b w:val="0"/>
          <w:i w:val="0"/>
          <w:sz w:val="22"/>
        </w:rPr>
        <w:t>Walk “What is Waters?” and open LC/MS teaching / sample journeys</w:t>
      </w:r>
    </w:p>
    <w:p>
      <w:pPr>
        <w:pStyle w:val="ListBullet"/>
        <w:spacing w:after="40"/>
        <w:ind w:left="340"/>
      </w:pPr>
      <w:r>
        <w:rPr>
          <w:rFonts w:ascii="Calibri" w:hAnsi="Calibri" w:eastAsia="Calibri"/>
          <w:b w:val="0"/>
          <w:i w:val="0"/>
          <w:sz w:val="22"/>
        </w:rPr>
        <w:t>Use NIA to review onboarding cases and manager confirmations</w:t>
      </w:r>
    </w:p>
    <w:p>
      <w:pPr>
        <w:pStyle w:val="ListBullet"/>
        <w:spacing w:after="40"/>
        <w:ind w:left="340"/>
      </w:pPr>
      <w:r>
        <w:rPr>
          <w:rFonts w:ascii="Calibri" w:hAnsi="Calibri" w:eastAsia="Calibri"/>
          <w:b w:val="0"/>
          <w:i w:val="0"/>
          <w:sz w:val="22"/>
        </w:rPr>
        <w:t>Browse knowledge sources, see citations, and review unanswered/weak questions</w:t>
      </w:r>
    </w:p>
    <w:p>
      <w:pPr>
        <w:pStyle w:val="ListBullet"/>
        <w:spacing w:after="40"/>
        <w:ind w:left="340"/>
      </w:pPr>
      <w:r>
        <w:rPr>
          <w:rFonts w:ascii="Calibri" w:hAnsi="Calibri" w:eastAsia="Calibri"/>
          <w:b w:val="0"/>
          <w:i w:val="0"/>
          <w:sz w:val="22"/>
        </w:rPr>
        <w:t>Run a simulated new hire and watch stages advance across dashboards</w:t>
      </w:r>
    </w:p>
    <w:p>
      <w:pPr>
        <w:pStyle w:val="ListBullet"/>
        <w:spacing w:after="40"/>
        <w:ind w:left="340"/>
      </w:pPr>
      <w:r>
        <w:rPr>
          <w:rFonts w:ascii="Calibri" w:hAnsi="Calibri" w:eastAsia="Calibri"/>
          <w:b w:val="0"/>
          <w:i w:val="0"/>
          <w:sz w:val="22"/>
        </w:rPr>
        <w:t>Open companion mock portals (iCIMS, ServiceNow, Jira, IT Help, Pre-boarding)</w:t>
      </w:r>
    </w:p>
    <w:p>
      <w:pPr>
        <w:spacing w:after="120" w:line="276" w:lineRule="auto"/>
      </w:pPr>
      <w:r>
        <w:rPr>
          <w:rFonts w:ascii="Calibri" w:hAnsi="Calibri" w:eastAsia="Calibri"/>
          <w:b w:val="0"/>
          <w:i w:val="0"/>
          <w:color w:val="1A1A1A"/>
          <w:sz w:val="22"/>
        </w:rPr>
        <w:t>Explicit non-capabilities (by design): no real SSO to Waters identity, no live writes to enterprise systems, no production hosting hardening, no real employee personal data in the science finale.</w:t>
      </w:r>
    </w:p>
    <w:p>
      <w:pPr>
        <w:pStyle w:val="Heading1"/>
      </w:pPr>
      <w:r>
        <w:rPr>
          <w:rFonts w:ascii="Calibri" w:hAnsi="Calibri" w:eastAsia="Calibri"/>
          <w:b/>
          <w:i w:val="0"/>
          <w:color w:val="0B1B3A"/>
          <w:sz w:val="28"/>
        </w:rPr>
        <w:t>10. Future Recommendations</w:t>
      </w:r>
    </w:p>
    <w:p>
      <w:pPr>
        <w:spacing w:after="120" w:line="276" w:lineRule="auto"/>
      </w:pPr>
      <w:r>
        <w:rPr>
          <w:rFonts w:ascii="Calibri" w:hAnsi="Calibri" w:eastAsia="Calibri"/>
          <w:b w:val="0"/>
          <w:i w:val="0"/>
          <w:color w:val="1A1A1A"/>
          <w:sz w:val="22"/>
        </w:rPr>
        <w:t>Recommended management path:</w:t>
      </w:r>
    </w:p>
    <w:p>
      <w:pPr>
        <w:pStyle w:val="ListBullet"/>
        <w:spacing w:after="40"/>
        <w:ind w:left="340"/>
      </w:pPr>
      <w:r>
        <w:rPr>
          <w:rFonts w:ascii="Calibri" w:hAnsi="Calibri" w:eastAsia="Calibri"/>
          <w:b w:val="0"/>
          <w:i w:val="0"/>
          <w:sz w:val="22"/>
        </w:rPr>
        <w:t>Endorse a Phase 1 slice — strongest candidate: standalone “What is Waters?” educational experience (no employee login required), hosted privately for Waters if needed</w:t>
      </w:r>
    </w:p>
    <w:p>
      <w:pPr>
        <w:pStyle w:val="ListBullet"/>
        <w:spacing w:after="40"/>
        <w:ind w:left="340"/>
      </w:pPr>
      <w:r>
        <w:rPr>
          <w:rFonts w:ascii="Calibri" w:hAnsi="Calibri" w:eastAsia="Calibri"/>
          <w:b w:val="0"/>
          <w:i w:val="0"/>
          <w:sz w:val="22"/>
        </w:rPr>
        <w:t>Keep SmartStart orchestration as Phase 2 — IRA/NIA + Command Center once Phase 1 proves engagement and stakeholder appetite</w:t>
      </w:r>
    </w:p>
    <w:p>
      <w:pPr>
        <w:pStyle w:val="ListBullet"/>
        <w:spacing w:after="40"/>
        <w:ind w:left="340"/>
      </w:pPr>
      <w:r>
        <w:rPr>
          <w:rFonts w:ascii="Calibri" w:hAnsi="Calibri" w:eastAsia="Calibri"/>
          <w:b w:val="0"/>
          <w:i w:val="0"/>
          <w:sz w:val="22"/>
        </w:rPr>
        <w:t>Name owners — Communications / L&amp;D for science content; HR Ops for journey rules; IT for access/ticket patterns; Engineering for hosting</w:t>
      </w:r>
    </w:p>
    <w:p>
      <w:pPr>
        <w:pStyle w:val="ListBullet"/>
        <w:spacing w:after="40"/>
        <w:ind w:left="340"/>
      </w:pPr>
      <w:r>
        <w:rPr>
          <w:rFonts w:ascii="Calibri" w:hAnsi="Calibri" w:eastAsia="Calibri"/>
          <w:b w:val="0"/>
          <w:i w:val="0"/>
          <w:sz w:val="22"/>
        </w:rPr>
        <w:t>Define success measures before wider rollout — e.g. completion of What is Waters?, reduction in repeated Day-1 questions, manager action cycle time in demos</w:t>
      </w:r>
    </w:p>
    <w:p>
      <w:pPr>
        <w:pStyle w:val="ListBullet"/>
        <w:spacing w:after="40"/>
        <w:ind w:left="340"/>
      </w:pPr>
      <w:r>
        <w:rPr>
          <w:rFonts w:ascii="Calibri" w:hAnsi="Calibri" w:eastAsia="Calibri"/>
          <w:b w:val="0"/>
          <w:i w:val="0"/>
          <w:sz w:val="22"/>
        </w:rPr>
        <w:t>Only then discuss real connectors — Entra ID / SSO at the host layer; later read-only integrations to approved systems</w:t>
      </w:r>
    </w:p>
    <w:p>
      <w:pPr>
        <w:spacing w:after="120" w:line="276" w:lineRule="auto"/>
      </w:pPr>
      <w:r>
        <w:rPr>
          <w:rFonts w:ascii="Calibri" w:hAnsi="Calibri" w:eastAsia="Calibri"/>
          <w:b w:val="0"/>
          <w:i w:val="0"/>
          <w:color w:val="1A1A1A"/>
          <w:sz w:val="22"/>
        </w:rPr>
        <w:t>Ask for this review cycle: agreement on problem framing, a Phase 1 recommendation, named stakeholders for a second demo, and guidance on what must be true before any production conversation.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8"/>
        <w:sz w:val="18"/>
      </w:rPr>
      <w:t xml:space="preserve">SmartStart Project Report  ·  Page </w:t>
    </w:r>
    <w:r>
      <w:rPr>
        <w:rFonts w:ascii="Calibri" w:hAnsi="Calibri" w:eastAsia="Calibri"/>
        <w:b w:val="0"/>
        <w:i w:val="0"/>
        <w:color w:val="4A5568"/>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