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1A5F8A"/>
          <w:sz w:val="24"/>
        </w:rPr>
        <w:t>SMARTSTART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1B3A"/>
          <w:sz w:val="44"/>
        </w:rPr>
        <w:t>Technical Architecture Report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4A5568"/>
          <w:sz w:val="22"/>
        </w:rPr>
        <w:t>System design for technical leads — components, data, auth, APIs, integrations and evolution</w:t>
      </w:r>
    </w:p>
    <w:p>
      <w:pPr>
        <w:spacing w:after="20"/>
      </w:pPr>
      <w:r>
        <w:rPr>
          <w:rFonts w:ascii="Calibri" w:hAnsi="Calibri" w:eastAsia="Calibri"/>
          <w:b w:val="0"/>
          <w:i w:val="0"/>
          <w:color w:val="4A5568"/>
          <w:sz w:val="18"/>
        </w:rPr>
        <w:t>Prepared: 23 October 2026</w:t>
      </w:r>
    </w:p>
    <w:p>
      <w:pPr>
        <w:spacing w:after="20"/>
      </w:pPr>
      <w:r>
        <w:rPr>
          <w:rFonts w:ascii="Calibri" w:hAnsi="Calibri" w:eastAsia="Calibri"/>
          <w:b w:val="0"/>
          <w:i w:val="0"/>
          <w:color w:val="4A5568"/>
          <w:sz w:val="18"/>
        </w:rPr>
        <w:t>Audience: Technical Leads / Engineering Review</w:t>
      </w:r>
    </w:p>
    <w:p>
      <w:pPr>
        <w:spacing w:after="20"/>
      </w:pPr>
      <w:r>
        <w:rPr>
          <w:rFonts w:ascii="Calibri" w:hAnsi="Calibri" w:eastAsia="Calibri"/>
          <w:b w:val="0"/>
          <w:i w:val="0"/>
          <w:color w:val="4A5568"/>
          <w:sz w:val="18"/>
        </w:rPr>
        <w:t>Evidence basis: source modules, pyproject.toml, auth/database/integrations, advanced lineage README</w:t>
      </w:r>
    </w:p>
    <w:p>
      <w:pPr>
        <w:spacing w:after="20"/>
      </w:pPr>
      <w:r>
        <w:rPr>
          <w:rFonts w:ascii="Calibri" w:hAnsi="Calibri" w:eastAsia="Calibri"/>
          <w:b w:val="0"/>
          <w:i w:val="0"/>
          <w:color w:val="4A5568"/>
          <w:sz w:val="18"/>
        </w:rPr>
        <w:t>Mermaid diagrams are included as source; paste into https://mermaid.live to render.</w:t>
      </w:r>
    </w:p>
    <w:p/>
    <w:p>
      <w:pPr>
        <w:pStyle w:val="Heading1"/>
      </w:pPr>
      <w:r>
        <w:rPr>
          <w:rFonts w:ascii="Calibri" w:hAnsi="Calibri" w:eastAsia="Calibri"/>
          <w:b/>
          <w:i w:val="0"/>
          <w:color w:val="0B1B3A"/>
          <w:sz w:val="28"/>
        </w:rPr>
        <w:t>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  <w:r>
        <w:rPr>
          <w:rFonts w:ascii="Calibri" w:hAnsi="Calibri" w:eastAsia="Calibri"/>
          <w:b w:val="0"/>
          <w:i/>
          <w:color w:val="4A5568"/>
          <w:sz w:val="20"/>
        </w:rPr>
        <w:t>[Table of Contents — in Microsoft Word: right-click → Update Field → Update entire table]</w:t>
      </w:r>
    </w:p>
    <w:p/>
    <w:p>
      <w:pPr>
        <w:pStyle w:val="Heading1"/>
      </w:pPr>
      <w:r>
        <w:rPr>
          <w:rFonts w:ascii="Calibri" w:hAnsi="Calibri" w:eastAsia="Calibri"/>
          <w:b/>
          <w:i w:val="0"/>
          <w:color w:val="0B1B3A"/>
          <w:sz w:val="28"/>
        </w:rPr>
        <w:t>1. System Overview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SmartStart is a multi-surface synthetic onboarding platform. The core is a FastAPI application serving JSON APIs and static web UIs. Companion processes simulate enterprise systems. An optional desktop IRA client consumes SmartStart APIs.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Runtime piece</w:t>
            </w:r>
          </w:p>
        </w:tc>
        <w:tc>
          <w:tcPr>
            <w:tcW w:type="dxa" w:w="3249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Tech</w:t>
            </w:r>
          </w:p>
        </w:tc>
        <w:tc>
          <w:tcPr>
            <w:tcW w:type="dxa" w:w="3249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Default port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SmartStart core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FastAPI + static HTML/JS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8000</w:t>
            </w:r>
          </w:p>
        </w:tc>
      </w:tr>
      <w:tr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Mock iCIMS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FastAPI + static UI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8100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Mock ServiceNow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FastAPI + static UI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8200</w:t>
            </w:r>
          </w:p>
        </w:tc>
      </w:tr>
      <w:tr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Mock Jira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FastAPI + static UI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8300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IT Help portal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FastAPI + static UI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8400</w:t>
            </w:r>
          </w:p>
        </w:tc>
      </w:tr>
      <w:tr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Pre-boarding / Welcome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FastAPI + static UI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8500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IRA desktop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PySide6 (optional extra)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n/a (local app)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Package metadata (advanced lineage): name=smartstart, version=0.6.0, requires-python&gt;=3.11, dependencies fastapi/uvicorn/pydantic/faker/httpx; optional ira extra pulls PySide6.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B1B3A"/>
          <w:sz w:val="28"/>
        </w:rPr>
        <w:t>2. High-Level Architecture</w:t>
      </w:r>
    </w:p>
    <w:p>
      <w:pPr>
        <w:spacing w:before="120" w:after="40"/>
      </w:pPr>
      <w:r>
        <w:rPr>
          <w:rFonts w:ascii="Calibri" w:hAnsi="Calibri" w:eastAsia="Calibri"/>
          <w:b/>
          <w:i w:val="0"/>
          <w:color w:val="1A5F8A"/>
          <w:sz w:val="20"/>
        </w:rPr>
        <w:t>Diagram — High-level architecture (Mermaid)</w:t>
      </w:r>
    </w:p>
    <w:p>
      <w:pPr>
        <w:spacing w:after="160"/>
        <w:ind w:left="170"/>
        <w:shd w:fill="F8FAFC" w:val="clear"/>
      </w:pPr>
      <w:r>
        <w:rPr>
          <w:rFonts w:ascii="Consolas" w:hAnsi="Consolas" w:eastAsia="Consolas"/>
          <w:b w:val="0"/>
          <w:i w:val="0"/>
          <w:color w:val="1A1A1A"/>
          <w:sz w:val="16"/>
        </w:rPr>
        <w:t>flowchart TB</w:t>
        <w:br/>
        <w:t xml:space="preserve">  subgraph Clients</w:t>
        <w:br/>
        <w:t xml:space="preserve">    Portal[Web Portal]</w:t>
        <w:br/>
        <w:t xml:space="preserve">    EmpUI[Employee UI]</w:t>
        <w:br/>
        <w:t xml:space="preserve">    EmpCC[Employer Command Center]</w:t>
        <w:br/>
        <w:t xml:space="preserve">    IRADesk[IRA Desktop PySide6]</w:t>
        <w:br/>
        <w:t xml:space="preserve">  end</w:t>
        <w:br/>
        <w:br/>
        <w:t xml:space="preserve">  subgraph SmartStartCore["SmartStart Core :8000"]</w:t>
        <w:br/>
        <w:t xml:space="preserve">    API[FastAPI API Layer]</w:t>
        <w:br/>
        <w:t xml:space="preserve">    Auth[Demo Auth / Role Context]</w:t>
        <w:br/>
        <w:t xml:space="preserve">    Eng[Synthetic Engine + In-Memory Store]</w:t>
        <w:br/>
        <w:t xml:space="preserve">    NIA[NIA + Cases]</w:t>
        <w:br/>
        <w:t xml:space="preserve">    IRAAPI[IRA API]</w:t>
        <w:br/>
        <w:t xml:space="preserve">    Know[Grounded Knowledge]</w:t>
        <w:br/>
        <w:t xml:space="preserve">    Waters[Waters Explorer Content]</w:t>
        <w:br/>
        <w:t xml:space="preserve">    Sim[Live Simulation]</w:t>
        <w:br/>
        <w:t xml:space="preserve">  end</w:t>
        <w:br/>
        <w:br/>
        <w:t xml:space="preserve">  subgraph Mocks["Companion Mock Systems"]</w:t>
        <w:br/>
        <w:t xml:space="preserve">    ICIMS[iCIMS :8100]</w:t>
        <w:br/>
        <w:t xml:space="preserve">    SNOW[ServiceNow :8200]</w:t>
        <w:br/>
        <w:t xml:space="preserve">    Jira[Jira :8300]</w:t>
        <w:br/>
        <w:t xml:space="preserve">    ITHelp[IT Help :8400]</w:t>
        <w:br/>
        <w:t xml:space="preserve">    Pre[Pre-boarding :8500]</w:t>
        <w:br/>
        <w:t xml:space="preserve">  end</w:t>
        <w:br/>
        <w:br/>
        <w:t xml:space="preserve">  Portal --&gt; EmpUI</w:t>
        <w:br/>
        <w:t xml:space="preserve">  Portal --&gt; EmpCC</w:t>
        <w:br/>
        <w:t xml:space="preserve">  EmpUI --&gt; API</w:t>
        <w:br/>
        <w:t xml:space="preserve">  EmpCC --&gt; API</w:t>
        <w:br/>
        <w:t xml:space="preserve">  IRADesk --&gt; IRAAPI</w:t>
        <w:br/>
        <w:t xml:space="preserve">  API --&gt; Auth</w:t>
        <w:br/>
        <w:t xml:space="preserve">  API --&gt; Eng</w:t>
        <w:br/>
        <w:t xml:space="preserve">  API --&gt; NIA</w:t>
        <w:br/>
        <w:t xml:space="preserve">  API --&gt; IRAAPI</w:t>
        <w:br/>
        <w:t xml:space="preserve">  API --&gt; Know</w:t>
        <w:br/>
        <w:t xml:space="preserve">  API --&gt; Waters</w:t>
        <w:br/>
        <w:t xml:space="preserve">  API --&gt; Sim</w:t>
        <w:br/>
        <w:t xml:space="preserve">  API -.-&gt;|snapshots / deep links| Mocks</w:t>
        <w:br/>
        <w:t xml:space="preserve">  IRAAPI -.-&gt;|ticket draft links| ITHelp</w:t>
        <w:br/>
        <w:t xml:space="preserve">  NIA -.-&gt;|Day-1 publish| Pre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A5F8A"/>
          <w:sz w:val="24"/>
        </w:rPr>
        <w:t>2.1 Layer model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Layer 1 — Synthetic data &amp; 5-stage state engine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Layer 2 — Employer Command Center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Layer 3 — Employee Experience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Layer 4 — Prototype AI / IRA intelligence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Extensions — NIA, knowledge governance, Waters machine/ride, simulation, pre-boarding, companion apps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B1B3A"/>
          <w:sz w:val="28"/>
        </w:rPr>
        <w:t>3. Frontend Architecture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Core SmartStart frontend is multi-page vanilla HTML/CSS/JS (no React in the merged foundation). Pages are served by FastAPI FileResponse/StaticFiles.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Surface</w:t>
            </w:r>
          </w:p>
        </w:tc>
        <w:tc>
          <w:tcPr>
            <w:tcW w:type="dxa" w:w="3249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Primary files</w:t>
            </w:r>
          </w:p>
        </w:tc>
        <w:tc>
          <w:tcPr>
            <w:tcW w:type="dxa" w:w="3249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Portal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portal.html, portal.js, session.js, graphics.js, motion.js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Entry; choose Employer/Employee; demo login</w:t>
            </w:r>
          </w:p>
        </w:tc>
      </w:tr>
      <w:tr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Employer CC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index.html, app.js, nia.js, knowledge.js, sim.js, style.css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Dashboard, alerts, analytics, NIA, knowledge, simulation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Employee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employee.html, employee.js, ira-*.js, waters-*.js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Joiner workspace, IRA widgets, Waters machine/ride</w:t>
            </w:r>
          </w:p>
        </w:tc>
      </w:tr>
      <w:tr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AI Features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ai.html, ai.js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Early Layer-4 chatbot/predict/recommend UI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Companion UIs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icims|servicenow|jira|ithelp|preboarding /frontend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Standalone system demos</w:t>
            </w:r>
          </w:p>
        </w:tc>
      </w:tr>
    </w:tbl>
    <w:p/>
    <w:p>
      <w:pPr>
        <w:pStyle w:val="Heading3"/>
      </w:pPr>
      <w:r>
        <w:rPr>
          <w:rFonts w:ascii="Calibri" w:hAnsi="Calibri" w:eastAsia="Calibri"/>
          <w:b/>
          <w:i w:val="0"/>
          <w:color w:val="0B1B3A"/>
          <w:sz w:val="22"/>
        </w:rPr>
        <w:t>Component breakdown (employer)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Fetch-based API client modules with session token headers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Role-aware nav/cards driven by /api/employer/context and /api/dashboard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NIA panel for briefing/inbox/cases/comms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Knowledge management pages for sources/gaps/reviews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Simulation strip / control room overlays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0B1B3A"/>
          <w:sz w:val="22"/>
        </w:rPr>
        <w:t>Component breakdown (employee / Waters)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Workspace sections: profile, learning, notifications, people/team, skills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IRA chat cards including ticket drafts and citations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Waters machine overlay (wm-*) + ride engine (wr-*) using Canvas 2D faux-3D (WatersGfx3D)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8A4B08"/>
          <w:sz w:val="20"/>
        </w:rPr>
        <w:t xml:space="preserve">ASSUMPTION: </w:t>
      </w:r>
      <w:r>
        <w:rPr>
          <w:rFonts w:ascii="Calibri" w:hAnsi="Calibri" w:eastAsia="Calibri"/>
          <w:b w:val="0"/>
          <w:i/>
          <w:color w:val="8A4B08"/>
          <w:sz w:val="20"/>
        </w:rPr>
        <w:t>A React+Three.js standalone Waters app was prototyped on PR #26 and later closed; it is not the current primary Waters implementation in the pre-boarding lineage.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B1B3A"/>
          <w:sz w:val="28"/>
        </w:rPr>
        <w:t>4. Backend Architecture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Backend is modular Python packages under backend/, with companion packages icims/, servicenow/, jira/, ithelp/, preboarding/, ira/.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Module (representative)</w:t>
            </w:r>
          </w:p>
        </w:tc>
        <w:tc>
          <w:tcPr>
            <w:tcW w:type="dxa" w:w="4873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main.py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FastAPI app, lifespan cohort generation, route wiring, static mounts</w:t>
            </w:r>
          </w:p>
        </w:tc>
      </w:tr>
      <w:tr>
        <w:tc>
          <w:tcPr>
            <w:tcW w:type="dxa" w:w="4873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synthetic_engine.py</w:t>
            </w:r>
          </w:p>
        </w:tc>
        <w:tc>
          <w:tcPr>
            <w:tcW w:type="dxa" w:w="4873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Faker cohort + bottleneck inference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database.py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In-memory DataStore</w:t>
            </w:r>
          </w:p>
        </w:tc>
      </w:tr>
      <w:tr>
        <w:tc>
          <w:tcPr>
            <w:tcW w:type="dxa" w:w="4873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models.py</w:t>
            </w:r>
          </w:p>
        </w:tc>
        <w:tc>
          <w:tcPr>
            <w:tcW w:type="dxa" w:w="4873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Pydantic schemas / enums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auth.py + role_context.py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Demo accounts, tokens, scope/actions</w:t>
            </w:r>
          </w:p>
        </w:tc>
      </w:tr>
      <w:tr>
        <w:tc>
          <w:tcPr>
            <w:tcW w:type="dxa" w:w="4873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analytics.py / alerts.py / integrations.py</w:t>
            </w:r>
          </w:p>
        </w:tc>
        <w:tc>
          <w:tcPr>
            <w:tcW w:type="dxa" w:w="4873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Employer KPIs, alerts, mock connector snapshots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employee_experience.py / learning_content.py / team_directory.py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Employee profile surfaces</w:t>
            </w:r>
          </w:p>
        </w:tc>
      </w:tr>
      <w:tr>
        <w:tc>
          <w:tcPr>
            <w:tcW w:type="dxa" w:w="4873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chatbot.py / predictor.py / recommender.py</w:t>
            </w:r>
          </w:p>
        </w:tc>
        <w:tc>
          <w:tcPr>
            <w:tcW w:type="dxa" w:w="4873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Early Layer-4 AI prototypes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ira_api.py / ira_profile.py / ira_demo.py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IRA HTTP surface</w:t>
            </w:r>
          </w:p>
        </w:tc>
      </w:tr>
      <w:tr>
        <w:tc>
          <w:tcPr>
            <w:tcW w:type="dxa" w:w="4873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nia.py / onboarding_cases.py / manager_assistant.py</w:t>
            </w:r>
          </w:p>
        </w:tc>
        <w:tc>
          <w:tcPr>
            <w:tcW w:type="dxa" w:w="4873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Employer assistant + cases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grounded.py / knowledge_*.py / llm.py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Approved-source answers + optional LLM constrained to citations</w:t>
            </w:r>
          </w:p>
        </w:tc>
      </w:tr>
      <w:tr>
        <w:tc>
          <w:tcPr>
            <w:tcW w:type="dxa" w:w="4873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waters_explorer.py</w:t>
            </w:r>
          </w:p>
        </w:tc>
        <w:tc>
          <w:tcPr>
            <w:tcW w:type="dxa" w:w="4873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Public Waters story + personal chain content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simulation.py / preboarding.py / resolutions.py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Live sim, Day-1 pack, resolve/reopen flows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B3A"/>
          <w:sz w:val="28"/>
        </w:rPr>
        <w:t>5. Database Design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There is no SQL/ORM layer. The canonical store is an in-memory dataclass graph.</w:t>
      </w:r>
    </w:p>
    <w:p>
      <w:pPr>
        <w:spacing w:before="120" w:after="40"/>
      </w:pPr>
      <w:r>
        <w:rPr>
          <w:rFonts w:ascii="Calibri" w:hAnsi="Calibri" w:eastAsia="Calibri"/>
          <w:b/>
          <w:i w:val="0"/>
          <w:color w:val="1A5F8A"/>
          <w:sz w:val="20"/>
        </w:rPr>
        <w:t>Core store shape (simplified)</w:t>
      </w:r>
    </w:p>
    <w:p>
      <w:pPr>
        <w:spacing w:after="160"/>
        <w:ind w:left="170"/>
        <w:shd w:fill="F8FAFC" w:val="clear"/>
      </w:pPr>
      <w:r>
        <w:rPr>
          <w:rFonts w:ascii="Consolas" w:hAnsi="Consolas" w:eastAsia="Consolas"/>
          <w:b w:val="0"/>
          <w:i w:val="0"/>
          <w:color w:val="1A1A1A"/>
          <w:sz w:val="16"/>
        </w:rPr>
        <w:t>DataStore</w:t>
        <w:br/>
        <w:t>├── joiners: dict[joiner_id -&gt; Joiner]</w:t>
        <w:br/>
        <w:t>├── documents: dict[joiner_id -&gt; DocumentSubmission]</w:t>
        <w:br/>
        <w:t>└── it_tickets: dict[ticket_id -&gt; ITProvisioningTicket]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A5F8A"/>
          <w:sz w:val="24"/>
        </w:rPr>
        <w:t>5.1 Domain model (core)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3249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Key fields</w:t>
            </w:r>
          </w:p>
        </w:tc>
        <w:tc>
          <w:tcPr>
            <w:tcW w:type="dxa" w:w="3249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Source simulation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Joiner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id, role_type, department, state, mentor, manager_id, learning_track, tasks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iCIMS</w:t>
            </w:r>
          </w:p>
        </w:tc>
      </w:tr>
      <w:tr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DocumentSubmission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status, rework_flag, waiting_days, form_count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HR packet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ITProvisioningTicket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hardware_status, software_access, lead_time_days, sla_target_days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ServiceNow</w:t>
            </w:r>
          </w:p>
        </w:tc>
      </w:tr>
      <w:tr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OnboardingState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5-stage enum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Orchestration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1A5F8A"/>
          <w:sz w:val="24"/>
        </w:rPr>
        <w:t>5.2 Extended stores (advanced lineage)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Knowledge sources with draft / approved / retired lifecycle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Knowledge gaps and review tasks from refusals/weak answers + thumbs feedback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NIA onboarding cases and communications drafts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Simulation run state shared with dashboard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IRA session + profile personalization (with forget)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8A4B08"/>
          <w:sz w:val="20"/>
        </w:rPr>
        <w:t xml:space="preserve">ASSUMPTION: </w:t>
      </w:r>
      <w:r>
        <w:rPr>
          <w:rFonts w:ascii="Calibri" w:hAnsi="Calibri" w:eastAsia="Calibri"/>
          <w:b w:val="0"/>
          <w:i/>
          <w:color w:val="8A4B08"/>
          <w:sz w:val="20"/>
        </w:rPr>
        <w:t>Durability, multi-instance consistency, and transactional integrity are out of scope for the prototype.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B1B3A"/>
          <w:sz w:val="28"/>
        </w:rPr>
        <w:t>6. Authentication &amp; Authorization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Authentication is synthetic demo login — explicitly not production IAM.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Demo accounts in auth.py for HR, IT, multiple Managers, Ops (credentials displayed on portal)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Token minted for employer sessions (HMAC-based demo secret)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require_employer dependency protects Command Center APIs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Managers scoped to own team; non-Ops forbidden from other queue lenses (403)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Joiners outside scope return 404 on detail/intelligence endpoints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Admin regenerate is Ops-only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Employees use joiner selection rather than enterprise SSO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8A4B08"/>
          <w:sz w:val="20"/>
        </w:rPr>
        <w:t xml:space="preserve">ASSUMPTION: </w:t>
      </w:r>
      <w:r>
        <w:rPr>
          <w:rFonts w:ascii="Calibri" w:hAnsi="Calibri" w:eastAsia="Calibri"/>
          <w:b w:val="0"/>
          <w:i/>
          <w:color w:val="8A4B08"/>
          <w:sz w:val="20"/>
        </w:rPr>
        <w:t>Production should replace this with Entra ID / OIDC and server-side authorization against real org data.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B1B3A"/>
          <w:sz w:val="28"/>
        </w:rPr>
        <w:t>7. API Architecture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REST/JSON over FastAPI. Foundation checkout exposes ~27 routes; advanced lineage exceeds 100 routes across auth, employer, employee, IRA, NIA, knowledge, simulation and content.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A5F8A"/>
          <w:sz w:val="24"/>
        </w:rPr>
        <w:t>7.1 Route groups (advanced lineage)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Group</w:t>
            </w:r>
          </w:p>
        </w:tc>
        <w:tc>
          <w:tcPr>
            <w:tcW w:type="dxa" w:w="4873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Health / Auth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/health, /api/auth/login, /api/auth/me</w:t>
            </w:r>
          </w:p>
        </w:tc>
      </w:tr>
      <w:tr>
        <w:tc>
          <w:tcPr>
            <w:tcW w:type="dxa" w:w="4873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Layer 1</w:t>
            </w:r>
          </w:p>
        </w:tc>
        <w:tc>
          <w:tcPr>
            <w:tcW w:type="dxa" w:w="4873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/api/joiners, /api/metrics/summary, /api/admin/regenerate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Layer 2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/api/dashboard, /api/alerts, /api/analytics, /api/integrations</w:t>
            </w:r>
          </w:p>
        </w:tc>
      </w:tr>
      <w:tr>
        <w:tc>
          <w:tcPr>
            <w:tcW w:type="dxa" w:w="4873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Employer context</w:t>
            </w:r>
          </w:p>
        </w:tc>
        <w:tc>
          <w:tcPr>
            <w:tcW w:type="dxa" w:w="4873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/api/employer/context, /at-risk, resolve/reopen, learning, workspace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NIA / Cases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/api/nia/briefing|inbox|ask|cases|approve|close|comms|manager/*</w:t>
            </w:r>
          </w:p>
        </w:tc>
      </w:tr>
      <w:tr>
        <w:tc>
          <w:tcPr>
            <w:tcW w:type="dxa" w:w="4873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Simulation</w:t>
            </w:r>
          </w:p>
        </w:tc>
        <w:tc>
          <w:tcPr>
            <w:tcW w:type="dxa" w:w="4873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/api/sim, /start, /feed, /act, /end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IRA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/api/ira/session, /{id}/context|tasks|it-status|coach|profile|basics</w:t>
            </w:r>
          </w:p>
        </w:tc>
      </w:tr>
      <w:tr>
        <w:tc>
          <w:tcPr>
            <w:tcW w:type="dxa" w:w="4873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Employee</w:t>
            </w:r>
          </w:p>
        </w:tc>
        <w:tc>
          <w:tcPr>
            <w:tcW w:type="dxa" w:w="4873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/api/employee/{id}, learningtrack, notifications, workspace, feedback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Knowledge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/api/knowledge*, /api/sources*, /api/answers/{id}/feedback, policies</w:t>
            </w:r>
          </w:p>
        </w:tc>
      </w:tr>
      <w:tr>
        <w:tc>
          <w:tcPr>
            <w:tcW w:type="dxa" w:w="4873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Pre-boarding</w:t>
            </w:r>
          </w:p>
        </w:tc>
        <w:tc>
          <w:tcPr>
            <w:tcW w:type="dxa" w:w="4873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/api/preboarding/{id}, NIA publish endpoints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Pages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/, /employer, /employee, /ai, /command-center</w:t>
            </w:r>
          </w:p>
        </w:tc>
      </w:tr>
    </w:tbl>
    <w:p/>
    <w:p>
      <w:pPr>
        <w:spacing w:before="120" w:after="40"/>
      </w:pPr>
      <w:r>
        <w:rPr>
          <w:rFonts w:ascii="Calibri" w:hAnsi="Calibri" w:eastAsia="Calibri"/>
          <w:b/>
          <w:i w:val="0"/>
          <w:color w:val="1A5F8A"/>
          <w:sz w:val="20"/>
        </w:rPr>
        <w:t>Diagram — API group map (Mermaid)</w:t>
      </w:r>
    </w:p>
    <w:p>
      <w:pPr>
        <w:spacing w:after="160"/>
        <w:ind w:left="170"/>
        <w:shd w:fill="F8FAFC" w:val="clear"/>
      </w:pPr>
      <w:r>
        <w:rPr>
          <w:rFonts w:ascii="Consolas" w:hAnsi="Consolas" w:eastAsia="Consolas"/>
          <w:b w:val="0"/>
          <w:i w:val="0"/>
          <w:color w:val="1A1A1A"/>
          <w:sz w:val="16"/>
        </w:rPr>
        <w:t>flowchart LR</w:t>
        <w:br/>
        <w:t xml:space="preserve">  Client --&gt; Auth</w:t>
        <w:br/>
        <w:t xml:space="preserve">  Client --&gt; L1[Joiners / Metrics]</w:t>
        <w:br/>
        <w:t xml:space="preserve">  Client --&gt; L2[Dashboard / Alerts / Analytics]</w:t>
        <w:br/>
        <w:t xml:space="preserve">  Client --&gt; Emp[Employee APIs]</w:t>
        <w:br/>
        <w:t xml:space="preserve">  Client --&gt; IRA[/api/ira]</w:t>
        <w:br/>
        <w:t xml:space="preserve">  Client --&gt; NIA[/api/nia]</w:t>
        <w:br/>
        <w:t xml:space="preserve">  Client --&gt; Know[Knowledge]</w:t>
        <w:br/>
        <w:t xml:space="preserve">  Client --&gt; Sim[Simulation]</w:t>
        <w:br/>
        <w:t xml:space="preserve">  Auth --&gt; Store[(In-memory Store)]</w:t>
        <w:br/>
        <w:t xml:space="preserve">  L1 --&gt; Store</w:t>
        <w:br/>
        <w:t xml:space="preserve">  L2 --&gt; Store</w:t>
        <w:br/>
        <w:t xml:space="preserve">  Emp --&gt; Store</w:t>
        <w:br/>
        <w:t xml:space="preserve">  IRA --&gt; Store</w:t>
        <w:br/>
        <w:t xml:space="preserve">  NIA --&gt; Store</w:t>
        <w:br/>
        <w:t xml:space="preserve">  Sim --&gt; Store</w:t>
        <w:br/>
        <w:t xml:space="preserve">  Know --&gt; Corpus[(Sources / Playbooks / Policies)]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B1B3A"/>
          <w:sz w:val="28"/>
        </w:rPr>
        <w:t>8. Integrations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Integration philosophy: simulate first, never call production.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Passive snapshots via /api/integrations for iCIMS/ServiceNow/Jira health-style cards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Active standalone apps for click-through demos of each system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Deep links from IRA to IT Help forms (SMARTSTART_ITHELP_URL configurable)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Connected-enterprise simulation coordinates steps across mock systems and Command Center actions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httpx present for outbound calls in advanced lineage — used within sandbox boundaries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B1B3A"/>
          <w:sz w:val="28"/>
        </w:rPr>
        <w:t>9. Data Flow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A5F8A"/>
          <w:sz w:val="24"/>
        </w:rPr>
        <w:t>9.1 Joiner lifecycle</w:t>
      </w:r>
    </w:p>
    <w:p>
      <w:pPr>
        <w:spacing w:before="120" w:after="40"/>
      </w:pPr>
      <w:r>
        <w:rPr>
          <w:rFonts w:ascii="Calibri" w:hAnsi="Calibri" w:eastAsia="Calibri"/>
          <w:b/>
          <w:i w:val="0"/>
          <w:color w:val="1A5F8A"/>
          <w:sz w:val="20"/>
        </w:rPr>
        <w:t>Diagram — Onboarding state flow (Mermaid)</w:t>
      </w:r>
    </w:p>
    <w:p>
      <w:pPr>
        <w:spacing w:after="160"/>
        <w:ind w:left="170"/>
        <w:shd w:fill="F8FAFC" w:val="clear"/>
      </w:pPr>
      <w:r>
        <w:rPr>
          <w:rFonts w:ascii="Consolas" w:hAnsi="Consolas" w:eastAsia="Consolas"/>
          <w:b w:val="0"/>
          <w:i w:val="0"/>
          <w:color w:val="1A1A1A"/>
          <w:sz w:val="16"/>
        </w:rPr>
        <w:t>stateDiagram-v2</w:t>
        <w:br/>
        <w:t xml:space="preserve">  [*] --&gt; OFFER_ACCEPTED</w:t>
        <w:br/>
        <w:t xml:space="preserve">  OFFER_ACCEPTED --&gt; DOCS_SUBMITTED: HR packet complete</w:t>
        <w:br/>
        <w:t xml:space="preserve">  DOCS_SUBMITTED --&gt; IT_PROVISIONED: Laptop/access ready</w:t>
        <w:br/>
        <w:t xml:space="preserve">  IT_PROVISIONED --&gt; DAY1_ORIENTED: Day-1 / mentor confirmed</w:t>
        <w:br/>
        <w:t xml:space="preserve">  DAY1_ORIENTED --&gt; PROJECT_READY: First project assigned</w:t>
        <w:br/>
        <w:t xml:space="preserve">  PROJECT_READY --&gt; [*]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A5F8A"/>
          <w:sz w:val="24"/>
        </w:rPr>
        <w:t>9.2 Employee question flow (grounded)</w:t>
      </w:r>
    </w:p>
    <w:p>
      <w:pPr>
        <w:spacing w:before="120" w:after="40"/>
      </w:pPr>
      <w:r>
        <w:rPr>
          <w:rFonts w:ascii="Calibri" w:hAnsi="Calibri" w:eastAsia="Calibri"/>
          <w:b/>
          <w:i w:val="0"/>
          <w:color w:val="1A5F8A"/>
          <w:sz w:val="20"/>
        </w:rPr>
        <w:t>Diagram — Grounded answer flow (Mermaid)</w:t>
      </w:r>
    </w:p>
    <w:p>
      <w:pPr>
        <w:spacing w:after="160"/>
        <w:ind w:left="170"/>
        <w:shd w:fill="F8FAFC" w:val="clear"/>
      </w:pPr>
      <w:r>
        <w:rPr>
          <w:rFonts w:ascii="Consolas" w:hAnsi="Consolas" w:eastAsia="Consolas"/>
          <w:b w:val="0"/>
          <w:i w:val="0"/>
          <w:color w:val="1A1A1A"/>
          <w:sz w:val="16"/>
        </w:rPr>
        <w:t>sequenceDiagram</w:t>
        <w:br/>
        <w:t xml:space="preserve">  participant U as Joiner / Employer</w:t>
        <w:br/>
        <w:t xml:space="preserve">  participant UI as Web or IRA Desktop</w:t>
        <w:br/>
        <w:t xml:space="preserve">  participant API as SmartStart API</w:t>
        <w:br/>
        <w:t xml:space="preserve">  participant G as Grounded Retrieval</w:t>
        <w:br/>
        <w:t xml:space="preserve">  participant S as Approved Sources</w:t>
        <w:br/>
        <w:t xml:space="preserve">  participant K as Knowledge Insights</w:t>
        <w:br/>
        <w:t xml:space="preserve">  U-&gt;&gt;UI: Ask question</w:t>
        <w:br/>
        <w:t xml:space="preserve">  UI-&gt;&gt;API: /api/ira/... or /api/nia/ask</w:t>
        <w:br/>
        <w:t xml:space="preserve">  API-&gt;&gt;G: Retrieve</w:t>
        <w:br/>
        <w:t xml:space="preserve">  G-&gt;&gt;S: Search approved corpus</w:t>
        <w:br/>
        <w:t xml:space="preserve">  alt Confident citations</w:t>
        <w:br/>
        <w:t xml:space="preserve">    G--&gt;&gt;API: Answer + citations</w:t>
        <w:br/>
        <w:t xml:space="preserve">    API--&gt;&gt;UI: Render answer + sources</w:t>
        <w:br/>
        <w:t xml:space="preserve">  else Weak / unknown</w:t>
        <w:br/>
        <w:t xml:space="preserve">    G--&gt;&gt;API: Refusal or weak answer</w:t>
        <w:br/>
        <w:t xml:space="preserve">    API-&gt;&gt;K: Log knowledge gap</w:t>
        <w:br/>
        <w:t xml:space="preserve">    API--&gt;&gt;UI: Safe refusal + feedback controls</w:t>
        <w:br/>
        <w:t xml:space="preserve">  end</w:t>
        <w:br/>
        <w:t xml:space="preserve">  U-&gt;&gt;UI: Thumbs up/down</w:t>
        <w:br/>
        <w:t xml:space="preserve">  UI-&gt;&gt;API: /api/answers/{id}/feedback</w:t>
        <w:br/>
        <w:t xml:space="preserve">  API-&gt;&gt;K: Create/update review task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A5F8A"/>
          <w:sz w:val="24"/>
        </w:rPr>
        <w:t>9.3 Ticket draft flow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User asks IRA how to raise access/ticket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IRA inspects joiner IT record + access policy content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Returns structured TicketDraft fields + link to IT Help form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Human copies fields and submits; IRA never auto-submits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B1B3A"/>
          <w:sz w:val="28"/>
        </w:rPr>
        <w:t>10. Performance Considerations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In-memory store → low latency for demos; not durable or horizontally scalable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Seeded generation at startup (e.g. 15 Interns + 15 FTEs, seed 42) keeps demos reproducible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UI optimizations: quiet re-renders during simulation, KPI animation, canvas near-plane clipping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Static asset cache-busting query params during rapid frontend iteration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Canvas 2D faux-3D is CPU-bound; ride scenes use staged tracks rather than unbounded scrubbing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8A4B08"/>
          <w:sz w:val="20"/>
        </w:rPr>
        <w:t xml:space="preserve">ASSUMPTION: </w:t>
      </w:r>
      <w:r>
        <w:rPr>
          <w:rFonts w:ascii="Calibri" w:hAnsi="Calibri" w:eastAsia="Calibri"/>
          <w:b w:val="0"/>
          <w:i/>
          <w:color w:val="8A4B08"/>
          <w:sz w:val="20"/>
        </w:rPr>
        <w:t>No published p95 latency budgets or load-test reports exist in the repository.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B1B3A"/>
          <w:sz w:val="28"/>
        </w:rPr>
        <w:t>11. Security Considerations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3249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Prototype behavior</w:t>
            </w:r>
          </w:p>
        </w:tc>
        <w:tc>
          <w:tcPr>
            <w:tcW w:type="dxa" w:w="3249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Production gap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PII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100% synthetic IDs/emails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Need real identity governance</w:t>
            </w:r>
          </w:p>
        </w:tc>
      </w:tr>
      <w:tr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AuthN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Demo username/password + token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Replace with Entra ID / OIDC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AuthZ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Persona + manager scope checks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Map to real roles/groups</w:t>
            </w:r>
          </w:p>
        </w:tc>
      </w:tr>
      <w:tr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Secrets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Hardcoded demo secret in auth.py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Use secret manager; rotate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Egress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No live enterprise calls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Allowlist connectors; audit</w:t>
            </w:r>
          </w:p>
        </w:tc>
      </w:tr>
      <w:tr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AI safety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Grounding, citations, refusals, Ops approval</w:t>
            </w:r>
          </w:p>
        </w:tc>
        <w:tc>
          <w:tcPr>
            <w:tcW w:type="dxa" w:w="3249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Expand evals, red-team, DLP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XSS/CSRF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Mostly static+JSON; limited hardening docs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Standard web hardening required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Important product rule preserved in code comments and READMEs: assistants recommend and navigate; humans keep approvals and production changes.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B1B3A"/>
          <w:sz w:val="28"/>
        </w:rPr>
        <w:t>12. Technical Challenges &amp; Solutions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Challenge</w:t>
            </w:r>
          </w:p>
        </w:tc>
        <w:tc>
          <w:tcPr>
            <w:tcW w:type="dxa" w:w="4873"/>
            <w:shd w:fill="0B1B3A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Solution in prototype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Need multi-system demos without prod access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Standalone mock apps + integration snapshots</w:t>
            </w:r>
          </w:p>
        </w:tc>
      </w:tr>
      <w:tr>
        <w:tc>
          <w:tcPr>
            <w:tcW w:type="dxa" w:w="4873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Different roles must see different queues</w:t>
            </w:r>
          </w:p>
        </w:tc>
        <w:tc>
          <w:tcPr>
            <w:tcW w:type="dxa" w:w="4873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role_context + server-side scope enforcement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LLM hallucination risk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Approved-source retrieval; optional LLM limited to citations; refusals</w:t>
            </w:r>
          </w:p>
        </w:tc>
      </w:tr>
      <w:tr>
        <w:tc>
          <w:tcPr>
            <w:tcW w:type="dxa" w:w="4873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Teaching complex LC/MS concepts</w:t>
            </w:r>
          </w:p>
        </w:tc>
        <w:tc>
          <w:tcPr>
            <w:tcW w:type="dxa" w:w="4873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Dedicated 3D/ride engine with observe vs play tracks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Assistant dead-ends on access questions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Ticket draft cards + IT Help deep links</w:t>
            </w:r>
          </w:p>
        </w:tc>
      </w:tr>
      <w:tr>
        <w:tc>
          <w:tcPr>
            <w:tcW w:type="dxa" w:w="4873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Stakeholder storytelling across tools</w:t>
            </w:r>
          </w:p>
        </w:tc>
        <w:tc>
          <w:tcPr>
            <w:tcW w:type="dxa" w:w="4873"/>
            <w:shd w:fill="F1F5F9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Live simulation mutating shared store + control room UI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Rapid UI iteration cache issues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A1A1A"/>
                <w:sz w:val="18"/>
              </w:rPr>
              <w:t>no-store HTML headers + asset version bumps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B3A"/>
          <w:sz w:val="28"/>
        </w:rPr>
        <w:t>13. Future Technical Improvements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Consolidate open PR branches into a release-train mainline with CI gating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Introduce durable database (Postgres) + migrations; keep synthetic seed mode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Replace demo auth with Entra ID; keep persona mapping configurable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Extract frontend to a modern SPA only where it pays off (Waters 3D is the strongest candidate)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Add OpenAPI-based contract tests across companion apps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Observability: structured logs, trace IDs, metrics for assistant refusals/gaps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Content ops tooling for knowledge approval workflows at scale</w:t>
      </w:r>
    </w:p>
    <w:p>
      <w:pPr>
        <w:pStyle w:val="ListBullet"/>
        <w:spacing w:after="40"/>
        <w:ind w:left="340"/>
      </w:pPr>
      <w:r>
        <w:rPr>
          <w:rFonts w:ascii="Calibri" w:hAnsi="Calibri" w:eastAsia="Calibri"/>
          <w:b w:val="0"/>
          <w:i w:val="0"/>
          <w:sz w:val="22"/>
        </w:rPr>
        <w:t>Hosting: static/private web for Phase 1 What is Waters?; SSO at edge if employee-only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8A4B08"/>
          <w:sz w:val="20"/>
        </w:rPr>
        <w:t xml:space="preserve">ASSUMPTION: </w:t>
      </w:r>
      <w:r>
        <w:rPr>
          <w:rFonts w:ascii="Calibri" w:hAnsi="Calibri" w:eastAsia="Calibri"/>
          <w:b w:val="0"/>
          <w:i/>
          <w:color w:val="8A4B08"/>
          <w:sz w:val="20"/>
        </w:rPr>
        <w:t>Capacity planning, DR, and formal threat modeling are not yet evidenced in-repo.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B1B3A"/>
          <w:sz w:val="28"/>
        </w:rPr>
        <w:t>Appendix — Repository layout (advanced lineage)</w:t>
      </w:r>
    </w:p>
    <w:p>
      <w:pPr>
        <w:spacing w:before="120" w:after="40"/>
      </w:pPr>
      <w:r>
        <w:rPr>
          <w:rFonts w:ascii="Calibri" w:hAnsi="Calibri" w:eastAsia="Calibri"/>
          <w:b/>
          <w:i w:val="0"/>
          <w:color w:val="1A5F8A"/>
          <w:sz w:val="20"/>
        </w:rPr>
        <w:t>Tree (abbreviated)</w:t>
      </w:r>
    </w:p>
    <w:p>
      <w:pPr>
        <w:spacing w:after="160"/>
        <w:ind w:left="170"/>
        <w:shd w:fill="F8FAFC" w:val="clear"/>
      </w:pPr>
      <w:r>
        <w:rPr>
          <w:rFonts w:ascii="Consolas" w:hAnsi="Consolas" w:eastAsia="Consolas"/>
          <w:b w:val="0"/>
          <w:i w:val="0"/>
          <w:color w:val="1A1A1A"/>
          <w:sz w:val="16"/>
        </w:rPr>
        <w:t>SmartStart/</w:t>
        <w:br/>
        <w:t>├── backend/                 # Core FastAPI modules</w:t>
        <w:br/>
        <w:t>├── frontend/                # Portal, employer, employee, Waters, NIA, knowledge, sim</w:t>
        <w:br/>
        <w:t>├── ira/                     # Desktop companion (PySide6)</w:t>
        <w:br/>
        <w:t>├── icims/ servicenow/ jira/ # Mock enterprise apps</w:t>
        <w:br/>
        <w:t>├── ithelp/                  # Employee IT self-service portal</w:t>
        <w:br/>
        <w:t>├── preboarding/             # Day-1 welcome portal</w:t>
        <w:br/>
        <w:t>├── tests/ (+ per-app tests)</w:t>
        <w:br/>
        <w:t>├── docs/architecture.md</w:t>
        <w:br/>
        <w:t>└── pyproject.toml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4A5568"/>
        <w:sz w:val="18"/>
      </w:rPr>
      <w:t xml:space="preserve">SmartStart Project Report  ·  Page </w:t>
    </w:r>
    <w:r>
      <w:rPr>
        <w:rFonts w:ascii="Calibri" w:hAnsi="Calibri" w:eastAsia="Calibri"/>
        <w:b w:val="0"/>
        <w:i w:val="0"/>
        <w:color w:val="4A5568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