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hyperlink r:id="rId6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https://hub.docker.com/r/sequenceiq/spark/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1.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z w:val="24"/>
          <w:szCs w:val="24"/>
          <w:shd w:fill="f8f8f8" w:val="clear"/>
          <w:rtl w:val="0"/>
        </w:rPr>
        <w:t xml:space="preserve">docker run -it -p 8088:8088 -p 8042:8042 -h sandbox sequenceiq/spark:1.6.0 bash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Inside docker(bash)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Find spark location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Which spark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/usr/local/spark/bin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List down all docker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Sudo docker ps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Inside local shell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Copy a file from local file system to docker file system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docker cp &lt;local file path&gt;  &lt;docker name&gt;:&lt;docker path&gt;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sudo docker cp /home/devops/Desktop/mife.py  elegant_banzai:/home/bl/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sudo docker cp /home/devops/Desktop/carbon.log elegant_banzai:/home/bl/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Inside spark bin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Spark-submit /home/bl/first.py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bash-4.1# cd /home/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bash-4.1# cd bl/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bash-4.1# pwd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/home/bl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bash-4.1# /usr/local/spark/bin/spark-submit count.py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ub.docker.com/r/sequenceiq/spar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