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BDA3" w14:textId="058D02DF" w:rsidR="000632A9" w:rsidRDefault="000632A9">
      <w:r>
        <w:t>Predict car price based on its specification.</w:t>
      </w:r>
    </w:p>
    <w:p w14:paraId="58ED5FC3" w14:textId="257FABA3" w:rsidR="000632A9" w:rsidRDefault="000632A9"/>
    <w:p w14:paraId="2DE83FFE" w14:textId="3A79CA9E" w:rsidR="000632A9" w:rsidRDefault="000632A9">
      <w:r>
        <w:t>Introduction:</w:t>
      </w:r>
    </w:p>
    <w:p w14:paraId="285BAD9C" w14:textId="7345F18F" w:rsidR="000632A9" w:rsidRDefault="000632A9">
      <w:r>
        <w:t>In the recent years, many companies have started estimating the price of the car based on its make, model, engine, wheelbase and so on. This has been an interesting topic not only for car enthusiasts but also for the new/used car buyers. We have a data set which has these following features</w:t>
      </w:r>
    </w:p>
    <w:p w14:paraId="2654B0F3" w14:textId="1A15194B" w:rsidR="000632A9" w:rsidRDefault="000632A9"/>
    <w:tbl>
      <w:tblPr>
        <w:tblW w:w="7600" w:type="dxa"/>
        <w:tblLook w:val="04A0" w:firstRow="1" w:lastRow="0" w:firstColumn="1" w:lastColumn="0" w:noHBand="0" w:noVBand="1"/>
      </w:tblPr>
      <w:tblGrid>
        <w:gridCol w:w="1720"/>
        <w:gridCol w:w="4920"/>
        <w:gridCol w:w="960"/>
      </w:tblGrid>
      <w:tr w:rsidR="00576528" w:rsidRPr="00576528" w14:paraId="028290FD" w14:textId="77777777" w:rsidTr="00576528">
        <w:trPr>
          <w:trHeight w:val="288"/>
        </w:trPr>
        <w:tc>
          <w:tcPr>
            <w:tcW w:w="17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ECEF560"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Attribute</w:t>
            </w:r>
          </w:p>
        </w:tc>
        <w:tc>
          <w:tcPr>
            <w:tcW w:w="4920" w:type="dxa"/>
            <w:tcBorders>
              <w:top w:val="single" w:sz="4" w:space="0" w:color="auto"/>
              <w:left w:val="nil"/>
              <w:bottom w:val="single" w:sz="4" w:space="0" w:color="auto"/>
              <w:right w:val="single" w:sz="4" w:space="0" w:color="auto"/>
            </w:tcBorders>
            <w:shd w:val="clear" w:color="000000" w:fill="00B050"/>
            <w:noWrap/>
            <w:vAlign w:val="bottom"/>
            <w:hideMark/>
          </w:tcPr>
          <w:p w14:paraId="34A82A3C"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Description</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14:paraId="326908C7" w14:textId="77777777" w:rsidR="00576528" w:rsidRPr="00576528" w:rsidRDefault="00576528" w:rsidP="00576528">
            <w:pPr>
              <w:spacing w:after="0" w:line="240" w:lineRule="auto"/>
              <w:rPr>
                <w:rFonts w:ascii="Calibri" w:eastAsia="Times New Roman" w:hAnsi="Calibri" w:cs="Calibri"/>
                <w:b/>
                <w:bCs/>
                <w:color w:val="FFFFFF"/>
                <w:lang w:eastAsia="en-GB"/>
              </w:rPr>
            </w:pPr>
            <w:r w:rsidRPr="00576528">
              <w:rPr>
                <w:rFonts w:ascii="Calibri" w:eastAsia="Times New Roman" w:hAnsi="Calibri" w:cs="Calibri"/>
                <w:b/>
                <w:bCs/>
                <w:color w:val="FFFFFF"/>
                <w:lang w:eastAsia="en-GB"/>
              </w:rPr>
              <w:t>Data type</w:t>
            </w:r>
          </w:p>
        </w:tc>
      </w:tr>
      <w:tr w:rsidR="00576528" w:rsidRPr="00576528" w14:paraId="68D80F41"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600F374"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symboling</w:t>
            </w:r>
            <w:proofErr w:type="spellEnd"/>
          </w:p>
        </w:tc>
        <w:tc>
          <w:tcPr>
            <w:tcW w:w="4920" w:type="dxa"/>
            <w:tcBorders>
              <w:top w:val="nil"/>
              <w:left w:val="nil"/>
              <w:bottom w:val="single" w:sz="4" w:space="0" w:color="auto"/>
              <w:right w:val="single" w:sz="4" w:space="0" w:color="auto"/>
            </w:tcBorders>
            <w:shd w:val="clear" w:color="auto" w:fill="auto"/>
            <w:noWrap/>
            <w:vAlign w:val="bottom"/>
            <w:hideMark/>
          </w:tcPr>
          <w:p w14:paraId="4D88962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Range between -3 to +3 (+3 (risky), -3(safe))</w:t>
            </w:r>
          </w:p>
        </w:tc>
        <w:tc>
          <w:tcPr>
            <w:tcW w:w="960" w:type="dxa"/>
            <w:tcBorders>
              <w:top w:val="nil"/>
              <w:left w:val="nil"/>
              <w:bottom w:val="single" w:sz="4" w:space="0" w:color="auto"/>
              <w:right w:val="single" w:sz="4" w:space="0" w:color="auto"/>
            </w:tcBorders>
            <w:shd w:val="clear" w:color="auto" w:fill="auto"/>
            <w:noWrap/>
            <w:vAlign w:val="bottom"/>
            <w:hideMark/>
          </w:tcPr>
          <w:p w14:paraId="0BF59EC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205D2694"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3CE12D8" w14:textId="77777777" w:rsidR="00576528" w:rsidRPr="00576528" w:rsidRDefault="00576528" w:rsidP="00576528">
            <w:pPr>
              <w:spacing w:after="0" w:line="240" w:lineRule="auto"/>
              <w:rPr>
                <w:rFonts w:ascii="Calibri" w:eastAsia="Times New Roman" w:hAnsi="Calibri" w:cs="Calibri"/>
                <w:color w:val="000000"/>
                <w:lang w:eastAsia="en-GB"/>
              </w:rPr>
            </w:pPr>
            <w:proofErr w:type="gramStart"/>
            <w:r w:rsidRPr="00576528">
              <w:rPr>
                <w:rFonts w:ascii="Calibri" w:eastAsia="Times New Roman" w:hAnsi="Calibri" w:cs="Calibri"/>
                <w:color w:val="000000"/>
                <w:lang w:eastAsia="en-GB"/>
              </w:rPr>
              <w:t>normalized-losses</w:t>
            </w:r>
            <w:proofErr w:type="gramEnd"/>
          </w:p>
        </w:tc>
        <w:tc>
          <w:tcPr>
            <w:tcW w:w="4920" w:type="dxa"/>
            <w:tcBorders>
              <w:top w:val="nil"/>
              <w:left w:val="nil"/>
              <w:bottom w:val="single" w:sz="4" w:space="0" w:color="auto"/>
              <w:right w:val="single" w:sz="4" w:space="0" w:color="auto"/>
            </w:tcBorders>
            <w:shd w:val="clear" w:color="auto" w:fill="auto"/>
            <w:noWrap/>
            <w:vAlign w:val="bottom"/>
            <w:hideMark/>
          </w:tcPr>
          <w:p w14:paraId="53B5C75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Range between 65 to 256</w:t>
            </w:r>
          </w:p>
        </w:tc>
        <w:tc>
          <w:tcPr>
            <w:tcW w:w="960" w:type="dxa"/>
            <w:tcBorders>
              <w:top w:val="nil"/>
              <w:left w:val="nil"/>
              <w:bottom w:val="single" w:sz="4" w:space="0" w:color="auto"/>
              <w:right w:val="single" w:sz="4" w:space="0" w:color="auto"/>
            </w:tcBorders>
            <w:shd w:val="clear" w:color="auto" w:fill="auto"/>
            <w:noWrap/>
            <w:vAlign w:val="bottom"/>
            <w:hideMark/>
          </w:tcPr>
          <w:p w14:paraId="7FACB9B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23EC7C50"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09DBCB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make</w:t>
            </w:r>
          </w:p>
        </w:tc>
        <w:tc>
          <w:tcPr>
            <w:tcW w:w="4920" w:type="dxa"/>
            <w:tcBorders>
              <w:top w:val="nil"/>
              <w:left w:val="nil"/>
              <w:bottom w:val="single" w:sz="4" w:space="0" w:color="auto"/>
              <w:right w:val="single" w:sz="4" w:space="0" w:color="auto"/>
            </w:tcBorders>
            <w:shd w:val="clear" w:color="auto" w:fill="auto"/>
            <w:noWrap/>
            <w:vAlign w:val="bottom"/>
            <w:hideMark/>
          </w:tcPr>
          <w:p w14:paraId="2E5E17E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Car manufacturer</w:t>
            </w:r>
          </w:p>
        </w:tc>
        <w:tc>
          <w:tcPr>
            <w:tcW w:w="960" w:type="dxa"/>
            <w:tcBorders>
              <w:top w:val="nil"/>
              <w:left w:val="nil"/>
              <w:bottom w:val="single" w:sz="4" w:space="0" w:color="auto"/>
              <w:right w:val="single" w:sz="4" w:space="0" w:color="auto"/>
            </w:tcBorders>
            <w:shd w:val="clear" w:color="auto" w:fill="auto"/>
            <w:noWrap/>
            <w:vAlign w:val="bottom"/>
            <w:hideMark/>
          </w:tcPr>
          <w:p w14:paraId="6AC85ED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53F945B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69C0B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fuel-type</w:t>
            </w:r>
          </w:p>
        </w:tc>
        <w:tc>
          <w:tcPr>
            <w:tcW w:w="4920" w:type="dxa"/>
            <w:tcBorders>
              <w:top w:val="nil"/>
              <w:left w:val="nil"/>
              <w:bottom w:val="single" w:sz="4" w:space="0" w:color="auto"/>
              <w:right w:val="single" w:sz="4" w:space="0" w:color="auto"/>
            </w:tcBorders>
            <w:shd w:val="clear" w:color="auto" w:fill="auto"/>
            <w:noWrap/>
            <w:vAlign w:val="bottom"/>
            <w:hideMark/>
          </w:tcPr>
          <w:p w14:paraId="6E13C48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Gas/Diesel</w:t>
            </w:r>
          </w:p>
        </w:tc>
        <w:tc>
          <w:tcPr>
            <w:tcW w:w="960" w:type="dxa"/>
            <w:tcBorders>
              <w:top w:val="nil"/>
              <w:left w:val="nil"/>
              <w:bottom w:val="single" w:sz="4" w:space="0" w:color="auto"/>
              <w:right w:val="single" w:sz="4" w:space="0" w:color="auto"/>
            </w:tcBorders>
            <w:shd w:val="clear" w:color="auto" w:fill="auto"/>
            <w:noWrap/>
            <w:vAlign w:val="bottom"/>
            <w:hideMark/>
          </w:tcPr>
          <w:p w14:paraId="0768A11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3ED9E5F0"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CF4BDE6"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aspiration</w:t>
            </w:r>
          </w:p>
        </w:tc>
        <w:tc>
          <w:tcPr>
            <w:tcW w:w="4920" w:type="dxa"/>
            <w:tcBorders>
              <w:top w:val="nil"/>
              <w:left w:val="nil"/>
              <w:bottom w:val="single" w:sz="4" w:space="0" w:color="auto"/>
              <w:right w:val="single" w:sz="4" w:space="0" w:color="auto"/>
            </w:tcBorders>
            <w:shd w:val="clear" w:color="auto" w:fill="auto"/>
            <w:noWrap/>
            <w:vAlign w:val="bottom"/>
            <w:hideMark/>
          </w:tcPr>
          <w:p w14:paraId="7425E56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Standard or Turbo</w:t>
            </w:r>
          </w:p>
        </w:tc>
        <w:tc>
          <w:tcPr>
            <w:tcW w:w="960" w:type="dxa"/>
            <w:tcBorders>
              <w:top w:val="nil"/>
              <w:left w:val="nil"/>
              <w:bottom w:val="single" w:sz="4" w:space="0" w:color="auto"/>
              <w:right w:val="single" w:sz="4" w:space="0" w:color="auto"/>
            </w:tcBorders>
            <w:shd w:val="clear" w:color="auto" w:fill="auto"/>
            <w:noWrap/>
            <w:vAlign w:val="bottom"/>
            <w:hideMark/>
          </w:tcPr>
          <w:p w14:paraId="6CDEEA9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634F5FCD"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570E9D"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num</w:t>
            </w:r>
            <w:proofErr w:type="spellEnd"/>
            <w:r w:rsidRPr="00576528">
              <w:rPr>
                <w:rFonts w:ascii="Calibri" w:eastAsia="Times New Roman" w:hAnsi="Calibri" w:cs="Calibri"/>
                <w:color w:val="000000"/>
                <w:lang w:eastAsia="en-GB"/>
              </w:rPr>
              <w:t>-of-doors</w:t>
            </w:r>
          </w:p>
        </w:tc>
        <w:tc>
          <w:tcPr>
            <w:tcW w:w="4920" w:type="dxa"/>
            <w:tcBorders>
              <w:top w:val="nil"/>
              <w:left w:val="nil"/>
              <w:bottom w:val="single" w:sz="4" w:space="0" w:color="auto"/>
              <w:right w:val="single" w:sz="4" w:space="0" w:color="auto"/>
            </w:tcBorders>
            <w:shd w:val="clear" w:color="auto" w:fill="auto"/>
            <w:noWrap/>
            <w:vAlign w:val="bottom"/>
            <w:hideMark/>
          </w:tcPr>
          <w:p w14:paraId="4ED8827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2 door / 4 door</w:t>
            </w:r>
          </w:p>
        </w:tc>
        <w:tc>
          <w:tcPr>
            <w:tcW w:w="960" w:type="dxa"/>
            <w:tcBorders>
              <w:top w:val="nil"/>
              <w:left w:val="nil"/>
              <w:bottom w:val="single" w:sz="4" w:space="0" w:color="auto"/>
              <w:right w:val="single" w:sz="4" w:space="0" w:color="auto"/>
            </w:tcBorders>
            <w:shd w:val="clear" w:color="auto" w:fill="auto"/>
            <w:noWrap/>
            <w:vAlign w:val="bottom"/>
            <w:hideMark/>
          </w:tcPr>
          <w:p w14:paraId="6312CD0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0782BBC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71B1D6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body-style</w:t>
            </w:r>
          </w:p>
        </w:tc>
        <w:tc>
          <w:tcPr>
            <w:tcW w:w="4920" w:type="dxa"/>
            <w:tcBorders>
              <w:top w:val="nil"/>
              <w:left w:val="nil"/>
              <w:bottom w:val="single" w:sz="4" w:space="0" w:color="auto"/>
              <w:right w:val="single" w:sz="4" w:space="0" w:color="auto"/>
            </w:tcBorders>
            <w:shd w:val="clear" w:color="auto" w:fill="auto"/>
            <w:noWrap/>
            <w:vAlign w:val="bottom"/>
            <w:hideMark/>
          </w:tcPr>
          <w:p w14:paraId="6643E1C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Hardtop, wagon, sedan, hatchback, convertible.</w:t>
            </w:r>
          </w:p>
        </w:tc>
        <w:tc>
          <w:tcPr>
            <w:tcW w:w="960" w:type="dxa"/>
            <w:tcBorders>
              <w:top w:val="nil"/>
              <w:left w:val="nil"/>
              <w:bottom w:val="single" w:sz="4" w:space="0" w:color="auto"/>
              <w:right w:val="single" w:sz="4" w:space="0" w:color="auto"/>
            </w:tcBorders>
            <w:shd w:val="clear" w:color="auto" w:fill="auto"/>
            <w:noWrap/>
            <w:vAlign w:val="bottom"/>
            <w:hideMark/>
          </w:tcPr>
          <w:p w14:paraId="5539050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2E26167A"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6B94A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drive-wheels</w:t>
            </w:r>
          </w:p>
        </w:tc>
        <w:tc>
          <w:tcPr>
            <w:tcW w:w="4920" w:type="dxa"/>
            <w:tcBorders>
              <w:top w:val="nil"/>
              <w:left w:val="nil"/>
              <w:bottom w:val="single" w:sz="4" w:space="0" w:color="auto"/>
              <w:right w:val="single" w:sz="4" w:space="0" w:color="auto"/>
            </w:tcBorders>
            <w:shd w:val="clear" w:color="auto" w:fill="auto"/>
            <w:noWrap/>
            <w:vAlign w:val="bottom"/>
            <w:hideMark/>
          </w:tcPr>
          <w:p w14:paraId="63324A5E"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rwd</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fwd</w:t>
            </w:r>
            <w:proofErr w:type="spellEnd"/>
            <w:r w:rsidRPr="00576528">
              <w:rPr>
                <w:rFonts w:ascii="Calibri" w:eastAsia="Times New Roman" w:hAnsi="Calibri" w:cs="Calibri"/>
                <w:color w:val="000000"/>
                <w:lang w:eastAsia="en-GB"/>
              </w:rPr>
              <w:t>, 4wd</w:t>
            </w:r>
          </w:p>
        </w:tc>
        <w:tc>
          <w:tcPr>
            <w:tcW w:w="960" w:type="dxa"/>
            <w:tcBorders>
              <w:top w:val="nil"/>
              <w:left w:val="nil"/>
              <w:bottom w:val="single" w:sz="4" w:space="0" w:color="auto"/>
              <w:right w:val="single" w:sz="4" w:space="0" w:color="auto"/>
            </w:tcBorders>
            <w:shd w:val="clear" w:color="auto" w:fill="auto"/>
            <w:noWrap/>
            <w:vAlign w:val="bottom"/>
            <w:hideMark/>
          </w:tcPr>
          <w:p w14:paraId="1B5BDC7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2E75BF21"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6391E3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engine-location</w:t>
            </w:r>
          </w:p>
        </w:tc>
        <w:tc>
          <w:tcPr>
            <w:tcW w:w="4920" w:type="dxa"/>
            <w:tcBorders>
              <w:top w:val="nil"/>
              <w:left w:val="nil"/>
              <w:bottom w:val="single" w:sz="4" w:space="0" w:color="auto"/>
              <w:right w:val="single" w:sz="4" w:space="0" w:color="auto"/>
            </w:tcBorders>
            <w:shd w:val="clear" w:color="auto" w:fill="auto"/>
            <w:noWrap/>
            <w:vAlign w:val="bottom"/>
            <w:hideMark/>
          </w:tcPr>
          <w:p w14:paraId="5848D9E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Rear/Front</w:t>
            </w:r>
          </w:p>
        </w:tc>
        <w:tc>
          <w:tcPr>
            <w:tcW w:w="960" w:type="dxa"/>
            <w:tcBorders>
              <w:top w:val="nil"/>
              <w:left w:val="nil"/>
              <w:bottom w:val="single" w:sz="4" w:space="0" w:color="auto"/>
              <w:right w:val="single" w:sz="4" w:space="0" w:color="auto"/>
            </w:tcBorders>
            <w:shd w:val="clear" w:color="auto" w:fill="auto"/>
            <w:noWrap/>
            <w:vAlign w:val="bottom"/>
            <w:hideMark/>
          </w:tcPr>
          <w:p w14:paraId="7DDD50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0A1347F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322FB9" w14:textId="77777777" w:rsidR="00576528" w:rsidRPr="00576528" w:rsidRDefault="00576528" w:rsidP="00576528">
            <w:pPr>
              <w:spacing w:after="0" w:line="240" w:lineRule="auto"/>
              <w:rPr>
                <w:rFonts w:ascii="Calibri" w:eastAsia="Times New Roman" w:hAnsi="Calibri" w:cs="Calibri"/>
                <w:color w:val="000000"/>
                <w:lang w:eastAsia="en-GB"/>
              </w:rPr>
            </w:pPr>
            <w:proofErr w:type="gramStart"/>
            <w:r w:rsidRPr="00576528">
              <w:rPr>
                <w:rFonts w:ascii="Calibri" w:eastAsia="Times New Roman" w:hAnsi="Calibri" w:cs="Calibri"/>
                <w:color w:val="000000"/>
                <w:lang w:eastAsia="en-GB"/>
              </w:rPr>
              <w:t>wheel-base</w:t>
            </w:r>
            <w:proofErr w:type="gramEnd"/>
          </w:p>
        </w:tc>
        <w:tc>
          <w:tcPr>
            <w:tcW w:w="4920" w:type="dxa"/>
            <w:tcBorders>
              <w:top w:val="nil"/>
              <w:left w:val="nil"/>
              <w:bottom w:val="single" w:sz="4" w:space="0" w:color="auto"/>
              <w:right w:val="single" w:sz="4" w:space="0" w:color="auto"/>
            </w:tcBorders>
            <w:shd w:val="clear" w:color="auto" w:fill="auto"/>
            <w:noWrap/>
            <w:vAlign w:val="bottom"/>
            <w:hideMark/>
          </w:tcPr>
          <w:p w14:paraId="7E5DCB2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 xml:space="preserve">continuous from </w:t>
            </w:r>
            <w:proofErr w:type="gramStart"/>
            <w:r w:rsidRPr="00576528">
              <w:rPr>
                <w:rFonts w:ascii="Calibri" w:eastAsia="Times New Roman" w:hAnsi="Calibri" w:cs="Calibri"/>
                <w:color w:val="000000"/>
                <w:lang w:eastAsia="en-GB"/>
              </w:rPr>
              <w:t>86.6  to</w:t>
            </w:r>
            <w:proofErr w:type="gramEnd"/>
            <w:r w:rsidRPr="00576528">
              <w:rPr>
                <w:rFonts w:ascii="Calibri" w:eastAsia="Times New Roman" w:hAnsi="Calibri" w:cs="Calibri"/>
                <w:color w:val="000000"/>
                <w:lang w:eastAsia="en-GB"/>
              </w:rPr>
              <w:t xml:space="preserve"> 120.9</w:t>
            </w:r>
          </w:p>
        </w:tc>
        <w:tc>
          <w:tcPr>
            <w:tcW w:w="960" w:type="dxa"/>
            <w:tcBorders>
              <w:top w:val="nil"/>
              <w:left w:val="nil"/>
              <w:bottom w:val="single" w:sz="4" w:space="0" w:color="auto"/>
              <w:right w:val="single" w:sz="4" w:space="0" w:color="auto"/>
            </w:tcBorders>
            <w:shd w:val="clear" w:color="auto" w:fill="auto"/>
            <w:noWrap/>
            <w:vAlign w:val="bottom"/>
            <w:hideMark/>
          </w:tcPr>
          <w:p w14:paraId="6F46CC2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5F7394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BDA1E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length</w:t>
            </w:r>
          </w:p>
        </w:tc>
        <w:tc>
          <w:tcPr>
            <w:tcW w:w="4920" w:type="dxa"/>
            <w:tcBorders>
              <w:top w:val="nil"/>
              <w:left w:val="nil"/>
              <w:bottom w:val="single" w:sz="4" w:space="0" w:color="auto"/>
              <w:right w:val="single" w:sz="4" w:space="0" w:color="auto"/>
            </w:tcBorders>
            <w:shd w:val="clear" w:color="auto" w:fill="auto"/>
            <w:noWrap/>
            <w:vAlign w:val="bottom"/>
            <w:hideMark/>
          </w:tcPr>
          <w:p w14:paraId="25FA0C5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141.1 to 208.1</w:t>
            </w:r>
          </w:p>
        </w:tc>
        <w:tc>
          <w:tcPr>
            <w:tcW w:w="960" w:type="dxa"/>
            <w:tcBorders>
              <w:top w:val="nil"/>
              <w:left w:val="nil"/>
              <w:bottom w:val="single" w:sz="4" w:space="0" w:color="auto"/>
              <w:right w:val="single" w:sz="4" w:space="0" w:color="auto"/>
            </w:tcBorders>
            <w:shd w:val="clear" w:color="auto" w:fill="auto"/>
            <w:noWrap/>
            <w:vAlign w:val="bottom"/>
            <w:hideMark/>
          </w:tcPr>
          <w:p w14:paraId="04B745A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383CCF3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5C77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width</w:t>
            </w:r>
          </w:p>
        </w:tc>
        <w:tc>
          <w:tcPr>
            <w:tcW w:w="4920" w:type="dxa"/>
            <w:tcBorders>
              <w:top w:val="nil"/>
              <w:left w:val="nil"/>
              <w:bottom w:val="single" w:sz="4" w:space="0" w:color="auto"/>
              <w:right w:val="single" w:sz="4" w:space="0" w:color="auto"/>
            </w:tcBorders>
            <w:shd w:val="clear" w:color="auto" w:fill="auto"/>
            <w:noWrap/>
            <w:vAlign w:val="bottom"/>
            <w:hideMark/>
          </w:tcPr>
          <w:p w14:paraId="0E7104C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60.3 to 72.3</w:t>
            </w:r>
          </w:p>
        </w:tc>
        <w:tc>
          <w:tcPr>
            <w:tcW w:w="960" w:type="dxa"/>
            <w:tcBorders>
              <w:top w:val="nil"/>
              <w:left w:val="nil"/>
              <w:bottom w:val="single" w:sz="4" w:space="0" w:color="auto"/>
              <w:right w:val="single" w:sz="4" w:space="0" w:color="auto"/>
            </w:tcBorders>
            <w:shd w:val="clear" w:color="auto" w:fill="auto"/>
            <w:noWrap/>
            <w:vAlign w:val="bottom"/>
            <w:hideMark/>
          </w:tcPr>
          <w:p w14:paraId="20D220B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236A8C2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E62B3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height</w:t>
            </w:r>
          </w:p>
        </w:tc>
        <w:tc>
          <w:tcPr>
            <w:tcW w:w="4920" w:type="dxa"/>
            <w:tcBorders>
              <w:top w:val="nil"/>
              <w:left w:val="nil"/>
              <w:bottom w:val="single" w:sz="4" w:space="0" w:color="auto"/>
              <w:right w:val="single" w:sz="4" w:space="0" w:color="auto"/>
            </w:tcBorders>
            <w:shd w:val="clear" w:color="auto" w:fill="auto"/>
            <w:noWrap/>
            <w:vAlign w:val="bottom"/>
            <w:hideMark/>
          </w:tcPr>
          <w:p w14:paraId="0C14228A"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47.8 to 59.8</w:t>
            </w:r>
          </w:p>
        </w:tc>
        <w:tc>
          <w:tcPr>
            <w:tcW w:w="960" w:type="dxa"/>
            <w:tcBorders>
              <w:top w:val="nil"/>
              <w:left w:val="nil"/>
              <w:bottom w:val="single" w:sz="4" w:space="0" w:color="auto"/>
              <w:right w:val="single" w:sz="4" w:space="0" w:color="auto"/>
            </w:tcBorders>
            <w:shd w:val="clear" w:color="auto" w:fill="auto"/>
            <w:noWrap/>
            <w:vAlign w:val="bottom"/>
            <w:hideMark/>
          </w:tcPr>
          <w:p w14:paraId="7B7DC7E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EACB17E"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98EDC9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curb-weight</w:t>
            </w:r>
          </w:p>
        </w:tc>
        <w:tc>
          <w:tcPr>
            <w:tcW w:w="4920" w:type="dxa"/>
            <w:tcBorders>
              <w:top w:val="nil"/>
              <w:left w:val="nil"/>
              <w:bottom w:val="single" w:sz="4" w:space="0" w:color="auto"/>
              <w:right w:val="single" w:sz="4" w:space="0" w:color="auto"/>
            </w:tcBorders>
            <w:shd w:val="clear" w:color="auto" w:fill="auto"/>
            <w:noWrap/>
            <w:vAlign w:val="bottom"/>
            <w:hideMark/>
          </w:tcPr>
          <w:p w14:paraId="08B0E6A5"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1488 to 4066</w:t>
            </w:r>
          </w:p>
        </w:tc>
        <w:tc>
          <w:tcPr>
            <w:tcW w:w="960" w:type="dxa"/>
            <w:tcBorders>
              <w:top w:val="nil"/>
              <w:left w:val="nil"/>
              <w:bottom w:val="single" w:sz="4" w:space="0" w:color="auto"/>
              <w:right w:val="single" w:sz="4" w:space="0" w:color="auto"/>
            </w:tcBorders>
            <w:shd w:val="clear" w:color="auto" w:fill="auto"/>
            <w:noWrap/>
            <w:vAlign w:val="bottom"/>
            <w:hideMark/>
          </w:tcPr>
          <w:p w14:paraId="058D095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3189E7AA"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21E28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engine-type</w:t>
            </w:r>
          </w:p>
        </w:tc>
        <w:tc>
          <w:tcPr>
            <w:tcW w:w="4920" w:type="dxa"/>
            <w:tcBorders>
              <w:top w:val="nil"/>
              <w:left w:val="nil"/>
              <w:bottom w:val="single" w:sz="4" w:space="0" w:color="auto"/>
              <w:right w:val="single" w:sz="4" w:space="0" w:color="auto"/>
            </w:tcBorders>
            <w:shd w:val="clear" w:color="auto" w:fill="auto"/>
            <w:noWrap/>
            <w:vAlign w:val="bottom"/>
            <w:hideMark/>
          </w:tcPr>
          <w:p w14:paraId="38FD0268"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dohc</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dohcv</w:t>
            </w:r>
            <w:proofErr w:type="spellEnd"/>
            <w:r w:rsidRPr="00576528">
              <w:rPr>
                <w:rFonts w:ascii="Calibri" w:eastAsia="Times New Roman" w:hAnsi="Calibri" w:cs="Calibri"/>
                <w:color w:val="000000"/>
                <w:lang w:eastAsia="en-GB"/>
              </w:rPr>
              <w:t xml:space="preserve">, l, </w:t>
            </w:r>
            <w:proofErr w:type="spellStart"/>
            <w:r w:rsidRPr="00576528">
              <w:rPr>
                <w:rFonts w:ascii="Calibri" w:eastAsia="Times New Roman" w:hAnsi="Calibri" w:cs="Calibri"/>
                <w:color w:val="000000"/>
                <w:lang w:eastAsia="en-GB"/>
              </w:rPr>
              <w:t>ohc</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ohcf</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ohcv</w:t>
            </w:r>
            <w:proofErr w:type="spellEnd"/>
            <w:r w:rsidRPr="00576528">
              <w:rPr>
                <w:rFonts w:ascii="Calibri" w:eastAsia="Times New Roman" w:hAnsi="Calibri" w:cs="Calibri"/>
                <w:color w:val="000000"/>
                <w:lang w:eastAsia="en-GB"/>
              </w:rPr>
              <w:t>, rotor</w:t>
            </w:r>
          </w:p>
        </w:tc>
        <w:tc>
          <w:tcPr>
            <w:tcW w:w="960" w:type="dxa"/>
            <w:tcBorders>
              <w:top w:val="nil"/>
              <w:left w:val="nil"/>
              <w:bottom w:val="single" w:sz="4" w:space="0" w:color="auto"/>
              <w:right w:val="single" w:sz="4" w:space="0" w:color="auto"/>
            </w:tcBorders>
            <w:shd w:val="clear" w:color="auto" w:fill="auto"/>
            <w:noWrap/>
            <w:vAlign w:val="bottom"/>
            <w:hideMark/>
          </w:tcPr>
          <w:p w14:paraId="5D5218A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57C8305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89226D" w14:textId="77777777" w:rsidR="00576528" w:rsidRPr="00576528" w:rsidRDefault="00576528" w:rsidP="00576528">
            <w:pPr>
              <w:spacing w:after="0" w:line="240" w:lineRule="auto"/>
              <w:rPr>
                <w:rFonts w:ascii="Calibri" w:eastAsia="Times New Roman" w:hAnsi="Calibri" w:cs="Calibri"/>
                <w:color w:val="000000"/>
                <w:lang w:eastAsia="en-GB"/>
              </w:rPr>
            </w:pPr>
            <w:proofErr w:type="spellStart"/>
            <w:r w:rsidRPr="00576528">
              <w:rPr>
                <w:rFonts w:ascii="Calibri" w:eastAsia="Times New Roman" w:hAnsi="Calibri" w:cs="Calibri"/>
                <w:color w:val="000000"/>
                <w:lang w:eastAsia="en-GB"/>
              </w:rPr>
              <w:t>num</w:t>
            </w:r>
            <w:proofErr w:type="spellEnd"/>
            <w:r w:rsidRPr="00576528">
              <w:rPr>
                <w:rFonts w:ascii="Calibri" w:eastAsia="Times New Roman" w:hAnsi="Calibri" w:cs="Calibri"/>
                <w:color w:val="000000"/>
                <w:lang w:eastAsia="en-GB"/>
              </w:rPr>
              <w:t>-of-cylinders</w:t>
            </w:r>
          </w:p>
        </w:tc>
        <w:tc>
          <w:tcPr>
            <w:tcW w:w="4920" w:type="dxa"/>
            <w:tcBorders>
              <w:top w:val="nil"/>
              <w:left w:val="nil"/>
              <w:bottom w:val="single" w:sz="4" w:space="0" w:color="auto"/>
              <w:right w:val="single" w:sz="4" w:space="0" w:color="auto"/>
            </w:tcBorders>
            <w:shd w:val="clear" w:color="auto" w:fill="auto"/>
            <w:noWrap/>
            <w:vAlign w:val="bottom"/>
            <w:hideMark/>
          </w:tcPr>
          <w:p w14:paraId="31FA75E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eight, five, four, six, three, twelve, two</w:t>
            </w:r>
          </w:p>
        </w:tc>
        <w:tc>
          <w:tcPr>
            <w:tcW w:w="960" w:type="dxa"/>
            <w:tcBorders>
              <w:top w:val="nil"/>
              <w:left w:val="nil"/>
              <w:bottom w:val="single" w:sz="4" w:space="0" w:color="auto"/>
              <w:right w:val="single" w:sz="4" w:space="0" w:color="auto"/>
            </w:tcBorders>
            <w:shd w:val="clear" w:color="auto" w:fill="auto"/>
            <w:noWrap/>
            <w:vAlign w:val="bottom"/>
            <w:hideMark/>
          </w:tcPr>
          <w:p w14:paraId="7089211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47FD8BDF"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5F3A5DE"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engine-size</w:t>
            </w:r>
          </w:p>
        </w:tc>
        <w:tc>
          <w:tcPr>
            <w:tcW w:w="4920" w:type="dxa"/>
            <w:tcBorders>
              <w:top w:val="nil"/>
              <w:left w:val="nil"/>
              <w:bottom w:val="single" w:sz="4" w:space="0" w:color="auto"/>
              <w:right w:val="single" w:sz="4" w:space="0" w:color="auto"/>
            </w:tcBorders>
            <w:shd w:val="clear" w:color="auto" w:fill="auto"/>
            <w:noWrap/>
            <w:vAlign w:val="bottom"/>
            <w:hideMark/>
          </w:tcPr>
          <w:p w14:paraId="5F2EFFD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61 to 326</w:t>
            </w:r>
          </w:p>
        </w:tc>
        <w:tc>
          <w:tcPr>
            <w:tcW w:w="960" w:type="dxa"/>
            <w:tcBorders>
              <w:top w:val="nil"/>
              <w:left w:val="nil"/>
              <w:bottom w:val="single" w:sz="4" w:space="0" w:color="auto"/>
              <w:right w:val="single" w:sz="4" w:space="0" w:color="auto"/>
            </w:tcBorders>
            <w:shd w:val="clear" w:color="auto" w:fill="auto"/>
            <w:noWrap/>
            <w:vAlign w:val="bottom"/>
            <w:hideMark/>
          </w:tcPr>
          <w:p w14:paraId="29193B1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60013B2B"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EBB6A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fuel-system</w:t>
            </w:r>
          </w:p>
        </w:tc>
        <w:tc>
          <w:tcPr>
            <w:tcW w:w="4920" w:type="dxa"/>
            <w:tcBorders>
              <w:top w:val="nil"/>
              <w:left w:val="nil"/>
              <w:bottom w:val="single" w:sz="4" w:space="0" w:color="auto"/>
              <w:right w:val="single" w:sz="4" w:space="0" w:color="auto"/>
            </w:tcBorders>
            <w:shd w:val="clear" w:color="auto" w:fill="auto"/>
            <w:noWrap/>
            <w:vAlign w:val="bottom"/>
            <w:hideMark/>
          </w:tcPr>
          <w:p w14:paraId="41CB6AA1"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 xml:space="preserve">1bbl, 2bbl, 4bbl, </w:t>
            </w:r>
            <w:proofErr w:type="spellStart"/>
            <w:r w:rsidRPr="00576528">
              <w:rPr>
                <w:rFonts w:ascii="Calibri" w:eastAsia="Times New Roman" w:hAnsi="Calibri" w:cs="Calibri"/>
                <w:color w:val="000000"/>
                <w:lang w:eastAsia="en-GB"/>
              </w:rPr>
              <w:t>idi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mfi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mpfi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spdi</w:t>
            </w:r>
            <w:proofErr w:type="spellEnd"/>
            <w:r w:rsidRPr="00576528">
              <w:rPr>
                <w:rFonts w:ascii="Calibri" w:eastAsia="Times New Roman" w:hAnsi="Calibri" w:cs="Calibri"/>
                <w:color w:val="000000"/>
                <w:lang w:eastAsia="en-GB"/>
              </w:rPr>
              <w:t xml:space="preserve">, </w:t>
            </w:r>
            <w:proofErr w:type="spellStart"/>
            <w:r w:rsidRPr="00576528">
              <w:rPr>
                <w:rFonts w:ascii="Calibri" w:eastAsia="Times New Roman" w:hAnsi="Calibri" w:cs="Calibri"/>
                <w:color w:val="000000"/>
                <w:lang w:eastAsia="en-GB"/>
              </w:rPr>
              <w:t>spfi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3C6784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String</w:t>
            </w:r>
          </w:p>
        </w:tc>
      </w:tr>
      <w:tr w:rsidR="00576528" w:rsidRPr="00576528" w14:paraId="1EF0A1D3"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A47D8B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bore</w:t>
            </w:r>
          </w:p>
        </w:tc>
        <w:tc>
          <w:tcPr>
            <w:tcW w:w="4920" w:type="dxa"/>
            <w:tcBorders>
              <w:top w:val="nil"/>
              <w:left w:val="nil"/>
              <w:bottom w:val="single" w:sz="4" w:space="0" w:color="auto"/>
              <w:right w:val="single" w:sz="4" w:space="0" w:color="auto"/>
            </w:tcBorders>
            <w:shd w:val="clear" w:color="auto" w:fill="auto"/>
            <w:noWrap/>
            <w:vAlign w:val="bottom"/>
            <w:hideMark/>
          </w:tcPr>
          <w:p w14:paraId="21525E4B"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2.54 to 3.94</w:t>
            </w:r>
          </w:p>
        </w:tc>
        <w:tc>
          <w:tcPr>
            <w:tcW w:w="960" w:type="dxa"/>
            <w:tcBorders>
              <w:top w:val="nil"/>
              <w:left w:val="nil"/>
              <w:bottom w:val="single" w:sz="4" w:space="0" w:color="auto"/>
              <w:right w:val="single" w:sz="4" w:space="0" w:color="auto"/>
            </w:tcBorders>
            <w:shd w:val="clear" w:color="auto" w:fill="auto"/>
            <w:noWrap/>
            <w:vAlign w:val="bottom"/>
            <w:hideMark/>
          </w:tcPr>
          <w:p w14:paraId="6FF82D5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0A19C80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7CE41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stroke</w:t>
            </w:r>
          </w:p>
        </w:tc>
        <w:tc>
          <w:tcPr>
            <w:tcW w:w="4920" w:type="dxa"/>
            <w:tcBorders>
              <w:top w:val="nil"/>
              <w:left w:val="nil"/>
              <w:bottom w:val="single" w:sz="4" w:space="0" w:color="auto"/>
              <w:right w:val="single" w:sz="4" w:space="0" w:color="auto"/>
            </w:tcBorders>
            <w:shd w:val="clear" w:color="auto" w:fill="auto"/>
            <w:noWrap/>
            <w:vAlign w:val="bottom"/>
            <w:hideMark/>
          </w:tcPr>
          <w:p w14:paraId="2247D273"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2.07 to 4.17</w:t>
            </w:r>
          </w:p>
        </w:tc>
        <w:tc>
          <w:tcPr>
            <w:tcW w:w="960" w:type="dxa"/>
            <w:tcBorders>
              <w:top w:val="nil"/>
              <w:left w:val="nil"/>
              <w:bottom w:val="single" w:sz="4" w:space="0" w:color="auto"/>
              <w:right w:val="single" w:sz="4" w:space="0" w:color="auto"/>
            </w:tcBorders>
            <w:shd w:val="clear" w:color="auto" w:fill="auto"/>
            <w:noWrap/>
            <w:vAlign w:val="bottom"/>
            <w:hideMark/>
          </w:tcPr>
          <w:p w14:paraId="38615C2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Double</w:t>
            </w:r>
          </w:p>
        </w:tc>
      </w:tr>
      <w:tr w:rsidR="00576528" w:rsidRPr="00576528" w14:paraId="2ABD7C95"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A1B3EF6"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compression-ratio</w:t>
            </w:r>
          </w:p>
        </w:tc>
        <w:tc>
          <w:tcPr>
            <w:tcW w:w="4920" w:type="dxa"/>
            <w:tcBorders>
              <w:top w:val="nil"/>
              <w:left w:val="nil"/>
              <w:bottom w:val="single" w:sz="4" w:space="0" w:color="auto"/>
              <w:right w:val="single" w:sz="4" w:space="0" w:color="auto"/>
            </w:tcBorders>
            <w:shd w:val="clear" w:color="auto" w:fill="auto"/>
            <w:noWrap/>
            <w:vAlign w:val="bottom"/>
            <w:hideMark/>
          </w:tcPr>
          <w:p w14:paraId="224B205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7 to 23</w:t>
            </w:r>
          </w:p>
        </w:tc>
        <w:tc>
          <w:tcPr>
            <w:tcW w:w="960" w:type="dxa"/>
            <w:tcBorders>
              <w:top w:val="nil"/>
              <w:left w:val="nil"/>
              <w:bottom w:val="single" w:sz="4" w:space="0" w:color="auto"/>
              <w:right w:val="single" w:sz="4" w:space="0" w:color="auto"/>
            </w:tcBorders>
            <w:shd w:val="clear" w:color="auto" w:fill="auto"/>
            <w:noWrap/>
            <w:vAlign w:val="bottom"/>
            <w:hideMark/>
          </w:tcPr>
          <w:p w14:paraId="37253DB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53B16F5"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613792"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horsepower</w:t>
            </w:r>
          </w:p>
        </w:tc>
        <w:tc>
          <w:tcPr>
            <w:tcW w:w="4920" w:type="dxa"/>
            <w:tcBorders>
              <w:top w:val="nil"/>
              <w:left w:val="nil"/>
              <w:bottom w:val="single" w:sz="4" w:space="0" w:color="auto"/>
              <w:right w:val="single" w:sz="4" w:space="0" w:color="auto"/>
            </w:tcBorders>
            <w:shd w:val="clear" w:color="auto" w:fill="auto"/>
            <w:noWrap/>
            <w:vAlign w:val="bottom"/>
            <w:hideMark/>
          </w:tcPr>
          <w:p w14:paraId="269DB4E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48 to 288</w:t>
            </w:r>
          </w:p>
        </w:tc>
        <w:tc>
          <w:tcPr>
            <w:tcW w:w="960" w:type="dxa"/>
            <w:tcBorders>
              <w:top w:val="nil"/>
              <w:left w:val="nil"/>
              <w:bottom w:val="single" w:sz="4" w:space="0" w:color="auto"/>
              <w:right w:val="single" w:sz="4" w:space="0" w:color="auto"/>
            </w:tcBorders>
            <w:shd w:val="clear" w:color="auto" w:fill="auto"/>
            <w:noWrap/>
            <w:vAlign w:val="bottom"/>
            <w:hideMark/>
          </w:tcPr>
          <w:p w14:paraId="0B31EC1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ED7D936"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6EC7E5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peak-rpm</w:t>
            </w:r>
          </w:p>
        </w:tc>
        <w:tc>
          <w:tcPr>
            <w:tcW w:w="4920" w:type="dxa"/>
            <w:tcBorders>
              <w:top w:val="nil"/>
              <w:left w:val="nil"/>
              <w:bottom w:val="single" w:sz="4" w:space="0" w:color="auto"/>
              <w:right w:val="single" w:sz="4" w:space="0" w:color="auto"/>
            </w:tcBorders>
            <w:shd w:val="clear" w:color="auto" w:fill="auto"/>
            <w:noWrap/>
            <w:vAlign w:val="bottom"/>
            <w:hideMark/>
          </w:tcPr>
          <w:p w14:paraId="09B8629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4150 to 6600</w:t>
            </w:r>
          </w:p>
        </w:tc>
        <w:tc>
          <w:tcPr>
            <w:tcW w:w="960" w:type="dxa"/>
            <w:tcBorders>
              <w:top w:val="nil"/>
              <w:left w:val="nil"/>
              <w:bottom w:val="single" w:sz="4" w:space="0" w:color="auto"/>
              <w:right w:val="single" w:sz="4" w:space="0" w:color="auto"/>
            </w:tcBorders>
            <w:shd w:val="clear" w:color="auto" w:fill="auto"/>
            <w:noWrap/>
            <w:vAlign w:val="bottom"/>
            <w:hideMark/>
          </w:tcPr>
          <w:p w14:paraId="01AB2C87"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7C64EE7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B4BFDD"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city-mpg</w:t>
            </w:r>
          </w:p>
        </w:tc>
        <w:tc>
          <w:tcPr>
            <w:tcW w:w="4920" w:type="dxa"/>
            <w:tcBorders>
              <w:top w:val="nil"/>
              <w:left w:val="nil"/>
              <w:bottom w:val="single" w:sz="4" w:space="0" w:color="auto"/>
              <w:right w:val="single" w:sz="4" w:space="0" w:color="auto"/>
            </w:tcBorders>
            <w:shd w:val="clear" w:color="auto" w:fill="auto"/>
            <w:noWrap/>
            <w:vAlign w:val="bottom"/>
            <w:hideMark/>
          </w:tcPr>
          <w:p w14:paraId="06316A90"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13 to 49</w:t>
            </w:r>
          </w:p>
        </w:tc>
        <w:tc>
          <w:tcPr>
            <w:tcW w:w="960" w:type="dxa"/>
            <w:tcBorders>
              <w:top w:val="nil"/>
              <w:left w:val="nil"/>
              <w:bottom w:val="single" w:sz="4" w:space="0" w:color="auto"/>
              <w:right w:val="single" w:sz="4" w:space="0" w:color="auto"/>
            </w:tcBorders>
            <w:shd w:val="clear" w:color="auto" w:fill="auto"/>
            <w:noWrap/>
            <w:vAlign w:val="bottom"/>
            <w:hideMark/>
          </w:tcPr>
          <w:p w14:paraId="30D1D1A8"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1F8E61F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71D8CFF"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highway-mpg</w:t>
            </w:r>
          </w:p>
        </w:tc>
        <w:tc>
          <w:tcPr>
            <w:tcW w:w="4920" w:type="dxa"/>
            <w:tcBorders>
              <w:top w:val="nil"/>
              <w:left w:val="nil"/>
              <w:bottom w:val="single" w:sz="4" w:space="0" w:color="auto"/>
              <w:right w:val="single" w:sz="4" w:space="0" w:color="auto"/>
            </w:tcBorders>
            <w:shd w:val="clear" w:color="auto" w:fill="auto"/>
            <w:noWrap/>
            <w:vAlign w:val="bottom"/>
            <w:hideMark/>
          </w:tcPr>
          <w:p w14:paraId="53B6E1F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16 to 54</w:t>
            </w:r>
          </w:p>
        </w:tc>
        <w:tc>
          <w:tcPr>
            <w:tcW w:w="960" w:type="dxa"/>
            <w:tcBorders>
              <w:top w:val="nil"/>
              <w:left w:val="nil"/>
              <w:bottom w:val="single" w:sz="4" w:space="0" w:color="auto"/>
              <w:right w:val="single" w:sz="4" w:space="0" w:color="auto"/>
            </w:tcBorders>
            <w:shd w:val="clear" w:color="auto" w:fill="auto"/>
            <w:noWrap/>
            <w:vAlign w:val="bottom"/>
            <w:hideMark/>
          </w:tcPr>
          <w:p w14:paraId="2A08681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r w:rsidR="00576528" w:rsidRPr="00576528" w14:paraId="3CDC2A89" w14:textId="77777777" w:rsidTr="00576528">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4514D99"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price</w:t>
            </w:r>
          </w:p>
        </w:tc>
        <w:tc>
          <w:tcPr>
            <w:tcW w:w="4920" w:type="dxa"/>
            <w:tcBorders>
              <w:top w:val="nil"/>
              <w:left w:val="nil"/>
              <w:bottom w:val="single" w:sz="4" w:space="0" w:color="auto"/>
              <w:right w:val="single" w:sz="4" w:space="0" w:color="auto"/>
            </w:tcBorders>
            <w:shd w:val="clear" w:color="auto" w:fill="auto"/>
            <w:noWrap/>
            <w:vAlign w:val="bottom"/>
            <w:hideMark/>
          </w:tcPr>
          <w:p w14:paraId="2E1AACA4"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continuous from 5118 to 45400</w:t>
            </w:r>
          </w:p>
        </w:tc>
        <w:tc>
          <w:tcPr>
            <w:tcW w:w="960" w:type="dxa"/>
            <w:tcBorders>
              <w:top w:val="nil"/>
              <w:left w:val="nil"/>
              <w:bottom w:val="single" w:sz="4" w:space="0" w:color="auto"/>
              <w:right w:val="single" w:sz="4" w:space="0" w:color="auto"/>
            </w:tcBorders>
            <w:shd w:val="clear" w:color="auto" w:fill="auto"/>
            <w:noWrap/>
            <w:vAlign w:val="bottom"/>
            <w:hideMark/>
          </w:tcPr>
          <w:p w14:paraId="505DE30C" w14:textId="77777777" w:rsidR="00576528" w:rsidRPr="00576528" w:rsidRDefault="00576528" w:rsidP="00576528">
            <w:pPr>
              <w:spacing w:after="0" w:line="240" w:lineRule="auto"/>
              <w:rPr>
                <w:rFonts w:ascii="Calibri" w:eastAsia="Times New Roman" w:hAnsi="Calibri" w:cs="Calibri"/>
                <w:color w:val="000000"/>
                <w:lang w:eastAsia="en-GB"/>
              </w:rPr>
            </w:pPr>
            <w:r w:rsidRPr="00576528">
              <w:rPr>
                <w:rFonts w:ascii="Calibri" w:eastAsia="Times New Roman" w:hAnsi="Calibri" w:cs="Calibri"/>
                <w:color w:val="000000"/>
                <w:lang w:eastAsia="en-GB"/>
              </w:rPr>
              <w:t>Int</w:t>
            </w:r>
          </w:p>
        </w:tc>
      </w:tr>
    </w:tbl>
    <w:p w14:paraId="367822DF" w14:textId="7BB7149D" w:rsidR="000632A9" w:rsidRDefault="000632A9"/>
    <w:p w14:paraId="399ECBC3" w14:textId="7FEE161A" w:rsidR="00FB5AAF" w:rsidRDefault="00FB5AAF">
      <w:r>
        <w:t>Reading the Data set:</w:t>
      </w:r>
    </w:p>
    <w:p w14:paraId="16E0D85E" w14:textId="35844045" w:rsidR="00FB5AAF" w:rsidRDefault="00FB5AAF">
      <w:r w:rsidRPr="00FB5AAF">
        <w:t>One of the initial steps to realize when working with Spark is stacking an informational index into a dataframe. Whenever information has been stacked into a dataframe, we</w:t>
      </w:r>
      <w:r>
        <w:t xml:space="preserve"> </w:t>
      </w:r>
      <w:r w:rsidRPr="00FB5AAF">
        <w:t>can apply changes, perform examination and displaying, make representations, and persevere the outcomes</w:t>
      </w:r>
      <w:r>
        <w:t>.</w:t>
      </w:r>
    </w:p>
    <w:p w14:paraId="2DA26C43" w14:textId="4263D08B" w:rsidR="00FB5AAF" w:rsidRDefault="00FB5AAF">
      <w:r w:rsidRPr="00FB5AAF">
        <w:lastRenderedPageBreak/>
        <w:t xml:space="preserve">The </w:t>
      </w:r>
      <w:r>
        <w:t>first step</w:t>
      </w:r>
      <w:r w:rsidRPr="00FB5AAF">
        <w:t xml:space="preserve"> is to peruse the </w:t>
      </w:r>
      <w:r w:rsidR="00B362C7" w:rsidRPr="00B362C7">
        <w:t>Automobile_data</w:t>
      </w:r>
      <w:r w:rsidR="00B362C7">
        <w:t xml:space="preserve">.csv </w:t>
      </w:r>
      <w:r w:rsidRPr="00FB5AAF">
        <w:t xml:space="preserve">document into a Spark dataframe as demonstrated as follows. This code scrap determines the way of the CSV </w:t>
      </w:r>
      <w:proofErr w:type="gramStart"/>
      <w:r w:rsidRPr="00FB5AAF">
        <w:t>document, and</w:t>
      </w:r>
      <w:proofErr w:type="gramEnd"/>
      <w:r w:rsidRPr="00FB5AAF">
        <w:t xml:space="preserve"> passes various </w:t>
      </w:r>
      <w:r w:rsidR="00B362C7">
        <w:t>params</w:t>
      </w:r>
      <w:r w:rsidRPr="00FB5AAF">
        <w:t xml:space="preserve"> to the read </w:t>
      </w:r>
      <w:r w:rsidR="00B362C7">
        <w:t>function</w:t>
      </w:r>
      <w:r w:rsidRPr="00FB5AAF">
        <w:t xml:space="preserve"> to deal with the record. The last </w:t>
      </w:r>
      <w:r w:rsidR="00B362C7">
        <w:t>part</w:t>
      </w:r>
      <w:r w:rsidRPr="00FB5AAF">
        <w:t xml:space="preserve"> shows</w:t>
      </w:r>
      <w:r w:rsidR="00B362C7">
        <w:t xml:space="preserve"> the schema of the csv file we just read.</w:t>
      </w:r>
    </w:p>
    <w:p w14:paraId="0E20AB36" w14:textId="36BE3F47" w:rsidR="00B362C7" w:rsidRDefault="00B362C7">
      <w:r w:rsidRPr="00B362C7">
        <w:rPr>
          <w:noProof/>
        </w:rPr>
        <w:drawing>
          <wp:inline distT="0" distB="0" distL="0" distR="0" wp14:anchorId="3B8E5C96" wp14:editId="37C4F308">
            <wp:extent cx="5731510" cy="315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50870"/>
                    </a:xfrm>
                    <a:prstGeom prst="rect">
                      <a:avLst/>
                    </a:prstGeom>
                  </pic:spPr>
                </pic:pic>
              </a:graphicData>
            </a:graphic>
          </wp:inline>
        </w:drawing>
      </w:r>
    </w:p>
    <w:p w14:paraId="54B93477" w14:textId="3ED7F941" w:rsidR="00B362C7" w:rsidRDefault="00B362C7">
      <w:r>
        <w:t xml:space="preserve">Here, setting the </w:t>
      </w:r>
      <w:proofErr w:type="spellStart"/>
      <w:r w:rsidR="005904E8">
        <w:t>i</w:t>
      </w:r>
      <w:r>
        <w:t>nferSchema</w:t>
      </w:r>
      <w:proofErr w:type="spellEnd"/>
      <w:r w:rsidR="005904E8">
        <w:t xml:space="preserve"> to true, we ask spark to infer the data types of each column in the csv file and header to </w:t>
      </w:r>
      <w:proofErr w:type="gramStart"/>
      <w:r w:rsidR="005904E8">
        <w:t>true</w:t>
      </w:r>
      <w:proofErr w:type="gramEnd"/>
      <w:r w:rsidR="005904E8">
        <w:t xml:space="preserve"> makes the first row of the csv file to be the header of each column.</w:t>
      </w:r>
    </w:p>
    <w:p w14:paraId="7E81F91E" w14:textId="1EB39D0D" w:rsidR="005904E8" w:rsidRDefault="005904E8">
      <w:r>
        <w:t>This particular dataset had the missing values in the form of ‘?’, for some reason, these ‘?’ weren’t treated as null values by spark, so we specifically instructed spark that the null values in this data is marked as ‘?’, the remaining trailing white space and leading white space as a precautionary measure just in case the ‘?’ had any white spaces with it.</w:t>
      </w:r>
    </w:p>
    <w:p w14:paraId="6B9CB378" w14:textId="321FC461" w:rsidR="005904E8" w:rsidRDefault="005904E8">
      <w:r>
        <w:t xml:space="preserve">The </w:t>
      </w:r>
      <w:proofErr w:type="gramStart"/>
      <w:r>
        <w:t>read.csv(</w:t>
      </w:r>
      <w:proofErr w:type="gramEnd"/>
      <w:r>
        <w:t>) returns a spark data frame as the result, with which we printed out the schema read from the file.</w:t>
      </w:r>
    </w:p>
    <w:p w14:paraId="18D9F67B" w14:textId="77777777" w:rsidR="005904E8" w:rsidRDefault="005904E8"/>
    <w:p w14:paraId="2CF57B84" w14:textId="740C59B2" w:rsidR="007952EA" w:rsidRDefault="007952EA">
      <w:r>
        <w:t>Spark Dataframe:</w:t>
      </w:r>
    </w:p>
    <w:p w14:paraId="46F71E88" w14:textId="4D040DBA" w:rsidR="007952EA" w:rsidRDefault="007952EA" w:rsidP="007952EA">
      <w:r>
        <w:t xml:space="preserve">The key information type utilized in PySpark is the Spark dataframe. This object is like a table distributed over a cluster and has usefulness that is very similar dataframes in R and Pandas. </w:t>
      </w:r>
    </w:p>
    <w:p w14:paraId="70117FD1" w14:textId="4A574A38" w:rsidR="007952EA" w:rsidRDefault="007952EA" w:rsidP="007952EA">
      <w:r>
        <w:t xml:space="preserve">It is likewise </w:t>
      </w:r>
      <w:r w:rsidR="005904E8">
        <w:t>possible</w:t>
      </w:r>
      <w:r>
        <w:t xml:space="preserve"> to utilize Pandas dataframes when utilizing Spark, by calling </w:t>
      </w:r>
      <w:proofErr w:type="spellStart"/>
      <w:proofErr w:type="gramStart"/>
      <w:r>
        <w:t>toPandas</w:t>
      </w:r>
      <w:proofErr w:type="spellEnd"/>
      <w:r>
        <w:t>(</w:t>
      </w:r>
      <w:proofErr w:type="gramEnd"/>
      <w:r>
        <w:t xml:space="preserve">) on a Spark dataframe, which restores a pandas object. In any case, this capacity ought to by and large be maintained a strategic distance from aside from when working with little dataframes, on the grounds that it </w:t>
      </w:r>
      <w:r w:rsidR="005904E8">
        <w:t>pulls</w:t>
      </w:r>
      <w:r>
        <w:t xml:space="preserve"> the whole item into memory on a single node. </w:t>
      </w:r>
    </w:p>
    <w:p w14:paraId="33427980" w14:textId="786E569C" w:rsidR="007952EA" w:rsidRDefault="007952EA" w:rsidP="007952EA">
      <w:r>
        <w:t xml:space="preserve">One of the key contrasts among Pandas and Spark dataframes is anxious versus lazy execution. In PySpark, tasks are postponed until an outcome is really required in the pipeline. For instance, you can indicate tasks for stacking an informational index from </w:t>
      </w:r>
      <w:r w:rsidR="005904E8">
        <w:t>csv</w:t>
      </w:r>
      <w:r>
        <w:t xml:space="preserve"> and applying various changes to the dataframe, yet these activities won't promptly be applied. Rather, a graph of changes is recorded, and once the information is really required, for instance when composing the outcomes back to </w:t>
      </w:r>
      <w:r w:rsidR="005904E8">
        <w:t>csv</w:t>
      </w:r>
      <w:r>
        <w:t xml:space="preserve">, at that point the changes are applied as a solitary pipeline activity. This methodology is utilized to </w:t>
      </w:r>
      <w:r>
        <w:lastRenderedPageBreak/>
        <w:t xml:space="preserve">abstain from pulling the full information outline into memory and empowers more successful handling over a group of machines. With Pandas dataframes, everything is </w:t>
      </w:r>
      <w:r w:rsidR="00FB5AAF">
        <w:t xml:space="preserve">stored </w:t>
      </w:r>
      <w:r>
        <w:t xml:space="preserve">into memory, and each panda activity is quickly applied. </w:t>
      </w:r>
    </w:p>
    <w:p w14:paraId="173F7E0C" w14:textId="505EA18D" w:rsidR="007952EA" w:rsidRDefault="00FB5AAF" w:rsidP="007952EA">
      <w:r>
        <w:t>As a thumb rule</w:t>
      </w:r>
      <w:r w:rsidR="007952EA">
        <w:t xml:space="preserve">, it's a best practice to keep away from </w:t>
      </w:r>
      <w:r>
        <w:t>eager</w:t>
      </w:r>
      <w:r w:rsidR="007952EA">
        <w:t xml:space="preserve"> tasks in Spark if conceivable, since it restricts the amount of your pipeline can be viably distributed.</w:t>
      </w:r>
    </w:p>
    <w:p w14:paraId="59688446" w14:textId="507C54E0" w:rsidR="00310017" w:rsidRDefault="00310017" w:rsidP="007952EA">
      <w:r>
        <w:t>Sampling the data:</w:t>
      </w:r>
    </w:p>
    <w:p w14:paraId="4CD10013" w14:textId="3C67C956" w:rsidR="00310017" w:rsidRDefault="00310017" w:rsidP="007952EA">
      <w:r>
        <w:t>We can look in the data frame read from the csv file as follows by looking at only 5 values in each column:</w:t>
      </w:r>
    </w:p>
    <w:p w14:paraId="6E0CD0C5" w14:textId="7F1229F5" w:rsidR="00310017" w:rsidRDefault="00310017" w:rsidP="007952EA">
      <w:r>
        <w:rPr>
          <w:noProof/>
        </w:rPr>
        <w:drawing>
          <wp:inline distT="0" distB="0" distL="0" distR="0" wp14:anchorId="7A178EE2" wp14:editId="028E0992">
            <wp:extent cx="5459186" cy="58597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899" cy="5873426"/>
                    </a:xfrm>
                    <a:prstGeom prst="rect">
                      <a:avLst/>
                    </a:prstGeom>
                    <a:noFill/>
                    <a:ln>
                      <a:noFill/>
                    </a:ln>
                  </pic:spPr>
                </pic:pic>
              </a:graphicData>
            </a:graphic>
          </wp:inline>
        </w:drawing>
      </w:r>
    </w:p>
    <w:p w14:paraId="4950D1B0" w14:textId="77777777" w:rsidR="00310017" w:rsidRDefault="00310017">
      <w:r>
        <w:br w:type="page"/>
      </w:r>
    </w:p>
    <w:p w14:paraId="0936A881" w14:textId="74A3C1DB" w:rsidR="005904E8" w:rsidRDefault="005904E8" w:rsidP="007952EA">
      <w:r>
        <w:lastRenderedPageBreak/>
        <w:t>Convert String to Int</w:t>
      </w:r>
      <w:r w:rsidR="00AB4BDE">
        <w:t>egers</w:t>
      </w:r>
      <w:r>
        <w:t>:</w:t>
      </w:r>
    </w:p>
    <w:p w14:paraId="1F67AD69" w14:textId="1BFDEDA7" w:rsidR="005904E8" w:rsidRDefault="004D48E0" w:rsidP="007952EA">
      <w:r>
        <w:t>In this dataset, we see that the number of doors and number of cylinders are marked as string like</w:t>
      </w:r>
    </w:p>
    <w:p w14:paraId="78654876" w14:textId="4554E976" w:rsidR="0090071F" w:rsidRDefault="004D48E0" w:rsidP="007952EA">
      <w:r>
        <w:t>“one”, “</w:t>
      </w:r>
      <w:r w:rsidR="009F04DD">
        <w:t>two” …</w:t>
      </w:r>
      <w:r>
        <w:t>and so on. I think it would make more sense to treat them as Integers as we are going to use only the numerical features in the data set for our regression problem.</w:t>
      </w:r>
      <w:r w:rsidR="0090071F">
        <w:t xml:space="preserve"> It is better to have a function that does this.</w:t>
      </w:r>
    </w:p>
    <w:p w14:paraId="1A58000F" w14:textId="7DB459D1" w:rsidR="00310017" w:rsidRDefault="009F04DD" w:rsidP="007952EA">
      <w:r w:rsidRPr="009F04DD">
        <w:rPr>
          <w:noProof/>
        </w:rPr>
        <w:drawing>
          <wp:inline distT="0" distB="0" distL="0" distR="0" wp14:anchorId="0AE6B585" wp14:editId="5C6EDEB0">
            <wp:extent cx="5731510" cy="24701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0150"/>
                    </a:xfrm>
                    <a:prstGeom prst="rect">
                      <a:avLst/>
                    </a:prstGeom>
                  </pic:spPr>
                </pic:pic>
              </a:graphicData>
            </a:graphic>
          </wp:inline>
        </w:drawing>
      </w:r>
      <w:r w:rsidRPr="009F04DD">
        <w:t xml:space="preserve"> </w:t>
      </w:r>
    </w:p>
    <w:p w14:paraId="6C1A5F9E" w14:textId="643F26CA" w:rsidR="00310017" w:rsidRDefault="00310017" w:rsidP="007952EA">
      <w:r>
        <w:t xml:space="preserve">Since the data frame is immutable, we create a new data frame and assign it on the </w:t>
      </w:r>
      <w:proofErr w:type="spellStart"/>
      <w:r>
        <w:t>dataFields</w:t>
      </w:r>
      <w:proofErr w:type="spellEnd"/>
      <w:r>
        <w:t xml:space="preserve"> variable.</w:t>
      </w:r>
      <w:r w:rsidR="009F04DD">
        <w:t xml:space="preserve"> This changes all the string values such “one” to 1, and “two” to 2 and so on.</w:t>
      </w:r>
    </w:p>
    <w:p w14:paraId="65BFF3E3" w14:textId="29D37F36" w:rsidR="009F04DD" w:rsidRDefault="009F04DD" w:rsidP="007952EA">
      <w:r>
        <w:t>The same thing is done for number of cylinders as below:</w:t>
      </w:r>
    </w:p>
    <w:p w14:paraId="31C400C0" w14:textId="50DA4F9A" w:rsidR="009F04DD" w:rsidRDefault="006D2122" w:rsidP="007952EA">
      <w:r>
        <w:rPr>
          <w:noProof/>
        </w:rPr>
        <w:drawing>
          <wp:inline distT="0" distB="0" distL="0" distR="0" wp14:anchorId="2F5F88B7" wp14:editId="6010340D">
            <wp:extent cx="572262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453640"/>
                    </a:xfrm>
                    <a:prstGeom prst="rect">
                      <a:avLst/>
                    </a:prstGeom>
                    <a:noFill/>
                    <a:ln>
                      <a:noFill/>
                    </a:ln>
                  </pic:spPr>
                </pic:pic>
              </a:graphicData>
            </a:graphic>
          </wp:inline>
        </w:drawing>
      </w:r>
    </w:p>
    <w:p w14:paraId="622C9911" w14:textId="12CEA5E9" w:rsidR="006D2122" w:rsidRDefault="006D2122" w:rsidP="007952EA">
      <w:r>
        <w:t xml:space="preserve">We notice that the columns number of doors and number of cylinders are now considered a number </w:t>
      </w:r>
      <w:proofErr w:type="gramStart"/>
      <w:r>
        <w:t>type(</w:t>
      </w:r>
      <w:proofErr w:type="gramEnd"/>
      <w:r>
        <w:t>Int or Double) such that we can use these features to our regression model.</w:t>
      </w:r>
    </w:p>
    <w:p w14:paraId="1CBF8A2D" w14:textId="139B377B" w:rsidR="00B52F9F" w:rsidRDefault="00B52F9F" w:rsidP="007952EA">
      <w:r>
        <w:t>Filter, select &amp; distinct:</w:t>
      </w:r>
    </w:p>
    <w:p w14:paraId="44AC1D4F" w14:textId="16925FBE" w:rsidR="00B52F9F" w:rsidRDefault="00B52F9F" w:rsidP="007952EA">
      <w:r>
        <w:t>The below line shows the usage of filter API on the data frame which applies the condition where make is either “BMW” or “Audi” and in the resulting rows, we chose only the columns make and fuel-type and the output is chained to distinct that only the distinct entries are made visible.</w:t>
      </w:r>
    </w:p>
    <w:p w14:paraId="086FAE9B" w14:textId="0A73A8C3" w:rsidR="00B52F9F" w:rsidRDefault="00B52F9F" w:rsidP="007952EA">
      <w:r w:rsidRPr="00B52F9F">
        <w:rPr>
          <w:noProof/>
        </w:rPr>
        <w:lastRenderedPageBreak/>
        <w:drawing>
          <wp:inline distT="0" distB="0" distL="0" distR="0" wp14:anchorId="33A09A44" wp14:editId="5C1AC7E6">
            <wp:extent cx="5731510" cy="9118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1860"/>
                    </a:xfrm>
                    <a:prstGeom prst="rect">
                      <a:avLst/>
                    </a:prstGeom>
                  </pic:spPr>
                </pic:pic>
              </a:graphicData>
            </a:graphic>
          </wp:inline>
        </w:drawing>
      </w:r>
    </w:p>
    <w:p w14:paraId="121DEB07" w14:textId="17126115" w:rsidR="00B52F9F" w:rsidRDefault="00B52F9F" w:rsidP="007952EA">
      <w:r>
        <w:t xml:space="preserve">These chaining operation makes the </w:t>
      </w:r>
      <w:proofErr w:type="spellStart"/>
      <w:r>
        <w:t>pyspark</w:t>
      </w:r>
      <w:proofErr w:type="spellEnd"/>
      <w:r>
        <w:t xml:space="preserve"> more powerful like the pipes in </w:t>
      </w:r>
      <w:proofErr w:type="spellStart"/>
      <w:r>
        <w:t>linux</w:t>
      </w:r>
      <w:proofErr w:type="spellEnd"/>
      <w:r>
        <w:t xml:space="preserve"> where the output of one command, is the input for next command.</w:t>
      </w:r>
    </w:p>
    <w:p w14:paraId="60A5FB77" w14:textId="0B9A090A" w:rsidR="00B52F9F" w:rsidRDefault="00B52F9F" w:rsidP="007952EA">
      <w:proofErr w:type="spellStart"/>
      <w:r>
        <w:t>GroupBy</w:t>
      </w:r>
      <w:proofErr w:type="spellEnd"/>
      <w:r>
        <w:t xml:space="preserve"> and Aggregate:</w:t>
      </w:r>
    </w:p>
    <w:p w14:paraId="2F597DE1" w14:textId="18969949" w:rsidR="00B52F9F" w:rsidRDefault="00C97792" w:rsidP="007952EA">
      <w:r>
        <w:t xml:space="preserve">Another interesting thing we can achieve with this data frame is the </w:t>
      </w:r>
      <w:proofErr w:type="spellStart"/>
      <w:r>
        <w:t>groupBy</w:t>
      </w:r>
      <w:proofErr w:type="spellEnd"/>
      <w:r>
        <w:t xml:space="preserve">, which groups the rows based on the column, which we can further use to Aggregate such as </w:t>
      </w:r>
      <w:r w:rsidRPr="0066761C">
        <w:rPr>
          <w:b/>
          <w:bCs/>
        </w:rPr>
        <w:t xml:space="preserve">sum, </w:t>
      </w:r>
      <w:proofErr w:type="spellStart"/>
      <w:r w:rsidRPr="0066761C">
        <w:rPr>
          <w:b/>
          <w:bCs/>
        </w:rPr>
        <w:t>avg</w:t>
      </w:r>
      <w:proofErr w:type="spellEnd"/>
      <w:r w:rsidRPr="0066761C">
        <w:rPr>
          <w:b/>
          <w:bCs/>
        </w:rPr>
        <w:t>, max, min and count.</w:t>
      </w:r>
    </w:p>
    <w:p w14:paraId="64833698" w14:textId="1A9601EC" w:rsidR="00C97792" w:rsidRDefault="00C97792" w:rsidP="007952EA">
      <w:r>
        <w:t>This is pretty much same as that of the helper function in SQL query where we can group and apply those aggregate functions. Here is an example</w:t>
      </w:r>
    </w:p>
    <w:p w14:paraId="07D471E3" w14:textId="7C21B8F3" w:rsidR="00C97792" w:rsidRDefault="00C97792" w:rsidP="007952EA"/>
    <w:p w14:paraId="34C137EA" w14:textId="1439093D" w:rsidR="00C97792" w:rsidRDefault="00C97792" w:rsidP="007952EA">
      <w:r w:rsidRPr="00C97792">
        <w:rPr>
          <w:noProof/>
        </w:rPr>
        <w:drawing>
          <wp:inline distT="0" distB="0" distL="0" distR="0" wp14:anchorId="6C498804" wp14:editId="5BF3E854">
            <wp:extent cx="5731510" cy="32905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0570"/>
                    </a:xfrm>
                    <a:prstGeom prst="rect">
                      <a:avLst/>
                    </a:prstGeom>
                  </pic:spPr>
                </pic:pic>
              </a:graphicData>
            </a:graphic>
          </wp:inline>
        </w:drawing>
      </w:r>
      <w:r w:rsidRPr="00C97792">
        <w:t xml:space="preserve"> </w:t>
      </w:r>
    </w:p>
    <w:p w14:paraId="3D2D18DC" w14:textId="0D00CFC6" w:rsidR="00DB1DFC" w:rsidRDefault="00DB1DFC" w:rsidP="007952EA">
      <w:r>
        <w:t xml:space="preserve">Missing values for </w:t>
      </w:r>
      <w:proofErr w:type="gramStart"/>
      <w:r>
        <w:t>normalized-losses</w:t>
      </w:r>
      <w:proofErr w:type="gramEnd"/>
      <w:r>
        <w:t>:</w:t>
      </w:r>
    </w:p>
    <w:p w14:paraId="732F8FB5" w14:textId="75CCF49A" w:rsidR="00DB1DFC" w:rsidRDefault="00DB1DFC" w:rsidP="007952EA">
      <w:r>
        <w:t xml:space="preserve">We see that some of the normalized-losses column have null value in the form of “?”, removing these rows would completely remove </w:t>
      </w:r>
      <w:r w:rsidR="00487392">
        <w:t>“Alfa Romeo” and “Isuzu”, this is not what we want.</w:t>
      </w:r>
    </w:p>
    <w:p w14:paraId="52D0BD8B" w14:textId="00223E59" w:rsidR="00487392" w:rsidRDefault="00487392" w:rsidP="007952EA">
      <w:r>
        <w:t>One way to address this issue is to assume a mean value for these makes. This is not ideal but better than leaving these entire car manufacturers</w:t>
      </w:r>
    </w:p>
    <w:p w14:paraId="284F221A" w14:textId="39688AD8" w:rsidR="00487392" w:rsidRDefault="00280724" w:rsidP="007952EA">
      <w:r w:rsidRPr="00280724">
        <w:rPr>
          <w:noProof/>
        </w:rPr>
        <w:lastRenderedPageBreak/>
        <w:drawing>
          <wp:inline distT="0" distB="0" distL="0" distR="0" wp14:anchorId="7AA34CF8" wp14:editId="369112AA">
            <wp:extent cx="5731510" cy="13760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6045"/>
                    </a:xfrm>
                    <a:prstGeom prst="rect">
                      <a:avLst/>
                    </a:prstGeom>
                  </pic:spPr>
                </pic:pic>
              </a:graphicData>
            </a:graphic>
          </wp:inline>
        </w:drawing>
      </w:r>
    </w:p>
    <w:p w14:paraId="27DDCB05" w14:textId="4EB3E032" w:rsidR="00280724" w:rsidRDefault="00487392" w:rsidP="007952EA">
      <w:r>
        <w:t>Here, the double 122.0 to converted to 122 to fit the column data type.</w:t>
      </w:r>
      <w:r w:rsidR="00280724">
        <w:t xml:space="preserve"> The resulting data frame is sampled as below:</w:t>
      </w:r>
    </w:p>
    <w:p w14:paraId="529A588D" w14:textId="51641854" w:rsidR="00280724" w:rsidRDefault="00280724" w:rsidP="007952EA">
      <w:r>
        <w:rPr>
          <w:noProof/>
        </w:rPr>
        <w:drawing>
          <wp:inline distT="0" distB="0" distL="0" distR="0" wp14:anchorId="4BCE123A" wp14:editId="3573F874">
            <wp:extent cx="5731510" cy="1856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6105"/>
                    </a:xfrm>
                    <a:prstGeom prst="rect">
                      <a:avLst/>
                    </a:prstGeom>
                    <a:noFill/>
                    <a:ln>
                      <a:noFill/>
                    </a:ln>
                  </pic:spPr>
                </pic:pic>
              </a:graphicData>
            </a:graphic>
          </wp:inline>
        </w:drawing>
      </w:r>
    </w:p>
    <w:p w14:paraId="08063FBC" w14:textId="00708DF2" w:rsidR="0066761C" w:rsidRDefault="0066761C" w:rsidP="007952EA">
      <w:r>
        <w:t>Now that we have our data cleaned/pre-processed, we can go ahead and start our regression techniques to understand the data well.</w:t>
      </w:r>
    </w:p>
    <w:p w14:paraId="790236D5" w14:textId="62A2BD56" w:rsidR="0066761C" w:rsidRDefault="0066761C" w:rsidP="007952EA">
      <w:r>
        <w:t>Understanding the cross influence between features:</w:t>
      </w:r>
    </w:p>
    <w:p w14:paraId="6BD95833" w14:textId="41EA9A48" w:rsidR="0066761C" w:rsidRDefault="0066761C" w:rsidP="007952EA">
      <w:r>
        <w:t>Given that we have quite a few features, it might be interesting to know if any two features influence each other, it is also called covariance, we can see one influence on another by plotting scatter plo</w:t>
      </w:r>
      <w:r w:rsidR="009941EC">
        <w:t>t</w:t>
      </w:r>
      <w:r>
        <w:t>.</w:t>
      </w:r>
    </w:p>
    <w:p w14:paraId="18468854" w14:textId="1B5BAE25" w:rsidR="0066761C" w:rsidRDefault="0066761C" w:rsidP="007952EA">
      <w:r>
        <w:t xml:space="preserve"> </w:t>
      </w:r>
      <w:r w:rsidR="009941EC">
        <w:t>Let’s select only the numerical values in the column</w:t>
      </w:r>
    </w:p>
    <w:p w14:paraId="27347512" w14:textId="69A45D1A" w:rsidR="009941EC" w:rsidRDefault="009941EC" w:rsidP="007952EA">
      <w:r w:rsidRPr="009941EC">
        <w:rPr>
          <w:noProof/>
        </w:rPr>
        <w:drawing>
          <wp:inline distT="0" distB="0" distL="0" distR="0" wp14:anchorId="4FD863BE" wp14:editId="3B774525">
            <wp:extent cx="5395428" cy="33530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428" cy="335309"/>
                    </a:xfrm>
                    <a:prstGeom prst="rect">
                      <a:avLst/>
                    </a:prstGeom>
                  </pic:spPr>
                </pic:pic>
              </a:graphicData>
            </a:graphic>
          </wp:inline>
        </w:drawing>
      </w:r>
    </w:p>
    <w:p w14:paraId="6194A548" w14:textId="5A20EEA7" w:rsidR="009941EC" w:rsidRDefault="009941EC" w:rsidP="007952EA">
      <w:r>
        <w:t>Scatter plot with all numeric features</w:t>
      </w:r>
    </w:p>
    <w:p w14:paraId="3C706FD5" w14:textId="12332EE2" w:rsidR="009941EC" w:rsidRDefault="009941EC" w:rsidP="007952EA">
      <w:r w:rsidRPr="009941EC">
        <w:rPr>
          <w:noProof/>
        </w:rPr>
        <w:drawing>
          <wp:inline distT="0" distB="0" distL="0" distR="0" wp14:anchorId="509A5703" wp14:editId="4C08EFCC">
            <wp:extent cx="5715495" cy="212616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495" cy="2126164"/>
                    </a:xfrm>
                    <a:prstGeom prst="rect">
                      <a:avLst/>
                    </a:prstGeom>
                  </pic:spPr>
                </pic:pic>
              </a:graphicData>
            </a:graphic>
          </wp:inline>
        </w:drawing>
      </w:r>
    </w:p>
    <w:p w14:paraId="328FC5F4" w14:textId="57E8C832" w:rsidR="009941EC" w:rsidRDefault="009941EC" w:rsidP="007952EA">
      <w:r>
        <w:lastRenderedPageBreak/>
        <w:t>Sadly, we see below that no two features heavily influence the other. In fact, number of doors has absolutely no influence on any other feature.</w:t>
      </w:r>
    </w:p>
    <w:p w14:paraId="549AB547" w14:textId="30E731D8" w:rsidR="009941EC" w:rsidRDefault="009941EC" w:rsidP="007952EA">
      <w:r>
        <w:rPr>
          <w:noProof/>
        </w:rPr>
        <w:drawing>
          <wp:inline distT="0" distB="0" distL="0" distR="0" wp14:anchorId="0DE3704D" wp14:editId="557D81E4">
            <wp:extent cx="5725795" cy="531749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5317490"/>
                    </a:xfrm>
                    <a:prstGeom prst="rect">
                      <a:avLst/>
                    </a:prstGeom>
                    <a:noFill/>
                    <a:ln>
                      <a:noFill/>
                    </a:ln>
                  </pic:spPr>
                </pic:pic>
              </a:graphicData>
            </a:graphic>
          </wp:inline>
        </w:drawing>
      </w:r>
    </w:p>
    <w:p w14:paraId="6A804F69" w14:textId="77777777" w:rsidR="00602118" w:rsidRDefault="00602118" w:rsidP="007952EA"/>
    <w:p w14:paraId="01A624F7" w14:textId="77777777" w:rsidR="00602118" w:rsidRDefault="00602118" w:rsidP="007952EA"/>
    <w:p w14:paraId="0A3C8A96" w14:textId="57736994" w:rsidR="00AB658D" w:rsidRDefault="00AB658D" w:rsidP="007952EA">
      <w:r>
        <w:t>Vector Assembler:</w:t>
      </w:r>
    </w:p>
    <w:p w14:paraId="68A4D624" w14:textId="754D3A78" w:rsidR="00AB658D" w:rsidRDefault="00AB658D" w:rsidP="007952EA">
      <w:r>
        <w:t>Using vector assembler, we are going to merge all the numeric features into a vector column</w:t>
      </w:r>
      <w:r w:rsidR="00602118">
        <w:t>, the resulting column is assigned to ‘features’, since we need to predict price based the other features, we will remove ‘price’ column from the numeric features list and only consider the other numeric columns for prediction.</w:t>
      </w:r>
      <w:r w:rsidR="00602118">
        <w:tab/>
      </w:r>
    </w:p>
    <w:p w14:paraId="2EC91165" w14:textId="5E6183CD" w:rsidR="00602118" w:rsidRDefault="00602118" w:rsidP="007952EA">
      <w:r>
        <w:t>The resulting single ‘features’ column and the label column ‘price’ are shown as samples below:</w:t>
      </w:r>
    </w:p>
    <w:p w14:paraId="5E0A494E" w14:textId="4C1052A5" w:rsidR="00602118" w:rsidRDefault="00602118" w:rsidP="007952EA">
      <w:r w:rsidRPr="00602118">
        <w:lastRenderedPageBreak/>
        <w:drawing>
          <wp:inline distT="0" distB="0" distL="0" distR="0" wp14:anchorId="293F626D" wp14:editId="43C25FBA">
            <wp:extent cx="5731510" cy="2405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5380"/>
                    </a:xfrm>
                    <a:prstGeom prst="rect">
                      <a:avLst/>
                    </a:prstGeom>
                  </pic:spPr>
                </pic:pic>
              </a:graphicData>
            </a:graphic>
          </wp:inline>
        </w:drawing>
      </w:r>
    </w:p>
    <w:p w14:paraId="0129AF03" w14:textId="136C8936" w:rsidR="00AB658D" w:rsidRDefault="00602118" w:rsidP="007952EA">
      <w:r>
        <w:t>Train &amp; Test:</w:t>
      </w:r>
    </w:p>
    <w:p w14:paraId="10A3DADF" w14:textId="1D778564" w:rsidR="00602118" w:rsidRDefault="00602118" w:rsidP="007952EA">
      <w:r>
        <w:t>After cleaning our data set, we are left with 192 rows down from 206 due to null value columns.</w:t>
      </w:r>
    </w:p>
    <w:p w14:paraId="0D45218D" w14:textId="38E09D6D" w:rsidR="00602118" w:rsidRDefault="00602118" w:rsidP="007952EA">
      <w:r>
        <w:t xml:space="preserve">We can </w:t>
      </w:r>
      <w:r w:rsidR="008B1B5B">
        <w:t xml:space="preserve">now </w:t>
      </w:r>
      <w:r>
        <w:t xml:space="preserve">train our algorithm on this data set with </w:t>
      </w:r>
      <w:r w:rsidR="00F03294">
        <w:t>8</w:t>
      </w:r>
      <w:r>
        <w:t>0% of those 192 random rows</w:t>
      </w:r>
      <w:r w:rsidR="00F03294">
        <w:t xml:space="preserve"> (143) </w:t>
      </w:r>
      <w:r>
        <w:t xml:space="preserve">and apply the prediction on </w:t>
      </w:r>
      <w:r w:rsidR="00F03294">
        <w:t>49</w:t>
      </w:r>
      <w:r w:rsidR="00E81E71">
        <w:t>(</w:t>
      </w:r>
      <w:r w:rsidR="00F03294">
        <w:t>2</w:t>
      </w:r>
      <w:r w:rsidR="00E81E71">
        <w:t>0%)</w:t>
      </w:r>
      <w:r>
        <w:t xml:space="preserve"> of those remaining rows</w:t>
      </w:r>
      <w:r w:rsidR="00F03294">
        <w:t>.</w:t>
      </w:r>
    </w:p>
    <w:p w14:paraId="1C0422DC" w14:textId="54AC9F01" w:rsidR="008B1B5B" w:rsidRDefault="008B1B5B" w:rsidP="007952EA">
      <w:r w:rsidRPr="008B1B5B">
        <w:drawing>
          <wp:inline distT="0" distB="0" distL="0" distR="0" wp14:anchorId="62BE3D16" wp14:editId="373A5A72">
            <wp:extent cx="5547841" cy="1204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1204064"/>
                    </a:xfrm>
                    <a:prstGeom prst="rect">
                      <a:avLst/>
                    </a:prstGeom>
                  </pic:spPr>
                </pic:pic>
              </a:graphicData>
            </a:graphic>
          </wp:inline>
        </w:drawing>
      </w:r>
    </w:p>
    <w:p w14:paraId="7D5CD029" w14:textId="546A3E2F" w:rsidR="008B1B5B" w:rsidRDefault="008B1B5B" w:rsidP="007952EA">
      <w:r>
        <w:t>Fit with Linear Regression:</w:t>
      </w:r>
    </w:p>
    <w:p w14:paraId="0D7B3305" w14:textId="0F96F3D7" w:rsidR="008B1B5B" w:rsidRDefault="008B1B5B" w:rsidP="007952EA">
      <w:r>
        <w:t xml:space="preserve">Using the vector assembled numeric features as </w:t>
      </w:r>
      <w:proofErr w:type="spellStart"/>
      <w:r>
        <w:t>featuresCol</w:t>
      </w:r>
      <w:proofErr w:type="spellEnd"/>
      <w:r>
        <w:t xml:space="preserve"> and price as </w:t>
      </w:r>
      <w:proofErr w:type="spellStart"/>
      <w:r>
        <w:t>labelCol</w:t>
      </w:r>
      <w:proofErr w:type="spellEnd"/>
      <w:r>
        <w:t xml:space="preserve">, we are going to the </w:t>
      </w:r>
      <w:proofErr w:type="spellStart"/>
      <w:r>
        <w:t>LinearRegression</w:t>
      </w:r>
      <w:proofErr w:type="spellEnd"/>
      <w:r>
        <w:t xml:space="preserve"> model with the data split for training above.</w:t>
      </w:r>
    </w:p>
    <w:p w14:paraId="2D1535CE" w14:textId="1E937930" w:rsidR="009E27A1" w:rsidRDefault="009E27A1" w:rsidP="007952EA">
      <w:r w:rsidRPr="009E27A1">
        <w:drawing>
          <wp:inline distT="0" distB="0" distL="0" distR="0" wp14:anchorId="69DF8646" wp14:editId="381F29CD">
            <wp:extent cx="5731510" cy="1476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6375"/>
                    </a:xfrm>
                    <a:prstGeom prst="rect">
                      <a:avLst/>
                    </a:prstGeom>
                  </pic:spPr>
                </pic:pic>
              </a:graphicData>
            </a:graphic>
          </wp:inline>
        </w:drawing>
      </w:r>
    </w:p>
    <w:p w14:paraId="1A9CE681" w14:textId="46607930" w:rsidR="009E27A1" w:rsidRDefault="00D17A20" w:rsidP="00D17A20">
      <w:r>
        <w:t>The closer the R squared value to 1, the better the model is, in this case the</w:t>
      </w:r>
      <w:r w:rsidR="009E27A1">
        <w:t xml:space="preserve"> R squared value of 87.5% percent is a good indication that the line fits the predicted model close enough to be considered for prediction.</w:t>
      </w:r>
    </w:p>
    <w:p w14:paraId="05357265" w14:textId="77777777" w:rsidR="00D17A64" w:rsidRDefault="00D17A64">
      <w:r>
        <w:br w:type="page"/>
      </w:r>
    </w:p>
    <w:p w14:paraId="233B0573" w14:textId="4D63B577" w:rsidR="00D17A20" w:rsidRDefault="00D17A20" w:rsidP="007952EA">
      <w:r>
        <w:lastRenderedPageBreak/>
        <w:t>Prediction:</w:t>
      </w:r>
    </w:p>
    <w:p w14:paraId="362FB6D4" w14:textId="6FA6712A" w:rsidR="00D17A20" w:rsidRDefault="000C72EE" w:rsidP="007952EA">
      <w:r>
        <w:t>Let’s</w:t>
      </w:r>
      <w:r w:rsidR="00D17A64">
        <w:t xml:space="preserve"> use the model we got from fitting the training set to predict the price on the test set.</w:t>
      </w:r>
    </w:p>
    <w:p w14:paraId="7E550CB1" w14:textId="6E725033" w:rsidR="00D17A64" w:rsidRDefault="00D17A64" w:rsidP="007952EA">
      <w:r w:rsidRPr="00D17A64">
        <w:drawing>
          <wp:inline distT="0" distB="0" distL="0" distR="0" wp14:anchorId="34C02B47" wp14:editId="4B4912D1">
            <wp:extent cx="4701947" cy="3558848"/>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947" cy="3558848"/>
                    </a:xfrm>
                    <a:prstGeom prst="rect">
                      <a:avLst/>
                    </a:prstGeom>
                  </pic:spPr>
                </pic:pic>
              </a:graphicData>
            </a:graphic>
          </wp:inline>
        </w:drawing>
      </w:r>
    </w:p>
    <w:p w14:paraId="327BA79E" w14:textId="4C93CEA0" w:rsidR="00D17A64" w:rsidRDefault="00D17A64" w:rsidP="007952EA">
      <w:r>
        <w:t xml:space="preserve">The predicted price is surprisingly closer to the real price of the car, so we can conclude that we can use this model to predict a car price up to 88% accuracy. </w:t>
      </w:r>
    </w:p>
    <w:p w14:paraId="5D6AAB76" w14:textId="6040B7D0" w:rsidR="00906F44" w:rsidRDefault="00906F44" w:rsidP="007952EA"/>
    <w:p w14:paraId="2DD8A09F" w14:textId="7FD89E56" w:rsidR="00906F44" w:rsidRDefault="00906F44" w:rsidP="007952EA">
      <w:r>
        <w:rPr>
          <w:noProof/>
        </w:rPr>
        <w:drawing>
          <wp:inline distT="0" distB="0" distL="0" distR="0" wp14:anchorId="3969067C" wp14:editId="7F210E30">
            <wp:extent cx="5731510" cy="2526030"/>
            <wp:effectExtent l="0" t="0" r="2540" b="7620"/>
            <wp:docPr id="17" name="Chart 17">
              <a:extLst xmlns:a="http://schemas.openxmlformats.org/drawingml/2006/main">
                <a:ext uri="{FF2B5EF4-FFF2-40B4-BE49-F238E27FC236}">
                  <a16:creationId xmlns:a16="http://schemas.microsoft.com/office/drawing/2014/main" id="{1710AFC7-0891-44A2-9251-F736932C8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3F3C1C" w14:textId="77777777" w:rsidR="00906F44" w:rsidRDefault="00906F44" w:rsidP="007952EA">
      <w:bookmarkStart w:id="0" w:name="_GoBack"/>
      <w:bookmarkEnd w:id="0"/>
    </w:p>
    <w:sectPr w:rsidR="0090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40"/>
    <w:rsid w:val="00055DEA"/>
    <w:rsid w:val="000632A9"/>
    <w:rsid w:val="000C72EE"/>
    <w:rsid w:val="00104D40"/>
    <w:rsid w:val="00280724"/>
    <w:rsid w:val="00310017"/>
    <w:rsid w:val="00487392"/>
    <w:rsid w:val="004D48E0"/>
    <w:rsid w:val="00576528"/>
    <w:rsid w:val="005904E8"/>
    <w:rsid w:val="00602118"/>
    <w:rsid w:val="0061037D"/>
    <w:rsid w:val="006517BE"/>
    <w:rsid w:val="0066761C"/>
    <w:rsid w:val="006D2122"/>
    <w:rsid w:val="006F5872"/>
    <w:rsid w:val="007952EA"/>
    <w:rsid w:val="008B1B5B"/>
    <w:rsid w:val="0090071F"/>
    <w:rsid w:val="00906F44"/>
    <w:rsid w:val="009941EC"/>
    <w:rsid w:val="009E27A1"/>
    <w:rsid w:val="009F04DD"/>
    <w:rsid w:val="00AB4BDE"/>
    <w:rsid w:val="00AB658D"/>
    <w:rsid w:val="00B362C7"/>
    <w:rsid w:val="00B52F9F"/>
    <w:rsid w:val="00C1392D"/>
    <w:rsid w:val="00C97792"/>
    <w:rsid w:val="00D17A20"/>
    <w:rsid w:val="00D17A64"/>
    <w:rsid w:val="00DB1DFC"/>
    <w:rsid w:val="00E75575"/>
    <w:rsid w:val="00E81E71"/>
    <w:rsid w:val="00F03294"/>
    <w:rsid w:val="00FB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A6B8"/>
  <w15:chartTrackingRefBased/>
  <w15:docId w15:val="{80CAFC45-8C81-4DF5-A5ED-D2EC042E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vanacoumar\Downloads\BigDataCourseWork\Code\myresults.csv\PredictionToPric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Vs</a:t>
            </a:r>
            <a:r>
              <a:rPr lang="en-GB" baseline="0"/>
              <a:t> Real price</a:t>
            </a:r>
            <a:endParaRPr lang="en-GB"/>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PredictionToPrice!$A$1</c:f>
              <c:strCache>
                <c:ptCount val="1"/>
                <c:pt idx="0">
                  <c:v>Prediction</c:v>
                </c:pt>
              </c:strCache>
            </c:strRef>
          </c:tx>
          <c:spPr>
            <a:ln w="28575" cap="rnd">
              <a:solidFill>
                <a:schemeClr val="accent1"/>
              </a:solidFill>
              <a:round/>
            </a:ln>
            <a:effectLst/>
          </c:spPr>
          <c:marker>
            <c:symbol val="none"/>
          </c:marker>
          <c:val>
            <c:numRef>
              <c:f>PredictionToPrice!$A$2:$A$50</c:f>
              <c:numCache>
                <c:formatCode>General</c:formatCode>
                <c:ptCount val="49"/>
                <c:pt idx="0">
                  <c:v>16373.622810000001</c:v>
                </c:pt>
                <c:pt idx="1">
                  <c:v>9309.6217780000006</c:v>
                </c:pt>
                <c:pt idx="2">
                  <c:v>11814.402319999999</c:v>
                </c:pt>
                <c:pt idx="3">
                  <c:v>11688.01043</c:v>
                </c:pt>
                <c:pt idx="4">
                  <c:v>16231.28256</c:v>
                </c:pt>
                <c:pt idx="5">
                  <c:v>19519.40998</c:v>
                </c:pt>
                <c:pt idx="6">
                  <c:v>31348.717659999998</c:v>
                </c:pt>
                <c:pt idx="7">
                  <c:v>11166.35562</c:v>
                </c:pt>
                <c:pt idx="8">
                  <c:v>5308.7959979999996</c:v>
                </c:pt>
                <c:pt idx="9">
                  <c:v>6114.4537090000003</c:v>
                </c:pt>
                <c:pt idx="10">
                  <c:v>9989.0371419999992</c:v>
                </c:pt>
                <c:pt idx="11">
                  <c:v>8389.7356579999996</c:v>
                </c:pt>
                <c:pt idx="12">
                  <c:v>6259.6666990000003</c:v>
                </c:pt>
                <c:pt idx="13">
                  <c:v>9866.8528279999991</c:v>
                </c:pt>
                <c:pt idx="14">
                  <c:v>11150.885039999999</c:v>
                </c:pt>
                <c:pt idx="15">
                  <c:v>10831.651750000001</c:v>
                </c:pt>
                <c:pt idx="16">
                  <c:v>47020.218119999998</c:v>
                </c:pt>
                <c:pt idx="17">
                  <c:v>14571.093999999999</c:v>
                </c:pt>
                <c:pt idx="18">
                  <c:v>31950.837490000002</c:v>
                </c:pt>
                <c:pt idx="19">
                  <c:v>18408.065859999999</c:v>
                </c:pt>
                <c:pt idx="20">
                  <c:v>32225.47813</c:v>
                </c:pt>
                <c:pt idx="21">
                  <c:v>19109.459640000001</c:v>
                </c:pt>
                <c:pt idx="22">
                  <c:v>19109.459640000001</c:v>
                </c:pt>
                <c:pt idx="23">
                  <c:v>13281.975280000001</c:v>
                </c:pt>
                <c:pt idx="24">
                  <c:v>5691.0870510000004</c:v>
                </c:pt>
                <c:pt idx="25">
                  <c:v>7323.038998</c:v>
                </c:pt>
                <c:pt idx="26">
                  <c:v>5784.5622080000003</c:v>
                </c:pt>
                <c:pt idx="27">
                  <c:v>5093.537703</c:v>
                </c:pt>
                <c:pt idx="28">
                  <c:v>6253.765128</c:v>
                </c:pt>
                <c:pt idx="29">
                  <c:v>6090.1127960000003</c:v>
                </c:pt>
                <c:pt idx="30">
                  <c:v>5131.7566639999995</c:v>
                </c:pt>
                <c:pt idx="31">
                  <c:v>5079.9313620000003</c:v>
                </c:pt>
                <c:pt idx="32">
                  <c:v>6798.6647279999997</c:v>
                </c:pt>
                <c:pt idx="33">
                  <c:v>18540.650949999999</c:v>
                </c:pt>
                <c:pt idx="34">
                  <c:v>6949.2928410000004</c:v>
                </c:pt>
                <c:pt idx="35">
                  <c:v>11513.288629999999</c:v>
                </c:pt>
                <c:pt idx="36">
                  <c:v>10042.269979999999</c:v>
                </c:pt>
                <c:pt idx="37">
                  <c:v>14461.33988</c:v>
                </c:pt>
                <c:pt idx="38">
                  <c:v>14159.37053</c:v>
                </c:pt>
                <c:pt idx="39">
                  <c:v>7089.3362749999997</c:v>
                </c:pt>
                <c:pt idx="40">
                  <c:v>7003.1737780000003</c:v>
                </c:pt>
                <c:pt idx="41">
                  <c:v>15210.38823</c:v>
                </c:pt>
                <c:pt idx="42">
                  <c:v>28626.367429999998</c:v>
                </c:pt>
                <c:pt idx="43">
                  <c:v>14429.51971</c:v>
                </c:pt>
                <c:pt idx="44">
                  <c:v>20776.484530000002</c:v>
                </c:pt>
                <c:pt idx="45">
                  <c:v>17986.87587</c:v>
                </c:pt>
                <c:pt idx="46">
                  <c:v>9512.884865</c:v>
                </c:pt>
                <c:pt idx="47">
                  <c:v>22808.4162</c:v>
                </c:pt>
                <c:pt idx="48">
                  <c:v>22776.436880000001</c:v>
                </c:pt>
              </c:numCache>
            </c:numRef>
          </c:val>
          <c:smooth val="0"/>
          <c:extLst>
            <c:ext xmlns:c16="http://schemas.microsoft.com/office/drawing/2014/chart" uri="{C3380CC4-5D6E-409C-BE32-E72D297353CC}">
              <c16:uniqueId val="{00000000-AB71-42A9-B076-7C03D7A5D4F3}"/>
            </c:ext>
          </c:extLst>
        </c:ser>
        <c:ser>
          <c:idx val="1"/>
          <c:order val="1"/>
          <c:tx>
            <c:strRef>
              <c:f>PredictionToPrice!$B$1</c:f>
              <c:strCache>
                <c:ptCount val="1"/>
                <c:pt idx="0">
                  <c:v>Price</c:v>
                </c:pt>
              </c:strCache>
            </c:strRef>
          </c:tx>
          <c:spPr>
            <a:ln w="28575" cap="rnd">
              <a:solidFill>
                <a:schemeClr val="accent2"/>
              </a:solidFill>
              <a:round/>
            </a:ln>
            <a:effectLst/>
          </c:spPr>
          <c:marker>
            <c:symbol val="none"/>
          </c:marker>
          <c:val>
            <c:numRef>
              <c:f>PredictionToPrice!$B$2:$B$50</c:f>
              <c:numCache>
                <c:formatCode>General</c:formatCode>
                <c:ptCount val="49"/>
                <c:pt idx="0">
                  <c:v>15985</c:v>
                </c:pt>
                <c:pt idx="1">
                  <c:v>9988</c:v>
                </c:pt>
                <c:pt idx="2">
                  <c:v>10698</c:v>
                </c:pt>
                <c:pt idx="3">
                  <c:v>8921</c:v>
                </c:pt>
                <c:pt idx="4">
                  <c:v>16515</c:v>
                </c:pt>
                <c:pt idx="5">
                  <c:v>22470</c:v>
                </c:pt>
                <c:pt idx="6">
                  <c:v>34184</c:v>
                </c:pt>
                <c:pt idx="7">
                  <c:v>9279</c:v>
                </c:pt>
                <c:pt idx="8">
                  <c:v>6575</c:v>
                </c:pt>
                <c:pt idx="9">
                  <c:v>7898</c:v>
                </c:pt>
                <c:pt idx="10">
                  <c:v>12945</c:v>
                </c:pt>
                <c:pt idx="11">
                  <c:v>7463</c:v>
                </c:pt>
                <c:pt idx="12">
                  <c:v>8358</c:v>
                </c:pt>
                <c:pt idx="13">
                  <c:v>7788</c:v>
                </c:pt>
                <c:pt idx="14">
                  <c:v>8949</c:v>
                </c:pt>
                <c:pt idx="15">
                  <c:v>10245</c:v>
                </c:pt>
                <c:pt idx="16">
                  <c:v>36000</c:v>
                </c:pt>
                <c:pt idx="17">
                  <c:v>18344</c:v>
                </c:pt>
                <c:pt idx="18">
                  <c:v>35550</c:v>
                </c:pt>
                <c:pt idx="19">
                  <c:v>13860</c:v>
                </c:pt>
                <c:pt idx="20">
                  <c:v>32250</c:v>
                </c:pt>
                <c:pt idx="21">
                  <c:v>16900</c:v>
                </c:pt>
                <c:pt idx="22">
                  <c:v>17950</c:v>
                </c:pt>
                <c:pt idx="23">
                  <c:v>16925</c:v>
                </c:pt>
                <c:pt idx="24">
                  <c:v>6295</c:v>
                </c:pt>
                <c:pt idx="25">
                  <c:v>6529</c:v>
                </c:pt>
                <c:pt idx="26">
                  <c:v>7999</c:v>
                </c:pt>
                <c:pt idx="27">
                  <c:v>5195</c:v>
                </c:pt>
                <c:pt idx="28">
                  <c:v>6795</c:v>
                </c:pt>
                <c:pt idx="29">
                  <c:v>6377</c:v>
                </c:pt>
                <c:pt idx="30">
                  <c:v>5572</c:v>
                </c:pt>
                <c:pt idx="31">
                  <c:v>5572</c:v>
                </c:pt>
                <c:pt idx="32">
                  <c:v>6649</c:v>
                </c:pt>
                <c:pt idx="33">
                  <c:v>17710</c:v>
                </c:pt>
                <c:pt idx="34">
                  <c:v>7053</c:v>
                </c:pt>
                <c:pt idx="35">
                  <c:v>9995</c:v>
                </c:pt>
                <c:pt idx="36">
                  <c:v>9495</c:v>
                </c:pt>
                <c:pt idx="37">
                  <c:v>9989</c:v>
                </c:pt>
                <c:pt idx="38">
                  <c:v>17669</c:v>
                </c:pt>
                <c:pt idx="39">
                  <c:v>6189</c:v>
                </c:pt>
                <c:pt idx="40">
                  <c:v>6669</c:v>
                </c:pt>
                <c:pt idx="41">
                  <c:v>17450</c:v>
                </c:pt>
                <c:pt idx="42">
                  <c:v>32528</c:v>
                </c:pt>
                <c:pt idx="43">
                  <c:v>11850</c:v>
                </c:pt>
                <c:pt idx="44">
                  <c:v>15040</c:v>
                </c:pt>
                <c:pt idx="45">
                  <c:v>18150</c:v>
                </c:pt>
                <c:pt idx="46">
                  <c:v>8499</c:v>
                </c:pt>
                <c:pt idx="47">
                  <c:v>17199</c:v>
                </c:pt>
                <c:pt idx="48">
                  <c:v>16558</c:v>
                </c:pt>
              </c:numCache>
            </c:numRef>
          </c:val>
          <c:smooth val="0"/>
          <c:extLst>
            <c:ext xmlns:c16="http://schemas.microsoft.com/office/drawing/2014/chart" uri="{C3380CC4-5D6E-409C-BE32-E72D297353CC}">
              <c16:uniqueId val="{00000001-AB71-42A9-B076-7C03D7A5D4F3}"/>
            </c:ext>
          </c:extLst>
        </c:ser>
        <c:dLbls>
          <c:showLegendKey val="0"/>
          <c:showVal val="0"/>
          <c:showCatName val="0"/>
          <c:showSerName val="0"/>
          <c:showPercent val="0"/>
          <c:showBubbleSize val="0"/>
        </c:dLbls>
        <c:smooth val="0"/>
        <c:axId val="174122463"/>
        <c:axId val="494821391"/>
      </c:lineChart>
      <c:catAx>
        <c:axId val="17412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821391"/>
        <c:crosses val="autoZero"/>
        <c:auto val="1"/>
        <c:lblAlgn val="ctr"/>
        <c:lblOffset val="100"/>
        <c:noMultiLvlLbl val="0"/>
      </c:catAx>
      <c:valAx>
        <c:axId val="49482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22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9</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Coumar Saravana</dc:creator>
  <cp:keywords/>
  <dc:description/>
  <cp:lastModifiedBy>Coumar Saravana</cp:lastModifiedBy>
  <cp:revision>13</cp:revision>
  <dcterms:created xsi:type="dcterms:W3CDTF">2020-10-18T19:05:00Z</dcterms:created>
  <dcterms:modified xsi:type="dcterms:W3CDTF">2020-10-20T14:55:00Z</dcterms:modified>
</cp:coreProperties>
</file>