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49C0BF62" w:rsidR="00E401FC" w:rsidRDefault="61FB4658" w:rsidP="0070638B">
      <w:pPr>
        <w:pStyle w:val="Heading1"/>
        <w:rPr>
          <w:rFonts w:ascii="Calibri Light" w:hAnsi="Calibri Light"/>
        </w:rPr>
      </w:pPr>
      <w:r>
        <w:t>Batch Processing</w:t>
      </w:r>
    </w:p>
    <w:p w14:paraId="74D75A37" w14:textId="5B244F96" w:rsidR="20A8ECBC" w:rsidRDefault="20A8ECBC" w:rsidP="02601258">
      <w:pPr>
        <w:rPr>
          <w:rFonts w:ascii="Times New Roman" w:eastAsia="Times New Roman" w:hAnsi="Times New Roman" w:cs="Times New Roman"/>
        </w:rPr>
      </w:pPr>
      <w:r w:rsidRPr="02601258">
        <w:t>Big data solutions often use long-running batch jobs to filter, aggregate, and otherwise prepare the data for analysis. Usually, these jobs involve reading source files from scalable storage (like HDFS, Azure Data Lake Store, and Azure Storage), processing them, and writing the output to new files in scalable storage.</w:t>
      </w:r>
    </w:p>
    <w:p w14:paraId="4915DC55" w14:textId="1C2D07E7" w:rsidR="20A8ECBC" w:rsidRDefault="20A8ECBC" w:rsidP="02601258">
      <w:pPr>
        <w:rPr>
          <w:rFonts w:ascii="Times New Roman" w:eastAsia="Times New Roman" w:hAnsi="Times New Roman" w:cs="Times New Roman"/>
        </w:rPr>
      </w:pPr>
      <w:r w:rsidRPr="02601258">
        <w:t xml:space="preserve">The key requirement of such batch processing engines is the ability to scale out computations, </w:t>
      </w:r>
      <w:proofErr w:type="gramStart"/>
      <w:r w:rsidRPr="02601258">
        <w:t>in order to</w:t>
      </w:r>
      <w:proofErr w:type="gramEnd"/>
      <w:r w:rsidRPr="02601258">
        <w:t xml:space="preserve"> handle a large volume of data. Unlike real-time processing, however, batch processing is expected to have latencies (the time between data ingestion and computing a result) that measure in minutes to hours.</w:t>
      </w:r>
    </w:p>
    <w:p w14:paraId="74E42B26" w14:textId="63855151" w:rsidR="02601258" w:rsidRDefault="02601258" w:rsidP="02601258">
      <w:pPr>
        <w:rPr>
          <w:rStyle w:val="Heading2Char"/>
        </w:rPr>
      </w:pPr>
    </w:p>
    <w:p w14:paraId="62B8A645" w14:textId="26B677D4" w:rsidR="6B1DDEEB" w:rsidRDefault="6B1DDEEB" w:rsidP="02601258">
      <w:pPr>
        <w:rPr>
          <w:rFonts w:ascii="Times New Roman" w:eastAsia="Times New Roman" w:hAnsi="Times New Roman" w:cs="Times New Roman"/>
        </w:rPr>
      </w:pPr>
      <w:r w:rsidRPr="02601258">
        <w:rPr>
          <w:rStyle w:val="Heading2Char"/>
        </w:rPr>
        <w:t>When to use this solution</w:t>
      </w:r>
    </w:p>
    <w:p w14:paraId="6A564D22" w14:textId="0528CBB3" w:rsidR="6B1DDEEB" w:rsidRDefault="6B1DDEEB" w:rsidP="02601258">
      <w:r w:rsidRPr="02601258">
        <w:t xml:space="preserve">Batch processing is used in a variety of scenarios, from simple data transformations to a more complete ETL (extract-transform-load) pipeline. In a big data context, batch processing may operate over very large data sets, where the computation takes significant time. (For example, see </w:t>
      </w:r>
      <w:hyperlink r:id="rId7" w:anchor="lambda-architecture">
        <w:r w:rsidRPr="02601258">
          <w:rPr>
            <w:rStyle w:val="Hyperlink"/>
          </w:rPr>
          <w:t>Lambda architecture</w:t>
        </w:r>
      </w:hyperlink>
      <w:r w:rsidRPr="02601258">
        <w:t>.) Batch processing typically leads to further interactive exploration, provides the modeling-ready data for machine learning, or writes the data to a data store that is optimized for analytics and visualization.</w:t>
      </w:r>
    </w:p>
    <w:p w14:paraId="4648C9E0" w14:textId="7801AEF5" w:rsidR="6B1DDEEB" w:rsidRDefault="6B1DDEEB" w:rsidP="02601258">
      <w:r w:rsidRPr="02601258">
        <w:t>One example of batch processing is transforming a large set of flat, semi-structured CSV or JSON files into a schematized and structured format that is ready for further querying. Typically, the data is converted from the raw formats used for ingestion (such as CSV) into binary formats that are more performant for querying because they store data in a columnar format, and often provide indexes and inline statistics about the data.</w:t>
      </w:r>
    </w:p>
    <w:p w14:paraId="479FE113" w14:textId="5992DBE8" w:rsidR="02601258" w:rsidRDefault="02601258" w:rsidP="02601258">
      <w:pPr>
        <w:pStyle w:val="Heading2"/>
      </w:pPr>
    </w:p>
    <w:p w14:paraId="16D1E26A" w14:textId="27D93823" w:rsidR="3418B7E6" w:rsidRDefault="3418B7E6" w:rsidP="02601258">
      <w:pPr>
        <w:pStyle w:val="Heading2"/>
        <w:rPr>
          <w:rFonts w:ascii="Calibri Light" w:hAnsi="Calibri Light"/>
        </w:rPr>
      </w:pPr>
      <w:r w:rsidRPr="02601258">
        <w:t>Architecture</w:t>
      </w:r>
    </w:p>
    <w:p w14:paraId="654A1E32" w14:textId="48E297E5" w:rsidR="3418B7E6" w:rsidRDefault="3418B7E6" w:rsidP="02601258">
      <w:pPr>
        <w:pStyle w:val="ListParagraph"/>
        <w:numPr>
          <w:ilvl w:val="0"/>
          <w:numId w:val="5"/>
        </w:numPr>
        <w:rPr>
          <w:rFonts w:eastAsiaTheme="minorEastAsia"/>
        </w:rPr>
      </w:pPr>
      <w:r w:rsidRPr="02601258">
        <w:t>A batch processing architecture has the following logical components, shown in the diagram above.</w:t>
      </w:r>
    </w:p>
    <w:p w14:paraId="38BE8F21" w14:textId="0564C880" w:rsidR="3418B7E6" w:rsidRDefault="3418B7E6" w:rsidP="02601258">
      <w:pPr>
        <w:pStyle w:val="ListParagraph"/>
        <w:numPr>
          <w:ilvl w:val="0"/>
          <w:numId w:val="5"/>
        </w:numPr>
        <w:rPr>
          <w:rFonts w:eastAsiaTheme="minorEastAsia"/>
        </w:rPr>
      </w:pPr>
      <w:r w:rsidRPr="02601258">
        <w:t xml:space="preserve">Data storage. </w:t>
      </w:r>
      <w:r w:rsidR="766115CC" w:rsidRPr="02601258">
        <w:t>Typically,</w:t>
      </w:r>
      <w:r w:rsidRPr="02601258">
        <w:t xml:space="preserve"> a distributed file store that can serve as a repository for high volumes of large files in various formats. Generically, this kind of store is often referred to as a data lake.</w:t>
      </w:r>
    </w:p>
    <w:p w14:paraId="7B31A7B3" w14:textId="6339F3B9" w:rsidR="3418B7E6" w:rsidRDefault="3418B7E6" w:rsidP="02601258">
      <w:pPr>
        <w:pStyle w:val="ListParagraph"/>
        <w:numPr>
          <w:ilvl w:val="0"/>
          <w:numId w:val="5"/>
        </w:numPr>
        <w:rPr>
          <w:rFonts w:eastAsiaTheme="minorEastAsia"/>
        </w:rPr>
      </w:pPr>
      <w:r w:rsidRPr="02601258">
        <w:t xml:space="preserve">Batch processing. The high-volume nature of big data often means that solutions must process data files using long-running batch jobs to filter, aggregate, and otherwise prepare the data for analysis. </w:t>
      </w:r>
      <w:r w:rsidR="5A1192E0" w:rsidRPr="02601258">
        <w:t>Usually,</w:t>
      </w:r>
      <w:r w:rsidRPr="02601258">
        <w:t xml:space="preserve"> these jobs involve reading source files, processing them, and writing the output to new files.</w:t>
      </w:r>
    </w:p>
    <w:p w14:paraId="3261282C" w14:textId="48CE7D18" w:rsidR="3418B7E6" w:rsidRDefault="3418B7E6" w:rsidP="02601258">
      <w:pPr>
        <w:pStyle w:val="ListParagraph"/>
        <w:numPr>
          <w:ilvl w:val="0"/>
          <w:numId w:val="5"/>
        </w:numPr>
        <w:rPr>
          <w:rFonts w:eastAsiaTheme="minorEastAsia"/>
        </w:rPr>
      </w:pPr>
      <w:r w:rsidRPr="02601258">
        <w:t>Analytical data store. Many big data solutions are designed to prepare data for analysis and then serve the processed data in a structured format that can be queried using analytical tools.</w:t>
      </w:r>
    </w:p>
    <w:p w14:paraId="059EEB31" w14:textId="1DEDE446" w:rsidR="3418B7E6" w:rsidRDefault="3418B7E6" w:rsidP="02601258">
      <w:pPr>
        <w:pStyle w:val="ListParagraph"/>
        <w:numPr>
          <w:ilvl w:val="0"/>
          <w:numId w:val="5"/>
        </w:numPr>
        <w:rPr>
          <w:rFonts w:eastAsiaTheme="minorEastAsia"/>
        </w:rPr>
      </w:pPr>
      <w:r w:rsidRPr="02601258">
        <w:t>Analysis and reporting. The goal of most big data solutions is to provide insights into the data through analysis and reporting.</w:t>
      </w:r>
    </w:p>
    <w:p w14:paraId="06569486" w14:textId="1F3D4087" w:rsidR="3418B7E6" w:rsidRPr="005E1CC2" w:rsidRDefault="3418B7E6" w:rsidP="02601258">
      <w:pPr>
        <w:pStyle w:val="ListParagraph"/>
        <w:numPr>
          <w:ilvl w:val="0"/>
          <w:numId w:val="5"/>
        </w:numPr>
        <w:rPr>
          <w:rFonts w:eastAsiaTheme="minorEastAsia"/>
        </w:rPr>
      </w:pPr>
      <w:r w:rsidRPr="02601258">
        <w:t>Orchestration. With batch processing, typically some orchestration is required to migrate or copy the data into your data storage, batch processing, analytical data store, and reporting layers.</w:t>
      </w:r>
    </w:p>
    <w:p w14:paraId="0BE14CB8" w14:textId="77777777" w:rsidR="005E1CC2" w:rsidRPr="005E1CC2" w:rsidRDefault="005E1CC2" w:rsidP="005E1CC2">
      <w:pPr>
        <w:rPr>
          <w:rFonts w:eastAsiaTheme="minorEastAsia"/>
        </w:rPr>
      </w:pPr>
    </w:p>
    <w:p w14:paraId="1C3DCD09" w14:textId="11C928AD" w:rsidR="42427FE5" w:rsidRDefault="42427FE5" w:rsidP="02601258">
      <w:pPr>
        <w:pStyle w:val="Heading2"/>
        <w:rPr>
          <w:rFonts w:ascii="Calibri Light" w:hAnsi="Calibri Light"/>
        </w:rPr>
      </w:pPr>
      <w:r w:rsidRPr="02601258">
        <w:lastRenderedPageBreak/>
        <w:t>Technology choices</w:t>
      </w:r>
    </w:p>
    <w:p w14:paraId="3B6486C1" w14:textId="3BE71190" w:rsidR="42427FE5" w:rsidRDefault="42427FE5" w:rsidP="02601258">
      <w:pPr>
        <w:pStyle w:val="ListParagraph"/>
        <w:numPr>
          <w:ilvl w:val="0"/>
          <w:numId w:val="4"/>
        </w:numPr>
        <w:rPr>
          <w:rFonts w:eastAsiaTheme="minorEastAsia"/>
        </w:rPr>
      </w:pPr>
      <w:r w:rsidRPr="02601258">
        <w:t>Data Storage</w:t>
      </w:r>
    </w:p>
    <w:p w14:paraId="0656D2F9" w14:textId="1E274643" w:rsidR="42427FE5" w:rsidRDefault="42427FE5" w:rsidP="02601258">
      <w:pPr>
        <w:pStyle w:val="ListParagraph"/>
        <w:numPr>
          <w:ilvl w:val="0"/>
          <w:numId w:val="4"/>
        </w:numPr>
        <w:rPr>
          <w:rFonts w:eastAsiaTheme="minorEastAsia"/>
        </w:rPr>
      </w:pPr>
      <w:r w:rsidRPr="02601258">
        <w:t>Batch processing</w:t>
      </w:r>
    </w:p>
    <w:p w14:paraId="44A62589" w14:textId="55E2E0B2" w:rsidR="42427FE5" w:rsidRDefault="42427FE5" w:rsidP="02601258">
      <w:pPr>
        <w:pStyle w:val="ListParagraph"/>
        <w:numPr>
          <w:ilvl w:val="0"/>
          <w:numId w:val="4"/>
        </w:numPr>
        <w:rPr>
          <w:rFonts w:eastAsiaTheme="minorEastAsia"/>
        </w:rPr>
      </w:pPr>
      <w:r w:rsidRPr="02601258">
        <w:t>Analytical and data store</w:t>
      </w:r>
    </w:p>
    <w:p w14:paraId="4E69575C" w14:textId="283AAB02" w:rsidR="42427FE5" w:rsidRDefault="42427FE5" w:rsidP="02601258">
      <w:pPr>
        <w:pStyle w:val="ListParagraph"/>
        <w:numPr>
          <w:ilvl w:val="0"/>
          <w:numId w:val="4"/>
        </w:numPr>
        <w:rPr>
          <w:rFonts w:eastAsiaTheme="minorEastAsia"/>
        </w:rPr>
      </w:pPr>
      <w:r w:rsidRPr="02601258">
        <w:t>Analytics and Reporting</w:t>
      </w:r>
    </w:p>
    <w:p w14:paraId="2C5C377C" w14:textId="2E909409" w:rsidR="02601258" w:rsidRDefault="02601258" w:rsidP="02601258">
      <w:pPr>
        <w:pStyle w:val="Heading2"/>
      </w:pPr>
    </w:p>
    <w:p w14:paraId="56124D87" w14:textId="0C6CDB17" w:rsidR="4D4774AB" w:rsidRDefault="4D4774AB" w:rsidP="02601258">
      <w:pPr>
        <w:pStyle w:val="Heading2"/>
        <w:rPr>
          <w:rFonts w:ascii="Calibri Light" w:hAnsi="Calibri Light"/>
        </w:rPr>
      </w:pPr>
      <w:r w:rsidRPr="02601258">
        <w:t>services that customers use to build data lakes for processing batch data</w:t>
      </w:r>
    </w:p>
    <w:tbl>
      <w:tblPr>
        <w:tblStyle w:val="TableGrid"/>
        <w:tblW w:w="0" w:type="auto"/>
        <w:tblLayout w:type="fixed"/>
        <w:tblLook w:val="06A0" w:firstRow="1" w:lastRow="0" w:firstColumn="1" w:lastColumn="0" w:noHBand="1" w:noVBand="1"/>
      </w:tblPr>
      <w:tblGrid>
        <w:gridCol w:w="2340"/>
        <w:gridCol w:w="2340"/>
        <w:gridCol w:w="2340"/>
        <w:gridCol w:w="2340"/>
      </w:tblGrid>
      <w:tr w:rsidR="02601258" w14:paraId="78602FFB" w14:textId="77777777" w:rsidTr="02601258">
        <w:trPr>
          <w:trHeight w:val="8925"/>
        </w:trPr>
        <w:tc>
          <w:tcPr>
            <w:tcW w:w="2340" w:type="dxa"/>
          </w:tcPr>
          <w:p w14:paraId="6B865E4B" w14:textId="7C75432B" w:rsidR="57850870" w:rsidRDefault="57850870" w:rsidP="02601258">
            <w:pPr>
              <w:jc w:val="center"/>
              <w:rPr>
                <w:rFonts w:ascii="Times New Roman" w:eastAsia="Times New Roman" w:hAnsi="Times New Roman" w:cs="Times New Roman"/>
                <w:b/>
                <w:bCs/>
              </w:rPr>
            </w:pPr>
            <w:r w:rsidRPr="02601258">
              <w:rPr>
                <w:rFonts w:ascii="Times New Roman" w:eastAsia="Times New Roman" w:hAnsi="Times New Roman" w:cs="Times New Roman"/>
                <w:b/>
                <w:bCs/>
              </w:rPr>
              <w:t>Ingestion</w:t>
            </w:r>
          </w:p>
          <w:p w14:paraId="0BAB51CA" w14:textId="56055BB9" w:rsidR="02601258" w:rsidRDefault="02601258" w:rsidP="02601258">
            <w:pPr>
              <w:jc w:val="center"/>
              <w:rPr>
                <w:rFonts w:ascii="Times New Roman" w:eastAsia="Times New Roman" w:hAnsi="Times New Roman" w:cs="Times New Roman"/>
                <w:b/>
                <w:bCs/>
              </w:rPr>
            </w:pPr>
          </w:p>
          <w:p w14:paraId="72A4562B" w14:textId="3FD58664" w:rsidR="02601258" w:rsidRDefault="02601258" w:rsidP="02601258">
            <w:pPr>
              <w:jc w:val="center"/>
              <w:rPr>
                <w:rFonts w:ascii="Times New Roman" w:eastAsia="Times New Roman" w:hAnsi="Times New Roman" w:cs="Times New Roman"/>
                <w:b/>
                <w:bCs/>
              </w:rPr>
            </w:pPr>
          </w:p>
          <w:p w14:paraId="7B2EC021" w14:textId="462BA090" w:rsidR="62A7E6E8" w:rsidRDefault="62A7E6E8" w:rsidP="02601258">
            <w:pPr>
              <w:jc w:val="center"/>
              <w:rPr>
                <w:rFonts w:ascii="Times New Roman" w:eastAsia="Times New Roman" w:hAnsi="Times New Roman" w:cs="Times New Roman"/>
                <w:b/>
                <w:bCs/>
              </w:rPr>
            </w:pPr>
            <w:r>
              <w:rPr>
                <w:noProof/>
              </w:rPr>
              <w:drawing>
                <wp:inline distT="0" distB="0" distL="0" distR="0" wp14:anchorId="74603290" wp14:editId="07F455C6">
                  <wp:extent cx="1323975" cy="4786679"/>
                  <wp:effectExtent l="0" t="0" r="0" b="0"/>
                  <wp:docPr id="1851190176" name="Picture 185119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4786679"/>
                          </a:xfrm>
                          <a:prstGeom prst="rect">
                            <a:avLst/>
                          </a:prstGeom>
                        </pic:spPr>
                      </pic:pic>
                    </a:graphicData>
                  </a:graphic>
                </wp:inline>
              </w:drawing>
            </w:r>
          </w:p>
        </w:tc>
        <w:tc>
          <w:tcPr>
            <w:tcW w:w="2340" w:type="dxa"/>
          </w:tcPr>
          <w:p w14:paraId="6CA0EF55" w14:textId="58F10F64" w:rsidR="5B566382" w:rsidRDefault="5B566382" w:rsidP="02601258">
            <w:pPr>
              <w:jc w:val="center"/>
              <w:rPr>
                <w:rFonts w:ascii="Times New Roman" w:eastAsia="Times New Roman" w:hAnsi="Times New Roman" w:cs="Times New Roman"/>
                <w:b/>
                <w:bCs/>
              </w:rPr>
            </w:pPr>
            <w:r w:rsidRPr="02601258">
              <w:rPr>
                <w:rFonts w:ascii="Times New Roman" w:eastAsia="Times New Roman" w:hAnsi="Times New Roman" w:cs="Times New Roman"/>
                <w:b/>
                <w:bCs/>
              </w:rPr>
              <w:t>Processing/</w:t>
            </w:r>
          </w:p>
          <w:p w14:paraId="3631AF75" w14:textId="020A32BF" w:rsidR="5B566382" w:rsidRDefault="5B566382" w:rsidP="02601258">
            <w:pPr>
              <w:jc w:val="center"/>
              <w:rPr>
                <w:rFonts w:ascii="Times New Roman" w:eastAsia="Times New Roman" w:hAnsi="Times New Roman" w:cs="Times New Roman"/>
                <w:b/>
                <w:bCs/>
              </w:rPr>
            </w:pPr>
            <w:r w:rsidRPr="02601258">
              <w:rPr>
                <w:rFonts w:ascii="Times New Roman" w:eastAsia="Times New Roman" w:hAnsi="Times New Roman" w:cs="Times New Roman"/>
                <w:b/>
                <w:bCs/>
              </w:rPr>
              <w:t>Transformation</w:t>
            </w:r>
          </w:p>
          <w:p w14:paraId="0EF545BA" w14:textId="456A684C" w:rsidR="02601258" w:rsidRDefault="02601258" w:rsidP="02601258">
            <w:pPr>
              <w:jc w:val="center"/>
              <w:rPr>
                <w:rFonts w:ascii="Times New Roman" w:eastAsia="Times New Roman" w:hAnsi="Times New Roman" w:cs="Times New Roman"/>
                <w:b/>
                <w:bCs/>
              </w:rPr>
            </w:pPr>
          </w:p>
          <w:p w14:paraId="5269CC80" w14:textId="65FD741B" w:rsidR="02601258" w:rsidRDefault="02601258" w:rsidP="02601258">
            <w:pPr>
              <w:jc w:val="center"/>
              <w:rPr>
                <w:rFonts w:ascii="Times New Roman" w:eastAsia="Times New Roman" w:hAnsi="Times New Roman" w:cs="Times New Roman"/>
                <w:b/>
                <w:bCs/>
              </w:rPr>
            </w:pPr>
          </w:p>
          <w:p w14:paraId="4CDB772F" w14:textId="7F3768C0" w:rsidR="43B45CF4" w:rsidRDefault="43B45CF4" w:rsidP="02601258">
            <w:pPr>
              <w:jc w:val="center"/>
              <w:rPr>
                <w:rFonts w:ascii="Times New Roman" w:eastAsia="Times New Roman" w:hAnsi="Times New Roman" w:cs="Times New Roman"/>
              </w:rPr>
            </w:pPr>
            <w:r>
              <w:rPr>
                <w:noProof/>
              </w:rPr>
              <w:drawing>
                <wp:inline distT="0" distB="0" distL="0" distR="0" wp14:anchorId="00927F34" wp14:editId="440C8C0C">
                  <wp:extent cx="1343025" cy="752475"/>
                  <wp:effectExtent l="0" t="0" r="0" b="0"/>
                  <wp:docPr id="1244433744" name="Picture 124443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025" cy="752475"/>
                          </a:xfrm>
                          <a:prstGeom prst="rect">
                            <a:avLst/>
                          </a:prstGeom>
                        </pic:spPr>
                      </pic:pic>
                    </a:graphicData>
                  </a:graphic>
                </wp:inline>
              </w:drawing>
            </w:r>
          </w:p>
          <w:p w14:paraId="2CE30F24" w14:textId="14642360" w:rsidR="5441ECBE" w:rsidRDefault="5441ECBE" w:rsidP="02601258">
            <w:pPr>
              <w:jc w:val="center"/>
              <w:rPr>
                <w:rFonts w:ascii="Times New Roman" w:eastAsia="Times New Roman" w:hAnsi="Times New Roman" w:cs="Times New Roman"/>
              </w:rPr>
            </w:pPr>
            <w:r>
              <w:rPr>
                <w:noProof/>
              </w:rPr>
              <w:drawing>
                <wp:inline distT="0" distB="0" distL="0" distR="0" wp14:anchorId="60C01FBC" wp14:editId="0F88AFB9">
                  <wp:extent cx="1343025" cy="209550"/>
                  <wp:effectExtent l="0" t="0" r="0" b="0"/>
                  <wp:docPr id="605484551" name="Picture 60548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43025" cy="209550"/>
                          </a:xfrm>
                          <a:prstGeom prst="rect">
                            <a:avLst/>
                          </a:prstGeom>
                        </pic:spPr>
                      </pic:pic>
                    </a:graphicData>
                  </a:graphic>
                </wp:inline>
              </w:drawing>
            </w:r>
          </w:p>
          <w:p w14:paraId="4A25A11F" w14:textId="0D35C847" w:rsidR="5441ECBE" w:rsidRDefault="5441ECBE" w:rsidP="02601258">
            <w:pPr>
              <w:jc w:val="center"/>
              <w:rPr>
                <w:rFonts w:ascii="Times New Roman" w:eastAsia="Times New Roman" w:hAnsi="Times New Roman" w:cs="Times New Roman"/>
              </w:rPr>
            </w:pPr>
            <w:r>
              <w:rPr>
                <w:noProof/>
              </w:rPr>
              <w:drawing>
                <wp:inline distT="0" distB="0" distL="0" distR="0" wp14:anchorId="2D9FB5DB" wp14:editId="28C7EC8A">
                  <wp:extent cx="1343025" cy="942975"/>
                  <wp:effectExtent l="0" t="0" r="0" b="0"/>
                  <wp:docPr id="654032642" name="Picture 65403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3025" cy="942975"/>
                          </a:xfrm>
                          <a:prstGeom prst="rect">
                            <a:avLst/>
                          </a:prstGeom>
                        </pic:spPr>
                      </pic:pic>
                    </a:graphicData>
                  </a:graphic>
                </wp:inline>
              </w:drawing>
            </w:r>
          </w:p>
          <w:p w14:paraId="31B9BF88" w14:textId="232191D9" w:rsidR="5441ECBE" w:rsidRDefault="5441ECBE" w:rsidP="02601258">
            <w:pPr>
              <w:jc w:val="center"/>
              <w:rPr>
                <w:rFonts w:ascii="Times New Roman" w:eastAsia="Times New Roman" w:hAnsi="Times New Roman" w:cs="Times New Roman"/>
              </w:rPr>
            </w:pPr>
            <w:r>
              <w:rPr>
                <w:noProof/>
              </w:rPr>
              <w:drawing>
                <wp:inline distT="0" distB="0" distL="0" distR="0" wp14:anchorId="4566AFDA" wp14:editId="19E3E81A">
                  <wp:extent cx="1343025" cy="323850"/>
                  <wp:effectExtent l="0" t="0" r="0" b="0"/>
                  <wp:docPr id="29812850" name="Picture 298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3025" cy="323850"/>
                          </a:xfrm>
                          <a:prstGeom prst="rect">
                            <a:avLst/>
                          </a:prstGeom>
                        </pic:spPr>
                      </pic:pic>
                    </a:graphicData>
                  </a:graphic>
                </wp:inline>
              </w:drawing>
            </w:r>
          </w:p>
          <w:p w14:paraId="6EDB97D1" w14:textId="7E1AE18C" w:rsidR="02601258" w:rsidRDefault="02601258" w:rsidP="02601258">
            <w:pPr>
              <w:jc w:val="center"/>
              <w:rPr>
                <w:rFonts w:ascii="Times New Roman" w:eastAsia="Times New Roman" w:hAnsi="Times New Roman" w:cs="Times New Roman"/>
              </w:rPr>
            </w:pPr>
          </w:p>
        </w:tc>
        <w:tc>
          <w:tcPr>
            <w:tcW w:w="2340" w:type="dxa"/>
          </w:tcPr>
          <w:p w14:paraId="299F6B73" w14:textId="10AFE4F0" w:rsidR="5B566382" w:rsidRDefault="5B566382" w:rsidP="02601258">
            <w:pPr>
              <w:jc w:val="center"/>
              <w:rPr>
                <w:rFonts w:ascii="Times New Roman" w:eastAsia="Times New Roman" w:hAnsi="Times New Roman" w:cs="Times New Roman"/>
                <w:b/>
                <w:bCs/>
              </w:rPr>
            </w:pPr>
            <w:r w:rsidRPr="02601258">
              <w:rPr>
                <w:rFonts w:ascii="Times New Roman" w:eastAsia="Times New Roman" w:hAnsi="Times New Roman" w:cs="Times New Roman"/>
                <w:b/>
                <w:bCs/>
              </w:rPr>
              <w:t>Analytics/Storage</w:t>
            </w:r>
          </w:p>
          <w:p w14:paraId="1164D9D7" w14:textId="3D3DA15B" w:rsidR="02601258" w:rsidRDefault="02601258" w:rsidP="02601258">
            <w:pPr>
              <w:jc w:val="center"/>
              <w:rPr>
                <w:rFonts w:ascii="Times New Roman" w:eastAsia="Times New Roman" w:hAnsi="Times New Roman" w:cs="Times New Roman"/>
                <w:b/>
                <w:bCs/>
              </w:rPr>
            </w:pPr>
          </w:p>
          <w:p w14:paraId="4E752380" w14:textId="746F81F9" w:rsidR="02601258" w:rsidRDefault="02601258" w:rsidP="02601258">
            <w:pPr>
              <w:jc w:val="center"/>
              <w:rPr>
                <w:rFonts w:ascii="Times New Roman" w:eastAsia="Times New Roman" w:hAnsi="Times New Roman" w:cs="Times New Roman"/>
                <w:b/>
                <w:bCs/>
              </w:rPr>
            </w:pPr>
          </w:p>
          <w:p w14:paraId="6EF0CFD8" w14:textId="0413FCF5" w:rsidR="74BE0661" w:rsidRDefault="74BE0661" w:rsidP="02601258">
            <w:pPr>
              <w:jc w:val="center"/>
              <w:rPr>
                <w:rFonts w:ascii="Times New Roman" w:eastAsia="Times New Roman" w:hAnsi="Times New Roman" w:cs="Times New Roman"/>
              </w:rPr>
            </w:pPr>
            <w:r>
              <w:rPr>
                <w:noProof/>
              </w:rPr>
              <w:drawing>
                <wp:inline distT="0" distB="0" distL="0" distR="0" wp14:anchorId="0D867FF1" wp14:editId="1012F944">
                  <wp:extent cx="1343025" cy="752475"/>
                  <wp:effectExtent l="0" t="0" r="0" b="0"/>
                  <wp:docPr id="560591148" name="Picture 56059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025" cy="752475"/>
                          </a:xfrm>
                          <a:prstGeom prst="rect">
                            <a:avLst/>
                          </a:prstGeom>
                        </pic:spPr>
                      </pic:pic>
                    </a:graphicData>
                  </a:graphic>
                </wp:inline>
              </w:drawing>
            </w:r>
          </w:p>
          <w:p w14:paraId="37840B46" w14:textId="3A456653" w:rsidR="1A5E7466" w:rsidRDefault="1A5E7466" w:rsidP="02601258">
            <w:pPr>
              <w:jc w:val="center"/>
              <w:rPr>
                <w:rFonts w:ascii="Times New Roman" w:eastAsia="Times New Roman" w:hAnsi="Times New Roman" w:cs="Times New Roman"/>
              </w:rPr>
            </w:pPr>
            <w:r>
              <w:rPr>
                <w:noProof/>
              </w:rPr>
              <w:drawing>
                <wp:inline distT="0" distB="0" distL="0" distR="0" wp14:anchorId="2FF6F589" wp14:editId="44FF6FEC">
                  <wp:extent cx="1343025" cy="323850"/>
                  <wp:effectExtent l="0" t="0" r="0" b="0"/>
                  <wp:docPr id="723933802" name="Picture 72393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3025" cy="323850"/>
                          </a:xfrm>
                          <a:prstGeom prst="rect">
                            <a:avLst/>
                          </a:prstGeom>
                        </pic:spPr>
                      </pic:pic>
                    </a:graphicData>
                  </a:graphic>
                </wp:inline>
              </w:drawing>
            </w:r>
          </w:p>
          <w:p w14:paraId="2D19976B" w14:textId="180744A7" w:rsidR="465B24E7" w:rsidRDefault="465B24E7" w:rsidP="02601258">
            <w:pPr>
              <w:jc w:val="center"/>
              <w:rPr>
                <w:rFonts w:ascii="Times New Roman" w:eastAsia="Times New Roman" w:hAnsi="Times New Roman" w:cs="Times New Roman"/>
              </w:rPr>
            </w:pPr>
            <w:r>
              <w:rPr>
                <w:noProof/>
              </w:rPr>
              <w:drawing>
                <wp:inline distT="0" distB="0" distL="0" distR="0" wp14:anchorId="7FF387B5" wp14:editId="00FFB7D4">
                  <wp:extent cx="1343025" cy="762000"/>
                  <wp:effectExtent l="0" t="0" r="0" b="0"/>
                  <wp:docPr id="28034249" name="Picture 2803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3025" cy="762000"/>
                          </a:xfrm>
                          <a:prstGeom prst="rect">
                            <a:avLst/>
                          </a:prstGeom>
                        </pic:spPr>
                      </pic:pic>
                    </a:graphicData>
                  </a:graphic>
                </wp:inline>
              </w:drawing>
            </w:r>
          </w:p>
          <w:p w14:paraId="65D3371F" w14:textId="32A204E1" w:rsidR="3640F836" w:rsidRDefault="3640F836" w:rsidP="02601258">
            <w:pPr>
              <w:jc w:val="center"/>
              <w:rPr>
                <w:rFonts w:ascii="Times New Roman" w:eastAsia="Times New Roman" w:hAnsi="Times New Roman" w:cs="Times New Roman"/>
              </w:rPr>
            </w:pPr>
            <w:r>
              <w:rPr>
                <w:noProof/>
              </w:rPr>
              <w:drawing>
                <wp:inline distT="0" distB="0" distL="0" distR="0" wp14:anchorId="6B5666C6" wp14:editId="44517CA6">
                  <wp:extent cx="1343025" cy="323850"/>
                  <wp:effectExtent l="0" t="0" r="0" b="0"/>
                  <wp:docPr id="2109175594" name="Picture 210917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3025" cy="323850"/>
                          </a:xfrm>
                          <a:prstGeom prst="rect">
                            <a:avLst/>
                          </a:prstGeom>
                        </pic:spPr>
                      </pic:pic>
                    </a:graphicData>
                  </a:graphic>
                </wp:inline>
              </w:drawing>
            </w:r>
          </w:p>
          <w:p w14:paraId="08FFF985" w14:textId="1770F9C9" w:rsidR="72B09FBA" w:rsidRDefault="72B09FBA" w:rsidP="02601258">
            <w:pPr>
              <w:jc w:val="center"/>
              <w:rPr>
                <w:rFonts w:ascii="Times New Roman" w:eastAsia="Times New Roman" w:hAnsi="Times New Roman" w:cs="Times New Roman"/>
              </w:rPr>
            </w:pPr>
            <w:r>
              <w:rPr>
                <w:noProof/>
              </w:rPr>
              <w:drawing>
                <wp:inline distT="0" distB="0" distL="0" distR="0" wp14:anchorId="3E213AC1" wp14:editId="1A62A5C5">
                  <wp:extent cx="561975" cy="561975"/>
                  <wp:effectExtent l="0" t="0" r="0" b="0"/>
                  <wp:docPr id="2041262111" name="Picture 204126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pic:spPr>
                      </pic:pic>
                    </a:graphicData>
                  </a:graphic>
                </wp:inline>
              </w:drawing>
            </w:r>
          </w:p>
          <w:p w14:paraId="26C48BD2" w14:textId="297F238A" w:rsidR="72B09FBA" w:rsidRDefault="72B09FBA" w:rsidP="02601258">
            <w:pPr>
              <w:jc w:val="center"/>
              <w:rPr>
                <w:rFonts w:ascii="Times New Roman" w:eastAsia="Times New Roman" w:hAnsi="Times New Roman" w:cs="Times New Roman"/>
              </w:rPr>
            </w:pPr>
            <w:r w:rsidRPr="02601258">
              <w:rPr>
                <w:rFonts w:ascii="Times New Roman" w:eastAsia="Times New Roman" w:hAnsi="Times New Roman" w:cs="Times New Roman"/>
              </w:rPr>
              <w:t>Azure files</w:t>
            </w:r>
          </w:p>
          <w:p w14:paraId="005D3E6A" w14:textId="742991F9" w:rsidR="02601258" w:rsidRDefault="02601258" w:rsidP="02601258">
            <w:pPr>
              <w:jc w:val="center"/>
              <w:rPr>
                <w:rFonts w:ascii="Times New Roman" w:eastAsia="Times New Roman" w:hAnsi="Times New Roman" w:cs="Times New Roman"/>
              </w:rPr>
            </w:pPr>
          </w:p>
          <w:p w14:paraId="2D4DA773" w14:textId="0800448B" w:rsidR="02601258" w:rsidRDefault="02601258" w:rsidP="02601258">
            <w:pPr>
              <w:jc w:val="center"/>
              <w:rPr>
                <w:rFonts w:ascii="Times New Roman" w:eastAsia="Times New Roman" w:hAnsi="Times New Roman" w:cs="Times New Roman"/>
              </w:rPr>
            </w:pPr>
          </w:p>
        </w:tc>
        <w:tc>
          <w:tcPr>
            <w:tcW w:w="2340" w:type="dxa"/>
          </w:tcPr>
          <w:p w14:paraId="5AA57512" w14:textId="600AD924" w:rsidR="5B566382" w:rsidRDefault="5B566382" w:rsidP="02601258">
            <w:pPr>
              <w:jc w:val="center"/>
              <w:rPr>
                <w:rFonts w:ascii="Times New Roman" w:eastAsia="Times New Roman" w:hAnsi="Times New Roman" w:cs="Times New Roman"/>
                <w:b/>
                <w:bCs/>
              </w:rPr>
            </w:pPr>
            <w:r w:rsidRPr="02601258">
              <w:rPr>
                <w:rFonts w:ascii="Times New Roman" w:eastAsia="Times New Roman" w:hAnsi="Times New Roman" w:cs="Times New Roman"/>
                <w:b/>
                <w:bCs/>
              </w:rPr>
              <w:t>Visualization/</w:t>
            </w:r>
          </w:p>
          <w:p w14:paraId="315A394D" w14:textId="6C4FF073" w:rsidR="5B566382" w:rsidRDefault="5B566382" w:rsidP="02601258">
            <w:pPr>
              <w:jc w:val="center"/>
              <w:rPr>
                <w:rFonts w:ascii="Times New Roman" w:eastAsia="Times New Roman" w:hAnsi="Times New Roman" w:cs="Times New Roman"/>
                <w:b/>
                <w:bCs/>
              </w:rPr>
            </w:pPr>
            <w:r w:rsidRPr="02601258">
              <w:rPr>
                <w:rFonts w:ascii="Times New Roman" w:eastAsia="Times New Roman" w:hAnsi="Times New Roman" w:cs="Times New Roman"/>
                <w:b/>
                <w:bCs/>
              </w:rPr>
              <w:t>Machine Learning</w:t>
            </w:r>
          </w:p>
          <w:p w14:paraId="7DD7943C" w14:textId="4D26E922" w:rsidR="02601258" w:rsidRDefault="02601258" w:rsidP="02601258">
            <w:pPr>
              <w:jc w:val="center"/>
              <w:rPr>
                <w:rFonts w:ascii="Times New Roman" w:eastAsia="Times New Roman" w:hAnsi="Times New Roman" w:cs="Times New Roman"/>
                <w:b/>
                <w:bCs/>
              </w:rPr>
            </w:pPr>
          </w:p>
          <w:p w14:paraId="4F38C18B" w14:textId="65D8F825" w:rsidR="41AF4E56" w:rsidRDefault="41AF4E56" w:rsidP="02601258">
            <w:pPr>
              <w:jc w:val="center"/>
              <w:rPr>
                <w:rFonts w:ascii="Times New Roman" w:eastAsia="Times New Roman" w:hAnsi="Times New Roman" w:cs="Times New Roman"/>
              </w:rPr>
            </w:pPr>
            <w:r>
              <w:rPr>
                <w:noProof/>
              </w:rPr>
              <w:drawing>
                <wp:inline distT="0" distB="0" distL="0" distR="0" wp14:anchorId="6AE9BB35" wp14:editId="7B05D4C8">
                  <wp:extent cx="604727" cy="655896"/>
                  <wp:effectExtent l="0" t="0" r="0" b="0"/>
                  <wp:docPr id="740584539" name="Picture 74058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727" cy="655896"/>
                          </a:xfrm>
                          <a:prstGeom prst="rect">
                            <a:avLst/>
                          </a:prstGeom>
                        </pic:spPr>
                      </pic:pic>
                    </a:graphicData>
                  </a:graphic>
                </wp:inline>
              </w:drawing>
            </w:r>
          </w:p>
          <w:p w14:paraId="00DFC108" w14:textId="5AF1C454" w:rsidR="02601258" w:rsidRDefault="02601258" w:rsidP="02601258">
            <w:pPr>
              <w:jc w:val="center"/>
              <w:rPr>
                <w:rFonts w:ascii="Times New Roman" w:eastAsia="Times New Roman" w:hAnsi="Times New Roman" w:cs="Times New Roman"/>
              </w:rPr>
            </w:pPr>
          </w:p>
          <w:p w14:paraId="4A11385D" w14:textId="40353CC6" w:rsidR="6E22B4D2" w:rsidRDefault="6E22B4D2" w:rsidP="02601258">
            <w:pPr>
              <w:jc w:val="center"/>
              <w:rPr>
                <w:rFonts w:ascii="Times New Roman" w:eastAsia="Times New Roman" w:hAnsi="Times New Roman" w:cs="Times New Roman"/>
              </w:rPr>
            </w:pPr>
            <w:r>
              <w:rPr>
                <w:noProof/>
              </w:rPr>
              <w:drawing>
                <wp:inline distT="0" distB="0" distL="0" distR="0" wp14:anchorId="5F6096E6" wp14:editId="3D03C9B2">
                  <wp:extent cx="556708" cy="517225"/>
                  <wp:effectExtent l="0" t="0" r="0" b="0"/>
                  <wp:docPr id="906503732" name="Picture 90650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708" cy="517225"/>
                          </a:xfrm>
                          <a:prstGeom prst="rect">
                            <a:avLst/>
                          </a:prstGeom>
                        </pic:spPr>
                      </pic:pic>
                    </a:graphicData>
                  </a:graphic>
                </wp:inline>
              </w:drawing>
            </w:r>
          </w:p>
          <w:p w14:paraId="5E6E13C3" w14:textId="44FF744D" w:rsidR="02601258" w:rsidRDefault="02601258" w:rsidP="02601258">
            <w:pPr>
              <w:jc w:val="center"/>
              <w:rPr>
                <w:rFonts w:ascii="Times New Roman" w:eastAsia="Times New Roman" w:hAnsi="Times New Roman" w:cs="Times New Roman"/>
              </w:rPr>
            </w:pPr>
          </w:p>
          <w:p w14:paraId="571C13EB" w14:textId="3C9C3BB6" w:rsidR="6E22B4D2" w:rsidRDefault="6E22B4D2" w:rsidP="02601258">
            <w:pPr>
              <w:jc w:val="center"/>
              <w:rPr>
                <w:rFonts w:ascii="Times New Roman" w:eastAsia="Times New Roman" w:hAnsi="Times New Roman" w:cs="Times New Roman"/>
              </w:rPr>
            </w:pPr>
            <w:r>
              <w:rPr>
                <w:noProof/>
              </w:rPr>
              <w:drawing>
                <wp:inline distT="0" distB="0" distL="0" distR="0" wp14:anchorId="445AB1CC" wp14:editId="42556FB5">
                  <wp:extent cx="590550" cy="603388"/>
                  <wp:effectExtent l="0" t="0" r="0" b="0"/>
                  <wp:docPr id="1608040536" name="Picture 160804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550" cy="603388"/>
                          </a:xfrm>
                          <a:prstGeom prst="rect">
                            <a:avLst/>
                          </a:prstGeom>
                        </pic:spPr>
                      </pic:pic>
                    </a:graphicData>
                  </a:graphic>
                </wp:inline>
              </w:drawing>
            </w:r>
          </w:p>
          <w:p w14:paraId="570F912A" w14:textId="741144D4" w:rsidR="54A7BB83" w:rsidRDefault="54A7BB83" w:rsidP="02601258">
            <w:pPr>
              <w:jc w:val="center"/>
              <w:rPr>
                <w:rFonts w:ascii="Times New Roman" w:eastAsia="Times New Roman" w:hAnsi="Times New Roman" w:cs="Times New Roman"/>
              </w:rPr>
            </w:pPr>
            <w:r>
              <w:rPr>
                <w:noProof/>
              </w:rPr>
              <w:drawing>
                <wp:inline distT="0" distB="0" distL="0" distR="0" wp14:anchorId="6B1663C8" wp14:editId="101DEDC2">
                  <wp:extent cx="1343025" cy="504825"/>
                  <wp:effectExtent l="0" t="0" r="0" b="0"/>
                  <wp:docPr id="1981752068" name="Picture 198175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3025" cy="504825"/>
                          </a:xfrm>
                          <a:prstGeom prst="rect">
                            <a:avLst/>
                          </a:prstGeom>
                        </pic:spPr>
                      </pic:pic>
                    </a:graphicData>
                  </a:graphic>
                </wp:inline>
              </w:drawing>
            </w:r>
          </w:p>
          <w:p w14:paraId="2BB13645" w14:textId="4C61F1BB" w:rsidR="67754005" w:rsidRDefault="67754005" w:rsidP="02601258">
            <w:pPr>
              <w:jc w:val="center"/>
              <w:rPr>
                <w:rFonts w:ascii="Times New Roman" w:eastAsia="Times New Roman" w:hAnsi="Times New Roman" w:cs="Times New Roman"/>
              </w:rPr>
            </w:pPr>
            <w:r>
              <w:rPr>
                <w:noProof/>
              </w:rPr>
              <w:drawing>
                <wp:inline distT="0" distB="0" distL="0" distR="0" wp14:anchorId="08123D69" wp14:editId="1BF61C82">
                  <wp:extent cx="1343025" cy="752475"/>
                  <wp:effectExtent l="0" t="0" r="0" b="0"/>
                  <wp:docPr id="1177844995" name="Picture 117784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3025" cy="752475"/>
                          </a:xfrm>
                          <a:prstGeom prst="rect">
                            <a:avLst/>
                          </a:prstGeom>
                        </pic:spPr>
                      </pic:pic>
                    </a:graphicData>
                  </a:graphic>
                </wp:inline>
              </w:drawing>
            </w:r>
          </w:p>
          <w:p w14:paraId="2BC7FC59" w14:textId="6F900E34" w:rsidR="60AF55D3" w:rsidRDefault="60AF55D3" w:rsidP="02601258">
            <w:pPr>
              <w:jc w:val="center"/>
              <w:rPr>
                <w:rFonts w:ascii="Times New Roman" w:eastAsia="Times New Roman" w:hAnsi="Times New Roman" w:cs="Times New Roman"/>
              </w:rPr>
            </w:pPr>
            <w:r>
              <w:rPr>
                <w:noProof/>
              </w:rPr>
              <w:drawing>
                <wp:inline distT="0" distB="0" distL="0" distR="0" wp14:anchorId="7CEB0D0E" wp14:editId="7E4BA54A">
                  <wp:extent cx="1343025" cy="733425"/>
                  <wp:effectExtent l="0" t="0" r="0" b="0"/>
                  <wp:docPr id="2071783084" name="Picture 207178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43025" cy="733425"/>
                          </a:xfrm>
                          <a:prstGeom prst="rect">
                            <a:avLst/>
                          </a:prstGeom>
                        </pic:spPr>
                      </pic:pic>
                    </a:graphicData>
                  </a:graphic>
                </wp:inline>
              </w:drawing>
            </w:r>
          </w:p>
        </w:tc>
      </w:tr>
    </w:tbl>
    <w:p w14:paraId="4706704B" w14:textId="1332B349" w:rsidR="02601258" w:rsidRDefault="02601258" w:rsidP="02601258">
      <w:pPr>
        <w:rPr>
          <w:rFonts w:ascii="Times New Roman" w:eastAsia="Times New Roman" w:hAnsi="Times New Roman" w:cs="Times New Roman"/>
        </w:rPr>
      </w:pPr>
    </w:p>
    <w:p w14:paraId="01A274D8" w14:textId="0763FE99" w:rsidR="02601258" w:rsidRDefault="02601258" w:rsidP="005E1CC2">
      <w:pPr>
        <w:pStyle w:val="Heading2"/>
      </w:pPr>
    </w:p>
    <w:p w14:paraId="222AE736" w14:textId="62F4BBDC" w:rsidR="005E1CC2" w:rsidRDefault="005E1CC2" w:rsidP="005E1CC2"/>
    <w:p w14:paraId="61D7DE6E" w14:textId="77777777" w:rsidR="005E1CC2" w:rsidRPr="005E1CC2" w:rsidRDefault="005E1CC2" w:rsidP="005E1CC2"/>
    <w:p w14:paraId="451493D2" w14:textId="5BA0ABF8" w:rsidR="745D4414" w:rsidRDefault="745D4414" w:rsidP="02601258">
      <w:pPr>
        <w:rPr>
          <w:rFonts w:ascii="Times New Roman" w:eastAsia="Times New Roman" w:hAnsi="Times New Roman" w:cs="Times New Roman"/>
        </w:rPr>
      </w:pPr>
      <w:r w:rsidRPr="02601258">
        <w:rPr>
          <w:rFonts w:ascii="Times New Roman" w:eastAsia="Times New Roman" w:hAnsi="Times New Roman" w:cs="Times New Roman"/>
        </w:rPr>
        <w:lastRenderedPageBreak/>
        <w:t>Below figure is a common example for batch processing in azure.</w:t>
      </w:r>
    </w:p>
    <w:p w14:paraId="2BD6057C" w14:textId="60A38C8B" w:rsidR="02601258" w:rsidRDefault="02601258" w:rsidP="02601258">
      <w:pPr>
        <w:rPr>
          <w:rFonts w:ascii="Times New Roman" w:eastAsia="Times New Roman" w:hAnsi="Times New Roman" w:cs="Times New Roman"/>
        </w:rPr>
      </w:pPr>
    </w:p>
    <w:p w14:paraId="0DF565DB" w14:textId="6CD6B311" w:rsidR="791FC841" w:rsidRDefault="791FC841" w:rsidP="02601258">
      <w:pPr>
        <w:rPr>
          <w:rFonts w:ascii="Times New Roman" w:eastAsia="Times New Roman" w:hAnsi="Times New Roman" w:cs="Times New Roman"/>
        </w:rPr>
      </w:pPr>
      <w:r>
        <w:rPr>
          <w:noProof/>
        </w:rPr>
        <w:drawing>
          <wp:inline distT="0" distB="0" distL="0" distR="0" wp14:anchorId="03E40BAD" wp14:editId="6304EBE1">
            <wp:extent cx="6743700" cy="2711529"/>
            <wp:effectExtent l="0" t="0" r="0" b="0"/>
            <wp:docPr id="474995433" name="Picture 47499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743700" cy="2711529"/>
                    </a:xfrm>
                    <a:prstGeom prst="rect">
                      <a:avLst/>
                    </a:prstGeom>
                  </pic:spPr>
                </pic:pic>
              </a:graphicData>
            </a:graphic>
          </wp:inline>
        </w:drawing>
      </w:r>
    </w:p>
    <w:p w14:paraId="0D9D2BC0" w14:textId="317D174D" w:rsidR="41044B2C" w:rsidRDefault="41044B2C" w:rsidP="02601258">
      <w:r w:rsidRPr="02601258">
        <w:t>A common big data scenario is batch processing of data at rest. In this scenario, the source data is loaded into data storage, either by the source application itself or by an orchestration workflow. The data is then processed in-place by a parallelized job, which can also be initiated by the orchestration workflow. The processing may include multiple iterative steps before the transformed results are loaded into an analytical data store, which can be queried by analytics and reporting components.</w:t>
      </w:r>
    </w:p>
    <w:p w14:paraId="26F3A9AF" w14:textId="6CC167B4" w:rsidR="005E1CC2" w:rsidRDefault="005E1CC2" w:rsidP="02601258"/>
    <w:p w14:paraId="52B44905" w14:textId="69621C8E" w:rsidR="005E1CC2" w:rsidRDefault="005E1CC2" w:rsidP="02601258"/>
    <w:p w14:paraId="73EE6852" w14:textId="1C2511D8" w:rsidR="005E1CC2" w:rsidRDefault="005E1CC2" w:rsidP="02601258"/>
    <w:p w14:paraId="552A4F47" w14:textId="53303F64" w:rsidR="005E1CC2" w:rsidRDefault="005E1CC2" w:rsidP="02601258"/>
    <w:p w14:paraId="7CFCCF0B" w14:textId="099FD289" w:rsidR="005E1CC2" w:rsidRDefault="005E1CC2" w:rsidP="02601258"/>
    <w:p w14:paraId="535C76DC" w14:textId="1D48AC64" w:rsidR="005E1CC2" w:rsidRDefault="005E1CC2" w:rsidP="02601258"/>
    <w:p w14:paraId="080A4356" w14:textId="0CC5E6E7" w:rsidR="005E1CC2" w:rsidRDefault="005E1CC2" w:rsidP="02601258"/>
    <w:p w14:paraId="1F37E949" w14:textId="3EFD664B" w:rsidR="005E1CC2" w:rsidRDefault="005E1CC2" w:rsidP="02601258"/>
    <w:p w14:paraId="1A4A1DBF" w14:textId="77777777" w:rsidR="005E1CC2" w:rsidRDefault="005E1CC2" w:rsidP="02601258"/>
    <w:p w14:paraId="452B2899" w14:textId="7B654121" w:rsidR="02601258" w:rsidRDefault="02601258" w:rsidP="02601258"/>
    <w:p w14:paraId="5494E8F2" w14:textId="1CD5C737" w:rsidR="02601258" w:rsidRDefault="02601258" w:rsidP="02601258"/>
    <w:p w14:paraId="52EB4D4A" w14:textId="429C9592" w:rsidR="02601258" w:rsidRDefault="02601258" w:rsidP="02601258">
      <w:pPr>
        <w:pStyle w:val="Heading1"/>
        <w:rPr>
          <w:rFonts w:ascii="Calibri Light" w:hAnsi="Calibri Light"/>
        </w:rPr>
      </w:pPr>
    </w:p>
    <w:p w14:paraId="0289A36D" w14:textId="524F9F41" w:rsidR="543802EF" w:rsidRDefault="543802EF" w:rsidP="02601258">
      <w:pPr>
        <w:pStyle w:val="Heading1"/>
        <w:rPr>
          <w:rFonts w:ascii="Calibri Light" w:hAnsi="Calibri Light"/>
        </w:rPr>
      </w:pPr>
      <w:r w:rsidRPr="02601258">
        <w:t>Azure Data Explorer data ingestion overview</w:t>
      </w:r>
    </w:p>
    <w:p w14:paraId="69A7A4EF" w14:textId="2F1E02EE" w:rsidR="39CBAAA1" w:rsidRDefault="39CBAAA1" w:rsidP="02601258">
      <w:pPr>
        <w:rPr>
          <w:rFonts w:ascii="Calibri" w:eastAsia="Calibri" w:hAnsi="Calibri" w:cs="Calibri"/>
        </w:rPr>
      </w:pPr>
      <w:r w:rsidRPr="02601258">
        <w:t>Data ingestion is the process used to load data records from one or more sources to import data into a table in Azure Data Explorer</w:t>
      </w:r>
    </w:p>
    <w:p w14:paraId="550645AE" w14:textId="58DE2CAA" w:rsidR="39CBAAA1" w:rsidRDefault="39CBAAA1" w:rsidP="02601258">
      <w:r>
        <w:rPr>
          <w:noProof/>
        </w:rPr>
        <w:drawing>
          <wp:inline distT="0" distB="0" distL="0" distR="0" wp14:anchorId="3D45BFF4" wp14:editId="4D4DBA94">
            <wp:extent cx="6546751" cy="4041648"/>
            <wp:effectExtent l="0" t="0" r="0" b="0"/>
            <wp:docPr id="1255237098" name="Picture 125523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8885"/>
                    <a:stretch>
                      <a:fillRect/>
                    </a:stretch>
                  </pic:blipFill>
                  <pic:spPr>
                    <a:xfrm>
                      <a:off x="0" y="0"/>
                      <a:ext cx="6546751" cy="4041648"/>
                    </a:xfrm>
                    <a:prstGeom prst="rect">
                      <a:avLst/>
                    </a:prstGeom>
                  </pic:spPr>
                </pic:pic>
              </a:graphicData>
            </a:graphic>
          </wp:inline>
        </w:drawing>
      </w:r>
    </w:p>
    <w:p w14:paraId="6DC930D1" w14:textId="2863DB57" w:rsidR="02601258" w:rsidRDefault="02601258" w:rsidP="02601258"/>
    <w:p w14:paraId="19E25FDD" w14:textId="1C847129" w:rsidR="005E1CC2" w:rsidRDefault="005E1CC2" w:rsidP="02601258"/>
    <w:p w14:paraId="1FF5FD80" w14:textId="3B0AD58B" w:rsidR="005E1CC2" w:rsidRDefault="005E1CC2" w:rsidP="02601258"/>
    <w:p w14:paraId="29AEF842" w14:textId="3876CFBF" w:rsidR="005E1CC2" w:rsidRDefault="005E1CC2" w:rsidP="02601258"/>
    <w:p w14:paraId="410CAF13" w14:textId="1EA539D5" w:rsidR="005E1CC2" w:rsidRDefault="005E1CC2" w:rsidP="02601258"/>
    <w:p w14:paraId="43A85042" w14:textId="2B1BD071" w:rsidR="005E1CC2" w:rsidRDefault="005E1CC2" w:rsidP="02601258"/>
    <w:p w14:paraId="65183812" w14:textId="6D2BED24" w:rsidR="005E1CC2" w:rsidRDefault="005E1CC2" w:rsidP="02601258"/>
    <w:p w14:paraId="49357FC7" w14:textId="77777777" w:rsidR="005E1CC2" w:rsidRDefault="005E1CC2" w:rsidP="02601258"/>
    <w:p w14:paraId="42004CB7" w14:textId="63D97168" w:rsidR="02601258" w:rsidRDefault="02601258" w:rsidP="02601258"/>
    <w:p w14:paraId="501DA0CF" w14:textId="6F486E6F" w:rsidR="5F1AFC68" w:rsidRDefault="5F1AFC68" w:rsidP="02601258">
      <w:pPr>
        <w:pStyle w:val="Heading2"/>
        <w:rPr>
          <w:rFonts w:ascii="Calibri Light" w:hAnsi="Calibri Light"/>
        </w:rPr>
      </w:pPr>
      <w:r w:rsidRPr="02601258">
        <w:lastRenderedPageBreak/>
        <w:t>Comparing ingestion methods and tools</w:t>
      </w:r>
    </w:p>
    <w:p w14:paraId="4B2E6432" w14:textId="7213F284" w:rsidR="02601258" w:rsidRDefault="02601258" w:rsidP="02601258"/>
    <w:p w14:paraId="66BEA1D2" w14:textId="6FAC7CEE" w:rsidR="5F1AFC68" w:rsidRDefault="5F1AFC68" w:rsidP="02601258">
      <w:r>
        <w:rPr>
          <w:noProof/>
        </w:rPr>
        <w:drawing>
          <wp:inline distT="0" distB="0" distL="0" distR="0" wp14:anchorId="20EAF17F" wp14:editId="0E83FDA7">
            <wp:extent cx="6773190" cy="6025316"/>
            <wp:effectExtent l="0" t="0" r="0" b="0"/>
            <wp:docPr id="1407733722" name="Picture 140773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773190" cy="6025316"/>
                    </a:xfrm>
                    <a:prstGeom prst="rect">
                      <a:avLst/>
                    </a:prstGeom>
                  </pic:spPr>
                </pic:pic>
              </a:graphicData>
            </a:graphic>
          </wp:inline>
        </w:drawing>
      </w:r>
    </w:p>
    <w:p w14:paraId="42600854" w14:textId="22962B76" w:rsidR="5F1AFC68" w:rsidRDefault="5F1AFC68" w:rsidP="02601258">
      <w:r>
        <w:rPr>
          <w:noProof/>
        </w:rPr>
        <w:lastRenderedPageBreak/>
        <w:drawing>
          <wp:inline distT="0" distB="0" distL="0" distR="0" wp14:anchorId="4CBB61D5" wp14:editId="552EB3F6">
            <wp:extent cx="6751899" cy="3347816"/>
            <wp:effectExtent l="0" t="0" r="0" b="0"/>
            <wp:docPr id="1256321822" name="Picture 125632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751899" cy="3347816"/>
                    </a:xfrm>
                    <a:prstGeom prst="rect">
                      <a:avLst/>
                    </a:prstGeom>
                  </pic:spPr>
                </pic:pic>
              </a:graphicData>
            </a:graphic>
          </wp:inline>
        </w:drawing>
      </w:r>
    </w:p>
    <w:p w14:paraId="035636DE" w14:textId="1CD5AA03" w:rsidR="18062AE8" w:rsidRDefault="00D10096" w:rsidP="02601258">
      <w:pPr>
        <w:pStyle w:val="Heading2"/>
        <w:rPr>
          <w:rFonts w:ascii="Calibri Light" w:hAnsi="Calibri Light"/>
          <w:lang w:val="en"/>
        </w:rPr>
      </w:pPr>
      <w:hyperlink r:id="rId26">
        <w:r w:rsidR="18062AE8" w:rsidRPr="02601258">
          <w:rPr>
            <w:rStyle w:val="Hyperlink"/>
            <w:lang w:val="en"/>
          </w:rPr>
          <w:t>Controlling costs in Azure Data Explorer using down-sampling and aggregation</w:t>
        </w:r>
      </w:hyperlink>
    </w:p>
    <w:p w14:paraId="1415EE02" w14:textId="034B1CC8" w:rsidR="02601258" w:rsidRDefault="02601258" w:rsidP="02601258"/>
    <w:p w14:paraId="0A5DF876" w14:textId="0CAD3D33" w:rsidR="33120FE6" w:rsidRDefault="33120FE6" w:rsidP="02601258">
      <w:pPr>
        <w:rPr>
          <w:rFonts w:ascii="Calibri" w:eastAsia="Calibri" w:hAnsi="Calibri" w:cs="Calibri"/>
        </w:rPr>
      </w:pPr>
      <w:r w:rsidRPr="02601258">
        <w:t>Azure Data Explorer (ADX) is an outstanding service for continuous ingestion and storage of high velocity telemetry data from cloud services and IoT devices. Leveraging its first-rate performance for querying billions of records, the telemetry data can be further analyzed for various insights such as monitoring service health, production processes, and usage trends. Depending on data velocity and retention policy, data size can rapidly scale to petabytes of data and increase the costs associated with data storage. A common solution for storage of large datasets for a long period of time is to store the data with differing resolution. The most recent data is stored at maximum resolution, meaning all events are stored in raw format. While the historic data is stored at reduced resolution, being filtered and/or aggregated. Above solution is often used for time series databases to control hot storage costs.</w:t>
      </w:r>
    </w:p>
    <w:p w14:paraId="7A19AB84" w14:textId="24394BF8" w:rsidR="02601258" w:rsidRDefault="02601258" w:rsidP="02601258"/>
    <w:p w14:paraId="7D3AA81A" w14:textId="7720BE25" w:rsidR="02601258" w:rsidRDefault="02601258" w:rsidP="02601258"/>
    <w:p w14:paraId="0982732F" w14:textId="03BFB63E" w:rsidR="02601258" w:rsidRDefault="02601258" w:rsidP="02601258"/>
    <w:p w14:paraId="6E92A527" w14:textId="746486DA" w:rsidR="02601258" w:rsidRDefault="02601258" w:rsidP="02601258"/>
    <w:p w14:paraId="13CC9BCA" w14:textId="2B890678" w:rsidR="02601258" w:rsidRDefault="02601258" w:rsidP="02601258"/>
    <w:p w14:paraId="757379BF" w14:textId="386A2C1F" w:rsidR="02601258" w:rsidRDefault="02601258" w:rsidP="02601258"/>
    <w:p w14:paraId="228A84A2" w14:textId="6F5D119F" w:rsidR="02601258" w:rsidRDefault="02601258" w:rsidP="02601258"/>
    <w:p w14:paraId="2C45D7F3" w14:textId="26CE20BD" w:rsidR="02601258" w:rsidRDefault="02601258" w:rsidP="02601258"/>
    <w:p w14:paraId="17DC54B7" w14:textId="2E625EBE" w:rsidR="02601258" w:rsidRDefault="02601258" w:rsidP="02601258"/>
    <w:p w14:paraId="2A9ABDF5" w14:textId="0B0BC058" w:rsidR="4ACDC276" w:rsidRDefault="4ACDC276" w:rsidP="02601258">
      <w:pPr>
        <w:pStyle w:val="Heading1"/>
        <w:rPr>
          <w:rFonts w:ascii="Calibri Light" w:hAnsi="Calibri Light"/>
        </w:rPr>
      </w:pPr>
      <w:r w:rsidRPr="02601258">
        <w:lastRenderedPageBreak/>
        <w:t>Processing and transformation</w:t>
      </w:r>
    </w:p>
    <w:p w14:paraId="3EA911BF" w14:textId="3E699E14" w:rsidR="6D0162EA" w:rsidRDefault="6D0162EA" w:rsidP="02601258">
      <w:pPr>
        <w:rPr>
          <w:rFonts w:ascii="Calibri" w:eastAsia="Calibri" w:hAnsi="Calibri" w:cs="Calibri"/>
        </w:rPr>
      </w:pPr>
      <w:r w:rsidRPr="02601258">
        <w:t>Organizations generate data throughout their business. For analysis purposes, this data can be left in its raw, ingested format, or the data can be processed and saved to a specially designed data store or data warehouse. Azure enables businesses to implement either of these scenarios.</w:t>
      </w:r>
    </w:p>
    <w:p w14:paraId="63951217" w14:textId="421C916C" w:rsidR="6D0162EA" w:rsidRDefault="6D0162EA" w:rsidP="02601258">
      <w:r w:rsidRPr="02601258">
        <w:t>The most common options for data processing in azure</w:t>
      </w:r>
    </w:p>
    <w:p w14:paraId="21AA5B19" w14:textId="45AC8C21" w:rsidR="6D0162EA" w:rsidRDefault="6D0162EA" w:rsidP="02601258">
      <w:pPr>
        <w:pStyle w:val="ListParagraph"/>
        <w:numPr>
          <w:ilvl w:val="0"/>
          <w:numId w:val="3"/>
        </w:numPr>
        <w:rPr>
          <w:rFonts w:eastAsiaTheme="minorEastAsia"/>
        </w:rPr>
      </w:pPr>
      <w:r w:rsidRPr="02601258">
        <w:t xml:space="preserve">Azure Databricks </w:t>
      </w:r>
    </w:p>
    <w:p w14:paraId="283A9270" w14:textId="2502BDE0" w:rsidR="6D0162EA" w:rsidRDefault="6D0162EA" w:rsidP="02601258">
      <w:pPr>
        <w:pStyle w:val="ListParagraph"/>
        <w:numPr>
          <w:ilvl w:val="0"/>
          <w:numId w:val="3"/>
        </w:numPr>
        <w:rPr>
          <w:rFonts w:eastAsiaTheme="minorEastAsia"/>
        </w:rPr>
      </w:pPr>
      <w:r w:rsidRPr="02601258">
        <w:t>Azure Data Factory</w:t>
      </w:r>
    </w:p>
    <w:p w14:paraId="6B08C055" w14:textId="3DE5B249" w:rsidR="6D0162EA" w:rsidRDefault="6D0162EA" w:rsidP="02601258">
      <w:pPr>
        <w:pStyle w:val="ListParagraph"/>
        <w:numPr>
          <w:ilvl w:val="0"/>
          <w:numId w:val="3"/>
        </w:numPr>
        <w:rPr>
          <w:rFonts w:eastAsiaTheme="minorEastAsia"/>
        </w:rPr>
      </w:pPr>
      <w:r w:rsidRPr="02601258">
        <w:t xml:space="preserve"> Azure Synapse Analytics </w:t>
      </w:r>
    </w:p>
    <w:p w14:paraId="3705F935" w14:textId="64ECE88B" w:rsidR="6D0162EA" w:rsidRDefault="6D0162EA" w:rsidP="02601258">
      <w:pPr>
        <w:pStyle w:val="ListParagraph"/>
        <w:numPr>
          <w:ilvl w:val="0"/>
          <w:numId w:val="3"/>
        </w:numPr>
        <w:rPr>
          <w:rFonts w:eastAsiaTheme="minorEastAsia"/>
        </w:rPr>
      </w:pPr>
      <w:r w:rsidRPr="02601258">
        <w:t>Azure Data Lake</w:t>
      </w:r>
    </w:p>
    <w:p w14:paraId="6E892254" w14:textId="504BD5B6" w:rsidR="02601258" w:rsidRDefault="02601258" w:rsidP="02601258"/>
    <w:p w14:paraId="60C3DC91" w14:textId="1C07B827" w:rsidR="168D6D19" w:rsidRDefault="168D6D19" w:rsidP="02601258">
      <w:pPr>
        <w:pStyle w:val="Heading2"/>
        <w:rPr>
          <w:rFonts w:ascii="Calibri Light" w:hAnsi="Calibri Light"/>
        </w:rPr>
      </w:pPr>
      <w:r w:rsidRPr="02601258">
        <w:lastRenderedPageBreak/>
        <w:t>Azure synapse</w:t>
      </w:r>
    </w:p>
    <w:p w14:paraId="3766D939" w14:textId="6F6C5F9D" w:rsidR="168D6D19" w:rsidRDefault="168D6D19" w:rsidP="02601258">
      <w:r>
        <w:rPr>
          <w:noProof/>
        </w:rPr>
        <w:drawing>
          <wp:inline distT="0" distB="0" distL="0" distR="0" wp14:anchorId="041FD633" wp14:editId="699B8CA4">
            <wp:extent cx="6039802" cy="7105650"/>
            <wp:effectExtent l="0" t="0" r="0" b="0"/>
            <wp:docPr id="842917942" name="Picture 84291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9802" cy="7105650"/>
                    </a:xfrm>
                    <a:prstGeom prst="rect">
                      <a:avLst/>
                    </a:prstGeom>
                  </pic:spPr>
                </pic:pic>
              </a:graphicData>
            </a:graphic>
          </wp:inline>
        </w:drawing>
      </w:r>
    </w:p>
    <w:p w14:paraId="33F9606E" w14:textId="15FCBD44" w:rsidR="168D6D19" w:rsidRDefault="168D6D19" w:rsidP="02601258">
      <w:pPr>
        <w:pStyle w:val="Heading2"/>
        <w:rPr>
          <w:rFonts w:ascii="Calibri Light" w:hAnsi="Calibri Light"/>
        </w:rPr>
      </w:pPr>
      <w:r w:rsidRPr="02601258">
        <w:lastRenderedPageBreak/>
        <w:t>Azure Databricks</w:t>
      </w:r>
    </w:p>
    <w:p w14:paraId="0F46B6F7" w14:textId="3D38F976" w:rsidR="168D6D19" w:rsidRDefault="168D6D19" w:rsidP="02601258">
      <w:r>
        <w:rPr>
          <w:noProof/>
        </w:rPr>
        <w:drawing>
          <wp:inline distT="0" distB="0" distL="0" distR="0" wp14:anchorId="41441CD9" wp14:editId="447D646C">
            <wp:extent cx="6810777" cy="6271590"/>
            <wp:effectExtent l="0" t="0" r="0" b="0"/>
            <wp:docPr id="1035202899" name="Picture 103520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10777" cy="6271590"/>
                    </a:xfrm>
                    <a:prstGeom prst="rect">
                      <a:avLst/>
                    </a:prstGeom>
                  </pic:spPr>
                </pic:pic>
              </a:graphicData>
            </a:graphic>
          </wp:inline>
        </w:drawing>
      </w:r>
    </w:p>
    <w:p w14:paraId="5E7A16FC" w14:textId="56819785" w:rsidR="02601258" w:rsidRDefault="02601258" w:rsidP="02601258"/>
    <w:p w14:paraId="5FDD6DB1" w14:textId="51BCEC16" w:rsidR="782F805D" w:rsidRDefault="782F805D" w:rsidP="02601258">
      <w:pPr>
        <w:pStyle w:val="Heading2"/>
        <w:rPr>
          <w:rFonts w:ascii="Calibri Light" w:hAnsi="Calibri Light"/>
        </w:rPr>
      </w:pPr>
      <w:r w:rsidRPr="02601258">
        <w:lastRenderedPageBreak/>
        <w:t>Azure Data Factory</w:t>
      </w:r>
    </w:p>
    <w:p w14:paraId="224B46D3" w14:textId="569C6EBB" w:rsidR="782F805D" w:rsidRDefault="782F805D" w:rsidP="02601258">
      <w:r>
        <w:rPr>
          <w:noProof/>
        </w:rPr>
        <w:drawing>
          <wp:inline distT="0" distB="0" distL="0" distR="0" wp14:anchorId="0D77F01A" wp14:editId="715464A0">
            <wp:extent cx="6867525" cy="2403634"/>
            <wp:effectExtent l="0" t="0" r="0" b="0"/>
            <wp:docPr id="107872656" name="Picture 10787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867525" cy="2403634"/>
                    </a:xfrm>
                    <a:prstGeom prst="rect">
                      <a:avLst/>
                    </a:prstGeom>
                  </pic:spPr>
                </pic:pic>
              </a:graphicData>
            </a:graphic>
          </wp:inline>
        </w:drawing>
      </w:r>
    </w:p>
    <w:p w14:paraId="47EAACAF" w14:textId="18160B7A" w:rsidR="02601258" w:rsidRDefault="02601258" w:rsidP="02601258"/>
    <w:p w14:paraId="1B3E7CA4" w14:textId="5DB2145D" w:rsidR="57B566E5" w:rsidRDefault="57B566E5" w:rsidP="02601258">
      <w:pPr>
        <w:pStyle w:val="Heading2"/>
        <w:rPr>
          <w:rFonts w:ascii="Calibri Light" w:hAnsi="Calibri Light"/>
        </w:rPr>
      </w:pPr>
      <w:r w:rsidRPr="02601258">
        <w:t xml:space="preserve">Data Transformation </w:t>
      </w:r>
    </w:p>
    <w:p w14:paraId="4BA11730" w14:textId="67DE4FDF" w:rsidR="05ECAAB9" w:rsidRDefault="05ECAAB9" w:rsidP="02601258">
      <w:r w:rsidRPr="02601258">
        <w:t>For the data transformation we can use below tools.</w:t>
      </w:r>
    </w:p>
    <w:p w14:paraId="1DC5AD7B" w14:textId="299D136A" w:rsidR="05ECAAB9" w:rsidRDefault="05ECAAB9" w:rsidP="02601258">
      <w:pPr>
        <w:pStyle w:val="ListParagraph"/>
        <w:numPr>
          <w:ilvl w:val="0"/>
          <w:numId w:val="2"/>
        </w:numPr>
        <w:rPr>
          <w:rFonts w:eastAsiaTheme="minorEastAsia"/>
        </w:rPr>
      </w:pPr>
      <w:r w:rsidRPr="02601258">
        <w:t xml:space="preserve">Azure Data Factory  </w:t>
      </w:r>
    </w:p>
    <w:p w14:paraId="0D023F45" w14:textId="00852D1B" w:rsidR="05ECAAB9" w:rsidRDefault="05ECAAB9" w:rsidP="02601258">
      <w:pPr>
        <w:pStyle w:val="ListParagraph"/>
        <w:numPr>
          <w:ilvl w:val="0"/>
          <w:numId w:val="2"/>
        </w:numPr>
        <w:rPr>
          <w:rFonts w:eastAsiaTheme="minorEastAsia"/>
        </w:rPr>
      </w:pPr>
      <w:r w:rsidRPr="02601258">
        <w:t>Azure Synapse Analytics</w:t>
      </w:r>
    </w:p>
    <w:p w14:paraId="16CFE316" w14:textId="2473DF52" w:rsidR="02601258" w:rsidRDefault="02601258" w:rsidP="02601258"/>
    <w:p w14:paraId="0C4B0118" w14:textId="3475A0F4" w:rsidR="005E1CC2" w:rsidRDefault="005E1CC2" w:rsidP="02601258"/>
    <w:p w14:paraId="1FAC8310" w14:textId="382CCF29" w:rsidR="005E1CC2" w:rsidRDefault="005E1CC2" w:rsidP="02601258"/>
    <w:p w14:paraId="2A142346" w14:textId="619A03ED" w:rsidR="005E1CC2" w:rsidRDefault="005E1CC2" w:rsidP="02601258"/>
    <w:p w14:paraId="6C959095" w14:textId="40D89D23" w:rsidR="005E1CC2" w:rsidRDefault="005E1CC2" w:rsidP="02601258"/>
    <w:p w14:paraId="51112F0A" w14:textId="1B467EFB" w:rsidR="005E1CC2" w:rsidRDefault="005E1CC2" w:rsidP="02601258"/>
    <w:p w14:paraId="7A822FAF" w14:textId="6F6C37DE" w:rsidR="005E1CC2" w:rsidRDefault="005E1CC2" w:rsidP="02601258"/>
    <w:p w14:paraId="25A8440C" w14:textId="434758B3" w:rsidR="005E1CC2" w:rsidRDefault="005E1CC2" w:rsidP="02601258"/>
    <w:p w14:paraId="2322AACA" w14:textId="03FEC01C" w:rsidR="005E1CC2" w:rsidRDefault="005E1CC2" w:rsidP="02601258"/>
    <w:p w14:paraId="5F1C928A" w14:textId="662EA3F4" w:rsidR="005E1CC2" w:rsidRDefault="005E1CC2" w:rsidP="02601258"/>
    <w:p w14:paraId="2654B018" w14:textId="19F44424" w:rsidR="005E1CC2" w:rsidRDefault="005E1CC2" w:rsidP="02601258"/>
    <w:p w14:paraId="4AE6CE21" w14:textId="137E928C" w:rsidR="005E1CC2" w:rsidRDefault="005E1CC2" w:rsidP="02601258"/>
    <w:p w14:paraId="79C8AE11" w14:textId="77777777" w:rsidR="005E1CC2" w:rsidRDefault="005E1CC2" w:rsidP="02601258"/>
    <w:p w14:paraId="0F28D0BC" w14:textId="4AB41828" w:rsidR="02601258" w:rsidRDefault="02601258" w:rsidP="02601258"/>
    <w:p w14:paraId="1DD6CB21" w14:textId="619DF502" w:rsidR="5D16DA14" w:rsidRDefault="5D16DA14" w:rsidP="02601258">
      <w:pPr>
        <w:pStyle w:val="Heading1"/>
        <w:rPr>
          <w:rFonts w:ascii="Calibri Light" w:hAnsi="Calibri Light"/>
        </w:rPr>
      </w:pPr>
      <w:r w:rsidRPr="02601258">
        <w:lastRenderedPageBreak/>
        <w:t>Analytics and core Azure Storage services</w:t>
      </w:r>
    </w:p>
    <w:p w14:paraId="19240A6E" w14:textId="14DE4274" w:rsidR="02601258" w:rsidRDefault="02601258" w:rsidP="02601258"/>
    <w:p w14:paraId="04E34F1F" w14:textId="316C1853" w:rsidR="576CAEB2" w:rsidRDefault="576CAEB2" w:rsidP="02601258">
      <w:pPr>
        <w:pStyle w:val="Heading2"/>
        <w:rPr>
          <w:rFonts w:ascii="Calibri Light" w:hAnsi="Calibri Light"/>
        </w:rPr>
      </w:pPr>
      <w:r w:rsidRPr="02601258">
        <w:t>Analytics Services</w:t>
      </w:r>
    </w:p>
    <w:p w14:paraId="6AF67585" w14:textId="1F91A055" w:rsidR="576CAEB2" w:rsidRDefault="576CAEB2" w:rsidP="02601258">
      <w:r>
        <w:rPr>
          <w:noProof/>
        </w:rPr>
        <w:drawing>
          <wp:inline distT="0" distB="0" distL="0" distR="0" wp14:anchorId="586879F9" wp14:editId="25BD9D83">
            <wp:extent cx="7343013" cy="4145742"/>
            <wp:effectExtent l="0" t="0" r="0" b="0"/>
            <wp:docPr id="699596813" name="Picture 69959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343013" cy="4145742"/>
                    </a:xfrm>
                    <a:prstGeom prst="rect">
                      <a:avLst/>
                    </a:prstGeom>
                  </pic:spPr>
                </pic:pic>
              </a:graphicData>
            </a:graphic>
          </wp:inline>
        </w:drawing>
      </w:r>
    </w:p>
    <w:p w14:paraId="1247AAD2" w14:textId="7CFFBAEE" w:rsidR="6EA3C9F7" w:rsidRDefault="6EA3C9F7" w:rsidP="02601258">
      <w:r>
        <w:rPr>
          <w:noProof/>
        </w:rPr>
        <w:lastRenderedPageBreak/>
        <w:drawing>
          <wp:inline distT="0" distB="0" distL="0" distR="0" wp14:anchorId="6C61DA97" wp14:editId="761C5EC5">
            <wp:extent cx="6867525" cy="5751552"/>
            <wp:effectExtent l="0" t="0" r="0" b="0"/>
            <wp:docPr id="576289971" name="Picture 57628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867525" cy="5751552"/>
                    </a:xfrm>
                    <a:prstGeom prst="rect">
                      <a:avLst/>
                    </a:prstGeom>
                  </pic:spPr>
                </pic:pic>
              </a:graphicData>
            </a:graphic>
          </wp:inline>
        </w:drawing>
      </w:r>
    </w:p>
    <w:p w14:paraId="43D06340" w14:textId="3F1729CA" w:rsidR="02601258" w:rsidRDefault="02601258" w:rsidP="02601258"/>
    <w:p w14:paraId="262AA1F3" w14:textId="0780A5C2" w:rsidR="02601258" w:rsidRDefault="02601258" w:rsidP="02601258"/>
    <w:p w14:paraId="0C7A693A" w14:textId="31DE4355" w:rsidR="02601258" w:rsidRDefault="02601258" w:rsidP="02601258"/>
    <w:p w14:paraId="0033D3DE" w14:textId="200DC9E7" w:rsidR="02601258" w:rsidRDefault="02601258" w:rsidP="02601258"/>
    <w:p w14:paraId="5EAB70A4" w14:textId="12A0AB4D" w:rsidR="02601258" w:rsidRDefault="02601258" w:rsidP="02601258"/>
    <w:p w14:paraId="17508DE9" w14:textId="0008DFB4" w:rsidR="02601258" w:rsidRDefault="02601258" w:rsidP="02601258"/>
    <w:p w14:paraId="7B2FCDAA" w14:textId="1221B173" w:rsidR="02601258" w:rsidRDefault="02601258" w:rsidP="02601258"/>
    <w:p w14:paraId="6CA51800" w14:textId="31881FB5" w:rsidR="02601258" w:rsidRDefault="02601258" w:rsidP="02601258"/>
    <w:p w14:paraId="067797DC" w14:textId="0F8DDDE5" w:rsidR="46FCA05D" w:rsidRDefault="46FCA05D" w:rsidP="02601258">
      <w:pPr>
        <w:pStyle w:val="Heading2"/>
        <w:rPr>
          <w:rFonts w:ascii="Calibri Light" w:hAnsi="Calibri Light"/>
        </w:rPr>
      </w:pPr>
      <w:r w:rsidRPr="02601258">
        <w:lastRenderedPageBreak/>
        <w:t>Storage Services</w:t>
      </w:r>
    </w:p>
    <w:p w14:paraId="486E7ACC" w14:textId="2F454BFE" w:rsidR="195EB63C" w:rsidRDefault="195EB63C" w:rsidP="02601258">
      <w:r w:rsidRPr="02601258">
        <w:t>Core storage services</w:t>
      </w:r>
    </w:p>
    <w:p w14:paraId="4E89D96A" w14:textId="06909921" w:rsidR="195EB63C" w:rsidRDefault="195EB63C" w:rsidP="02601258">
      <w:r w:rsidRPr="02601258">
        <w:t>The Azure Storage platform includes the following data services:</w:t>
      </w:r>
    </w:p>
    <w:p w14:paraId="110F63C5" w14:textId="4CD4EC54" w:rsidR="195EB63C" w:rsidRDefault="00D10096" w:rsidP="02601258">
      <w:pPr>
        <w:pStyle w:val="ListParagraph"/>
        <w:numPr>
          <w:ilvl w:val="0"/>
          <w:numId w:val="1"/>
        </w:numPr>
        <w:rPr>
          <w:rFonts w:eastAsiaTheme="minorEastAsia"/>
          <w:color w:val="0563C1"/>
        </w:rPr>
      </w:pPr>
      <w:hyperlink r:id="rId32">
        <w:r w:rsidR="195EB63C" w:rsidRPr="02601258">
          <w:rPr>
            <w:rStyle w:val="Hyperlink"/>
          </w:rPr>
          <w:t>Azure Blobs</w:t>
        </w:r>
      </w:hyperlink>
      <w:r w:rsidR="195EB63C" w:rsidRPr="02601258">
        <w:t>: A massively scalable object store for text and binary data. Also includes support for big data analytics through Data Lake Storage Gen2.</w:t>
      </w:r>
    </w:p>
    <w:p w14:paraId="6217B315" w14:textId="3B55C3BC" w:rsidR="195EB63C" w:rsidRDefault="00D10096" w:rsidP="02601258">
      <w:pPr>
        <w:pStyle w:val="ListParagraph"/>
        <w:numPr>
          <w:ilvl w:val="0"/>
          <w:numId w:val="1"/>
        </w:numPr>
        <w:rPr>
          <w:rFonts w:eastAsiaTheme="minorEastAsia"/>
          <w:color w:val="0563C1"/>
        </w:rPr>
      </w:pPr>
      <w:hyperlink r:id="rId33">
        <w:r w:rsidR="195EB63C" w:rsidRPr="02601258">
          <w:rPr>
            <w:rStyle w:val="Hyperlink"/>
          </w:rPr>
          <w:t>Azure Files</w:t>
        </w:r>
      </w:hyperlink>
      <w:r w:rsidR="195EB63C" w:rsidRPr="02601258">
        <w:t>: Managed file shares for cloud or on-premises deployments.</w:t>
      </w:r>
    </w:p>
    <w:p w14:paraId="6CB2338E" w14:textId="3201B273" w:rsidR="195EB63C" w:rsidRDefault="00D10096" w:rsidP="02601258">
      <w:pPr>
        <w:pStyle w:val="ListParagraph"/>
        <w:numPr>
          <w:ilvl w:val="0"/>
          <w:numId w:val="1"/>
        </w:numPr>
        <w:rPr>
          <w:rFonts w:eastAsiaTheme="minorEastAsia"/>
          <w:color w:val="0563C1"/>
        </w:rPr>
      </w:pPr>
      <w:hyperlink r:id="rId34">
        <w:r w:rsidR="195EB63C" w:rsidRPr="02601258">
          <w:rPr>
            <w:rStyle w:val="Hyperlink"/>
          </w:rPr>
          <w:t>Azure Queues</w:t>
        </w:r>
      </w:hyperlink>
      <w:r w:rsidR="195EB63C" w:rsidRPr="02601258">
        <w:t>: A messaging store for reliable messaging between application components.</w:t>
      </w:r>
    </w:p>
    <w:p w14:paraId="10E8F48D" w14:textId="3A8A0E47" w:rsidR="195EB63C" w:rsidRDefault="00D10096" w:rsidP="02601258">
      <w:pPr>
        <w:pStyle w:val="ListParagraph"/>
        <w:numPr>
          <w:ilvl w:val="0"/>
          <w:numId w:val="1"/>
        </w:numPr>
        <w:rPr>
          <w:rFonts w:eastAsiaTheme="minorEastAsia"/>
          <w:color w:val="0563C1"/>
        </w:rPr>
      </w:pPr>
      <w:hyperlink r:id="rId35">
        <w:r w:rsidR="195EB63C" w:rsidRPr="02601258">
          <w:rPr>
            <w:rStyle w:val="Hyperlink"/>
          </w:rPr>
          <w:t>Azure Tables</w:t>
        </w:r>
      </w:hyperlink>
      <w:r w:rsidR="195EB63C" w:rsidRPr="02601258">
        <w:t xml:space="preserve">: A NoSQL store for </w:t>
      </w:r>
      <w:r w:rsidR="4C33E127" w:rsidRPr="02601258">
        <w:t>schema less</w:t>
      </w:r>
      <w:r w:rsidR="195EB63C" w:rsidRPr="02601258">
        <w:t xml:space="preserve"> storage of structured data.</w:t>
      </w:r>
    </w:p>
    <w:p w14:paraId="0837889A" w14:textId="6DBC65BD" w:rsidR="195EB63C" w:rsidRDefault="00D10096" w:rsidP="02601258">
      <w:pPr>
        <w:pStyle w:val="ListParagraph"/>
        <w:numPr>
          <w:ilvl w:val="0"/>
          <w:numId w:val="1"/>
        </w:numPr>
        <w:rPr>
          <w:rFonts w:eastAsiaTheme="minorEastAsia"/>
          <w:color w:val="0563C1"/>
        </w:rPr>
      </w:pPr>
      <w:hyperlink r:id="rId36">
        <w:r w:rsidR="195EB63C" w:rsidRPr="02601258">
          <w:rPr>
            <w:rStyle w:val="Hyperlink"/>
          </w:rPr>
          <w:t>Azure Disks</w:t>
        </w:r>
      </w:hyperlink>
      <w:r w:rsidR="195EB63C" w:rsidRPr="02601258">
        <w:t>: Block-level storage volumes for Azure VMs.</w:t>
      </w:r>
    </w:p>
    <w:p w14:paraId="50FF0A46" w14:textId="4F6F402E" w:rsidR="195EB63C" w:rsidRDefault="195EB63C" w:rsidP="02601258">
      <w:r w:rsidRPr="02601258">
        <w:t xml:space="preserve">Each service is accessed through a storage account. To get started, see </w:t>
      </w:r>
      <w:hyperlink r:id="rId37">
        <w:r w:rsidRPr="02601258">
          <w:rPr>
            <w:rStyle w:val="Hyperlink"/>
          </w:rPr>
          <w:t>Create a storage account</w:t>
        </w:r>
      </w:hyperlink>
      <w:r w:rsidRPr="02601258">
        <w:t>.</w:t>
      </w:r>
    </w:p>
    <w:p w14:paraId="73B5168E" w14:textId="5926A4C2" w:rsidR="02601258" w:rsidRDefault="02601258" w:rsidP="02601258"/>
    <w:p w14:paraId="3A7665B7" w14:textId="7845614B" w:rsidR="19971FF4" w:rsidRDefault="19971FF4" w:rsidP="02601258">
      <w:pPr>
        <w:pStyle w:val="Heading1"/>
        <w:rPr>
          <w:rFonts w:ascii="Calibri Light" w:hAnsi="Calibri Light"/>
        </w:rPr>
      </w:pPr>
      <w:r w:rsidRPr="02601258">
        <w:t>Visualization and Machine Learning</w:t>
      </w:r>
    </w:p>
    <w:p w14:paraId="48D01DCC" w14:textId="7D8C535D" w:rsidR="19971FF4" w:rsidRDefault="19971FF4" w:rsidP="02601258">
      <w:pPr>
        <w:pStyle w:val="Heading2"/>
        <w:rPr>
          <w:rFonts w:ascii="Calibri Light" w:hAnsi="Calibri Light"/>
        </w:rPr>
      </w:pPr>
      <w:r w:rsidRPr="02601258">
        <w:t>Visualization Services</w:t>
      </w:r>
    </w:p>
    <w:p w14:paraId="3FBA3F67" w14:textId="6F400DDA" w:rsidR="19971FF4" w:rsidRDefault="19971FF4" w:rsidP="02601258">
      <w:pPr>
        <w:rPr>
          <w:rFonts w:ascii="Calibri" w:eastAsia="Calibri" w:hAnsi="Calibri" w:cs="Calibri"/>
        </w:rPr>
      </w:pPr>
      <w:r w:rsidRPr="02601258">
        <w:t>Visualizations are very important thing get insights from data. Data visualization and reporting is a critical step in the data analytics process. Azure Data Explorer supports many BI services so you can use the one that best fits your scenario and budget.</w:t>
      </w:r>
    </w:p>
    <w:p w14:paraId="31453376" w14:textId="336B97A6" w:rsidR="02601258" w:rsidRDefault="02601258" w:rsidP="02601258"/>
    <w:p w14:paraId="2D0D6AD8" w14:textId="3615CA65" w:rsidR="63B507DA" w:rsidRDefault="63B507DA" w:rsidP="02601258">
      <w:pPr>
        <w:pStyle w:val="Heading2"/>
        <w:rPr>
          <w:rFonts w:ascii="Calibri Light" w:hAnsi="Calibri Light"/>
        </w:rPr>
      </w:pPr>
      <w:r w:rsidRPr="02601258">
        <w:t>Power BI</w:t>
      </w:r>
    </w:p>
    <w:p w14:paraId="7F519964" w14:textId="471294EB" w:rsidR="63B507DA" w:rsidRDefault="63B507DA" w:rsidP="02601258">
      <w:r w:rsidRPr="02601258">
        <w:t xml:space="preserve">Azure Data Explorer provides the capability to connect to </w:t>
      </w:r>
      <w:hyperlink r:id="rId38">
        <w:r w:rsidRPr="02601258">
          <w:rPr>
            <w:rStyle w:val="Hyperlink"/>
          </w:rPr>
          <w:t>Power BI</w:t>
        </w:r>
      </w:hyperlink>
      <w:r w:rsidRPr="02601258">
        <w:t xml:space="preserve"> using various methods:</w:t>
      </w:r>
    </w:p>
    <w:p w14:paraId="53523C38" w14:textId="760C6C99" w:rsidR="63B507DA" w:rsidRDefault="00D10096" w:rsidP="02601258">
      <w:hyperlink r:id="rId39">
        <w:r w:rsidR="63B507DA" w:rsidRPr="02601258">
          <w:rPr>
            <w:rStyle w:val="Hyperlink"/>
          </w:rPr>
          <w:t>Built-in native Power BI connector</w:t>
        </w:r>
      </w:hyperlink>
    </w:p>
    <w:p w14:paraId="46852760" w14:textId="3065C407" w:rsidR="63B507DA" w:rsidRDefault="00D10096" w:rsidP="02601258">
      <w:hyperlink r:id="rId40">
        <w:r w:rsidR="63B507DA" w:rsidRPr="02601258">
          <w:rPr>
            <w:rStyle w:val="Hyperlink"/>
          </w:rPr>
          <w:t>Query import from Azure Data Explorer into Power BI</w:t>
        </w:r>
      </w:hyperlink>
    </w:p>
    <w:p w14:paraId="0531AC35" w14:textId="10FED0AF" w:rsidR="63B507DA" w:rsidRDefault="00D10096" w:rsidP="02601258">
      <w:hyperlink r:id="rId41">
        <w:r w:rsidR="63B507DA" w:rsidRPr="02601258">
          <w:rPr>
            <w:rStyle w:val="Hyperlink"/>
          </w:rPr>
          <w:t>SQL query</w:t>
        </w:r>
      </w:hyperlink>
    </w:p>
    <w:p w14:paraId="151A878F" w14:textId="24C7E134" w:rsidR="02601258" w:rsidRDefault="02601258" w:rsidP="02601258"/>
    <w:p w14:paraId="2DA3409E" w14:textId="70738F42" w:rsidR="63B507DA" w:rsidRDefault="63B507DA" w:rsidP="02601258">
      <w:pPr>
        <w:pStyle w:val="Heading2"/>
        <w:rPr>
          <w:rFonts w:ascii="Calibri Light" w:hAnsi="Calibri Light"/>
        </w:rPr>
      </w:pPr>
      <w:r w:rsidRPr="02601258">
        <w:t>Microsoft Excel</w:t>
      </w:r>
    </w:p>
    <w:p w14:paraId="7ECA3E02" w14:textId="65ADFF7E" w:rsidR="63B507DA" w:rsidRDefault="63B507DA" w:rsidP="02601258">
      <w:r w:rsidRPr="02601258">
        <w:t xml:space="preserve">Azure Data Explorer provides the capability to connect to </w:t>
      </w:r>
      <w:hyperlink r:id="rId42">
        <w:r w:rsidRPr="02601258">
          <w:rPr>
            <w:rStyle w:val="Hyperlink"/>
          </w:rPr>
          <w:t>Microsoft Excel</w:t>
        </w:r>
      </w:hyperlink>
      <w:r w:rsidRPr="02601258">
        <w:t xml:space="preserve"> using the </w:t>
      </w:r>
      <w:hyperlink r:id="rId43">
        <w:r w:rsidRPr="02601258">
          <w:rPr>
            <w:rStyle w:val="Hyperlink"/>
          </w:rPr>
          <w:t>built-in native Excel connector</w:t>
        </w:r>
      </w:hyperlink>
      <w:r w:rsidRPr="02601258">
        <w:t xml:space="preserve">, or </w:t>
      </w:r>
      <w:hyperlink r:id="rId44">
        <w:r w:rsidRPr="02601258">
          <w:rPr>
            <w:rStyle w:val="Hyperlink"/>
          </w:rPr>
          <w:t>import a query</w:t>
        </w:r>
      </w:hyperlink>
      <w:r w:rsidRPr="02601258">
        <w:t xml:space="preserve"> from Azure Data Explorer into Excel.</w:t>
      </w:r>
    </w:p>
    <w:p w14:paraId="76EA6655" w14:textId="7CED3908" w:rsidR="02601258" w:rsidRDefault="02601258" w:rsidP="02601258"/>
    <w:p w14:paraId="41A6B94B" w14:textId="76F2CEAF" w:rsidR="63B507DA" w:rsidRDefault="63B507DA" w:rsidP="02601258">
      <w:pPr>
        <w:pStyle w:val="Heading2"/>
        <w:rPr>
          <w:rFonts w:ascii="Calibri Light" w:hAnsi="Calibri Light"/>
        </w:rPr>
      </w:pPr>
      <w:r w:rsidRPr="02601258">
        <w:t>Grafana</w:t>
      </w:r>
    </w:p>
    <w:p w14:paraId="5414478D" w14:textId="13C789C9" w:rsidR="63B507DA" w:rsidRDefault="00D10096" w:rsidP="02601258">
      <w:hyperlink r:id="rId45">
        <w:r w:rsidR="63B507DA" w:rsidRPr="02601258">
          <w:rPr>
            <w:rStyle w:val="Hyperlink"/>
          </w:rPr>
          <w:t>Grafana</w:t>
        </w:r>
      </w:hyperlink>
      <w:r w:rsidR="63B507DA" w:rsidRPr="02601258">
        <w:t xml:space="preserve"> provides an Azure Data Explorer plugin that enables you to visualize data from Azure Data Explorer. You </w:t>
      </w:r>
      <w:hyperlink r:id="rId46">
        <w:r w:rsidR="63B507DA" w:rsidRPr="02601258">
          <w:rPr>
            <w:rStyle w:val="Hyperlink"/>
          </w:rPr>
          <w:t>set up Azure Data Explorer as a data source for Grafana, and then visualize the data</w:t>
        </w:r>
      </w:hyperlink>
      <w:r w:rsidR="63B507DA" w:rsidRPr="02601258">
        <w:t>.</w:t>
      </w:r>
    </w:p>
    <w:p w14:paraId="1EB58C29" w14:textId="6CCA0B50" w:rsidR="02601258" w:rsidRDefault="02601258" w:rsidP="02601258"/>
    <w:p w14:paraId="06995EC7" w14:textId="2375C46B" w:rsidR="63B507DA" w:rsidRDefault="63B507DA" w:rsidP="02601258">
      <w:pPr>
        <w:pStyle w:val="Heading2"/>
        <w:rPr>
          <w:rFonts w:ascii="Calibri Light" w:hAnsi="Calibri Light"/>
        </w:rPr>
      </w:pPr>
      <w:r w:rsidRPr="02601258">
        <w:lastRenderedPageBreak/>
        <w:t>Kibana</w:t>
      </w:r>
    </w:p>
    <w:p w14:paraId="5115334C" w14:textId="171D8570" w:rsidR="63B507DA" w:rsidRDefault="63B507DA" w:rsidP="02601258">
      <w:r w:rsidRPr="02601258">
        <w:t xml:space="preserve">Azure Data Explorer provides the capability to connect to </w:t>
      </w:r>
      <w:hyperlink r:id="rId47">
        <w:r w:rsidRPr="02601258">
          <w:rPr>
            <w:rStyle w:val="Hyperlink"/>
          </w:rPr>
          <w:t>Kibana</w:t>
        </w:r>
      </w:hyperlink>
      <w:r w:rsidRPr="02601258">
        <w:t xml:space="preserve"> using K2Bridge, an </w:t>
      </w:r>
      <w:proofErr w:type="gramStart"/>
      <w:r w:rsidRPr="02601258">
        <w:t>open source</w:t>
      </w:r>
      <w:proofErr w:type="gramEnd"/>
      <w:r w:rsidRPr="02601258">
        <w:t xml:space="preserve"> connector. You </w:t>
      </w:r>
      <w:hyperlink r:id="rId48">
        <w:r w:rsidRPr="02601258">
          <w:rPr>
            <w:rStyle w:val="Hyperlink"/>
          </w:rPr>
          <w:t>set up Azure Data Explorer as a data source for Kibana, and then visualize the data</w:t>
        </w:r>
      </w:hyperlink>
      <w:r w:rsidRPr="02601258">
        <w:t>.</w:t>
      </w:r>
    </w:p>
    <w:p w14:paraId="3B4C098A" w14:textId="0D507B94" w:rsidR="02601258" w:rsidRDefault="02601258" w:rsidP="02601258"/>
    <w:p w14:paraId="4D9A73A0" w14:textId="7A36A32A" w:rsidR="63B507DA" w:rsidRDefault="63B507DA" w:rsidP="02601258">
      <w:pPr>
        <w:pStyle w:val="Heading2"/>
        <w:rPr>
          <w:rFonts w:ascii="Calibri Light" w:hAnsi="Calibri Light"/>
        </w:rPr>
      </w:pPr>
      <w:r w:rsidRPr="02601258">
        <w:t>Tableau</w:t>
      </w:r>
    </w:p>
    <w:p w14:paraId="6840FF3C" w14:textId="21502336" w:rsidR="63B507DA" w:rsidRDefault="63B507DA" w:rsidP="02601258">
      <w:r w:rsidRPr="02601258">
        <w:t xml:space="preserve">Azure Data Explorer provides the capability to connect to </w:t>
      </w:r>
      <w:hyperlink r:id="rId49">
        <w:r w:rsidRPr="02601258">
          <w:rPr>
            <w:rStyle w:val="Hyperlink"/>
          </w:rPr>
          <w:t>Tableau</w:t>
        </w:r>
      </w:hyperlink>
      <w:r w:rsidRPr="02601258">
        <w:t xml:space="preserve"> using the </w:t>
      </w:r>
      <w:hyperlink r:id="rId50">
        <w:r w:rsidRPr="02601258">
          <w:rPr>
            <w:rStyle w:val="Hyperlink"/>
          </w:rPr>
          <w:t>ODBC connector</w:t>
        </w:r>
      </w:hyperlink>
      <w:r w:rsidRPr="02601258">
        <w:t xml:space="preserve"> and then </w:t>
      </w:r>
      <w:hyperlink r:id="rId51">
        <w:r w:rsidRPr="02601258">
          <w:rPr>
            <w:rStyle w:val="Hyperlink"/>
          </w:rPr>
          <w:t>visualize the data in Tableau</w:t>
        </w:r>
      </w:hyperlink>
      <w:r w:rsidRPr="02601258">
        <w:t>.</w:t>
      </w:r>
    </w:p>
    <w:p w14:paraId="5CEC092B" w14:textId="621987FC" w:rsidR="02601258" w:rsidRDefault="02601258" w:rsidP="02601258"/>
    <w:p w14:paraId="5B84AABF" w14:textId="181E965D" w:rsidR="139479DC" w:rsidRDefault="139479DC" w:rsidP="02601258">
      <w:r w:rsidRPr="02601258">
        <w:t>Below figure is an example for Visualizing Data with Azure Databricks and Power BI Desktop.</w:t>
      </w:r>
    </w:p>
    <w:p w14:paraId="18AB54DB" w14:textId="22CABEA2" w:rsidR="139479DC" w:rsidRDefault="139479DC" w:rsidP="02601258">
      <w:r>
        <w:rPr>
          <w:noProof/>
        </w:rPr>
        <w:drawing>
          <wp:inline distT="0" distB="0" distL="0" distR="0" wp14:anchorId="10853F15" wp14:editId="6F3021D3">
            <wp:extent cx="6804838" cy="3657600"/>
            <wp:effectExtent l="0" t="0" r="0" b="0"/>
            <wp:docPr id="87739580" name="Picture 8773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804838" cy="3657600"/>
                    </a:xfrm>
                    <a:prstGeom prst="rect">
                      <a:avLst/>
                    </a:prstGeom>
                  </pic:spPr>
                </pic:pic>
              </a:graphicData>
            </a:graphic>
          </wp:inline>
        </w:drawing>
      </w:r>
    </w:p>
    <w:p w14:paraId="57001B73" w14:textId="3A29F95F" w:rsidR="005E1CC2" w:rsidRDefault="005E1CC2" w:rsidP="02601258"/>
    <w:p w14:paraId="77508F3E" w14:textId="689446A4" w:rsidR="005E1CC2" w:rsidRDefault="005E1CC2" w:rsidP="02601258"/>
    <w:p w14:paraId="1B66EB01" w14:textId="56524EA4" w:rsidR="005E1CC2" w:rsidRDefault="005E1CC2" w:rsidP="02601258"/>
    <w:p w14:paraId="2E9FDC25" w14:textId="45CD46DE" w:rsidR="005E1CC2" w:rsidRDefault="005E1CC2" w:rsidP="02601258"/>
    <w:p w14:paraId="6F247ACD" w14:textId="6588079A" w:rsidR="005E1CC2" w:rsidRDefault="005E1CC2" w:rsidP="02601258"/>
    <w:p w14:paraId="2E9885F9" w14:textId="77777777" w:rsidR="005E1CC2" w:rsidRDefault="005E1CC2" w:rsidP="02601258"/>
    <w:p w14:paraId="7CD09541" w14:textId="6CFC9564" w:rsidR="6F2AC558" w:rsidRDefault="6F2AC558" w:rsidP="02601258">
      <w:pPr>
        <w:pStyle w:val="Heading2"/>
      </w:pPr>
      <w:r w:rsidRPr="02601258">
        <w:lastRenderedPageBreak/>
        <w:t>Machine Learning</w:t>
      </w:r>
    </w:p>
    <w:p w14:paraId="2F015316" w14:textId="6446A508" w:rsidR="51639A39" w:rsidRDefault="51639A39" w:rsidP="02601258">
      <w:r w:rsidRPr="02601258">
        <w:t xml:space="preserve">Azure Machine Learning is a cloud service for accelerating and managing the machine learning project lifecycle. Machine learning professionals, data scientists, and engineers can use it in their day-to-day workflows: Train and deploy models and manage </w:t>
      </w:r>
      <w:proofErr w:type="spellStart"/>
      <w:r w:rsidRPr="02601258">
        <w:t>MLOps</w:t>
      </w:r>
      <w:proofErr w:type="spellEnd"/>
      <w:r w:rsidRPr="02601258">
        <w:t>.</w:t>
      </w:r>
    </w:p>
    <w:p w14:paraId="3CF3A489" w14:textId="04931920" w:rsidR="51639A39" w:rsidRDefault="51639A39" w:rsidP="02601258">
      <w:r w:rsidRPr="02601258">
        <w:t xml:space="preserve">You can create a model in Azure Machine Learning or use a model built from an open-source platform, such as </w:t>
      </w:r>
      <w:proofErr w:type="spellStart"/>
      <w:r w:rsidRPr="02601258">
        <w:t>Pytorch</w:t>
      </w:r>
      <w:proofErr w:type="spellEnd"/>
      <w:r w:rsidRPr="02601258">
        <w:t xml:space="preserve">, TensorFlow, or scikit-learn. </w:t>
      </w:r>
      <w:proofErr w:type="spellStart"/>
      <w:r w:rsidRPr="02601258">
        <w:t>MLOps</w:t>
      </w:r>
      <w:proofErr w:type="spellEnd"/>
      <w:r w:rsidRPr="02601258">
        <w:t xml:space="preserve"> tools help you monitor, retrain, and redeploy models.</w:t>
      </w:r>
    </w:p>
    <w:p w14:paraId="251D479E" w14:textId="2DE3CE75" w:rsidR="02601258" w:rsidRDefault="02601258" w:rsidP="02601258"/>
    <w:p w14:paraId="01BCFACC" w14:textId="09ECC060" w:rsidR="51639A39" w:rsidRDefault="51639A39" w:rsidP="02601258">
      <w:pPr>
        <w:pStyle w:val="Heading2"/>
        <w:rPr>
          <w:rFonts w:ascii="Calibri Light" w:hAnsi="Calibri Light"/>
        </w:rPr>
      </w:pPr>
      <w:r w:rsidRPr="02601258">
        <w:t>Machine learning project workflow</w:t>
      </w:r>
    </w:p>
    <w:p w14:paraId="76035C05" w14:textId="1BF5FC5F" w:rsidR="51639A39" w:rsidRDefault="51639A39" w:rsidP="02601258">
      <w:r>
        <w:rPr>
          <w:noProof/>
        </w:rPr>
        <w:drawing>
          <wp:inline distT="0" distB="0" distL="0" distR="0" wp14:anchorId="5BB624F5" wp14:editId="6786B744">
            <wp:extent cx="6858000" cy="3714750"/>
            <wp:effectExtent l="0" t="0" r="0" b="0"/>
            <wp:docPr id="541907774" name="Picture 54190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858000" cy="3714750"/>
                    </a:xfrm>
                    <a:prstGeom prst="rect">
                      <a:avLst/>
                    </a:prstGeom>
                  </pic:spPr>
                </pic:pic>
              </a:graphicData>
            </a:graphic>
          </wp:inline>
        </w:drawing>
      </w:r>
    </w:p>
    <w:p w14:paraId="64DE58B4" w14:textId="689557DB" w:rsidR="02601258" w:rsidRDefault="02601258" w:rsidP="02601258"/>
    <w:p w14:paraId="60F21693" w14:textId="32A7CBB2" w:rsidR="06E53C62" w:rsidRDefault="06E53C62" w:rsidP="02601258">
      <w:pPr>
        <w:pStyle w:val="Heading2"/>
        <w:rPr>
          <w:rFonts w:ascii="Calibri Light" w:hAnsi="Calibri Light"/>
        </w:rPr>
      </w:pPr>
      <w:r w:rsidRPr="02601258">
        <w:lastRenderedPageBreak/>
        <w:t>Azure Ai-Machine Learning services</w:t>
      </w:r>
    </w:p>
    <w:p w14:paraId="6A242C8E" w14:textId="4205293E" w:rsidR="06E53C62" w:rsidRDefault="06E53C62" w:rsidP="02601258">
      <w:r>
        <w:rPr>
          <w:noProof/>
        </w:rPr>
        <w:drawing>
          <wp:inline distT="0" distB="0" distL="0" distR="0" wp14:anchorId="6926EA2C" wp14:editId="781AB294">
            <wp:extent cx="6845300" cy="5148236"/>
            <wp:effectExtent l="0" t="0" r="0" b="0"/>
            <wp:docPr id="1986893304" name="Picture 198689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6845300" cy="5148236"/>
                    </a:xfrm>
                    <a:prstGeom prst="rect">
                      <a:avLst/>
                    </a:prstGeom>
                  </pic:spPr>
                </pic:pic>
              </a:graphicData>
            </a:graphic>
          </wp:inline>
        </w:drawing>
      </w:r>
    </w:p>
    <w:p w14:paraId="77FDEFC3" w14:textId="58179472" w:rsidR="02601258" w:rsidRDefault="06E53C62" w:rsidP="005E1CC2">
      <w:r>
        <w:rPr>
          <w:noProof/>
        </w:rPr>
        <w:lastRenderedPageBreak/>
        <w:drawing>
          <wp:inline distT="0" distB="0" distL="0" distR="0" wp14:anchorId="1C01484F" wp14:editId="6B07DEE4">
            <wp:extent cx="6851596" cy="5110149"/>
            <wp:effectExtent l="0" t="0" r="0" b="0"/>
            <wp:docPr id="1050653072" name="Picture 105065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851596" cy="5110149"/>
                    </a:xfrm>
                    <a:prstGeom prst="rect">
                      <a:avLst/>
                    </a:prstGeom>
                  </pic:spPr>
                </pic:pic>
              </a:graphicData>
            </a:graphic>
          </wp:inline>
        </w:drawing>
      </w:r>
    </w:p>
    <w:p w14:paraId="1BA6C337" w14:textId="679BDABD" w:rsidR="005E1CC2" w:rsidRDefault="005E1CC2" w:rsidP="005E1CC2"/>
    <w:p w14:paraId="6123629E" w14:textId="77777777" w:rsidR="005E1CC2" w:rsidRPr="005E1CC2" w:rsidRDefault="005E1CC2" w:rsidP="005E1CC2"/>
    <w:p w14:paraId="08510223" w14:textId="6B32AA1B" w:rsidR="167EDC0F" w:rsidRDefault="167EDC0F" w:rsidP="02601258">
      <w:pPr>
        <w:pStyle w:val="Heading2"/>
      </w:pPr>
      <w:r w:rsidRPr="02601258">
        <w:rPr>
          <w:rFonts w:ascii="Times New Roman" w:eastAsia="Times New Roman" w:hAnsi="Times New Roman" w:cs="Times New Roman"/>
          <w:color w:val="000000" w:themeColor="text1"/>
          <w:sz w:val="22"/>
          <w:szCs w:val="22"/>
        </w:rPr>
        <w:t>References</w:t>
      </w:r>
    </w:p>
    <w:p w14:paraId="73EB2636" w14:textId="0FBBED08" w:rsidR="167EDC0F" w:rsidRDefault="167EDC0F" w:rsidP="02601258">
      <w:pPr>
        <w:ind w:left="450" w:hanging="450"/>
      </w:pPr>
      <w:r w:rsidRPr="02601258">
        <w:rPr>
          <w:rFonts w:ascii="Times New Roman" w:eastAsia="Times New Roman" w:hAnsi="Times New Roman" w:cs="Times New Roman"/>
          <w:color w:val="000000" w:themeColor="text1"/>
        </w:rPr>
        <w:t xml:space="preserve">Docs.microsoft.com. 2021. </w:t>
      </w:r>
      <w:r w:rsidRPr="02601258">
        <w:rPr>
          <w:rFonts w:ascii="Times New Roman" w:eastAsia="Times New Roman" w:hAnsi="Times New Roman" w:cs="Times New Roman"/>
          <w:i/>
          <w:iCs/>
          <w:color w:val="000000" w:themeColor="text1"/>
        </w:rPr>
        <w:t>Azure documentation</w:t>
      </w:r>
      <w:r w:rsidRPr="02601258">
        <w:rPr>
          <w:rFonts w:ascii="Times New Roman" w:eastAsia="Times New Roman" w:hAnsi="Times New Roman" w:cs="Times New Roman"/>
          <w:color w:val="000000" w:themeColor="text1"/>
        </w:rPr>
        <w:t>. [online] Available at: &lt;https://docs.microsoft.com/en-us/azure/?product=all&gt; [Accessed 10 August 2021].</w:t>
      </w:r>
    </w:p>
    <w:p w14:paraId="12A30BEB" w14:textId="6D66B8AF" w:rsidR="02601258" w:rsidRDefault="02601258" w:rsidP="02601258"/>
    <w:sectPr w:rsidR="02601258">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786B84" w14:textId="77777777" w:rsidR="00D10096" w:rsidRDefault="00D10096">
      <w:pPr>
        <w:spacing w:after="0" w:line="240" w:lineRule="auto"/>
      </w:pPr>
      <w:r>
        <w:separator/>
      </w:r>
    </w:p>
  </w:endnote>
  <w:endnote w:type="continuationSeparator" w:id="0">
    <w:p w14:paraId="4F092B50" w14:textId="77777777" w:rsidR="00D10096" w:rsidRDefault="00D10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2601258" w14:paraId="12C410C9" w14:textId="77777777" w:rsidTr="02601258">
      <w:tc>
        <w:tcPr>
          <w:tcW w:w="3120" w:type="dxa"/>
        </w:tcPr>
        <w:p w14:paraId="738B559C" w14:textId="241FB38B" w:rsidR="02601258" w:rsidRDefault="02601258" w:rsidP="02601258">
          <w:pPr>
            <w:pStyle w:val="Header"/>
            <w:ind w:left="-115"/>
          </w:pPr>
        </w:p>
      </w:tc>
      <w:tc>
        <w:tcPr>
          <w:tcW w:w="3120" w:type="dxa"/>
        </w:tcPr>
        <w:p w14:paraId="29349202" w14:textId="39EA363A" w:rsidR="02601258" w:rsidRDefault="02601258" w:rsidP="02601258">
          <w:pPr>
            <w:pStyle w:val="Header"/>
            <w:jc w:val="center"/>
          </w:pPr>
        </w:p>
      </w:tc>
      <w:tc>
        <w:tcPr>
          <w:tcW w:w="3120" w:type="dxa"/>
        </w:tcPr>
        <w:p w14:paraId="2AEF6604" w14:textId="02E79323" w:rsidR="02601258" w:rsidRDefault="02601258" w:rsidP="02601258">
          <w:pPr>
            <w:pStyle w:val="Header"/>
            <w:ind w:right="-115"/>
            <w:jc w:val="right"/>
          </w:pPr>
        </w:p>
      </w:tc>
    </w:tr>
  </w:tbl>
  <w:p w14:paraId="167E1615" w14:textId="51950FB2" w:rsidR="02601258" w:rsidRDefault="02601258" w:rsidP="026012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7005C" w14:textId="77777777" w:rsidR="00D10096" w:rsidRDefault="00D10096">
      <w:pPr>
        <w:spacing w:after="0" w:line="240" w:lineRule="auto"/>
      </w:pPr>
      <w:r>
        <w:separator/>
      </w:r>
    </w:p>
  </w:footnote>
  <w:footnote w:type="continuationSeparator" w:id="0">
    <w:p w14:paraId="28AFE14E" w14:textId="77777777" w:rsidR="00D10096" w:rsidRDefault="00D10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852" w:type="dxa"/>
      <w:tblLayout w:type="fixed"/>
      <w:tblLook w:val="06A0" w:firstRow="1" w:lastRow="0" w:firstColumn="1" w:lastColumn="0" w:noHBand="1" w:noVBand="1"/>
    </w:tblPr>
    <w:tblGrid>
      <w:gridCol w:w="3120"/>
      <w:gridCol w:w="3120"/>
      <w:gridCol w:w="3120"/>
    </w:tblGrid>
    <w:tr w:rsidR="02601258" w14:paraId="23D03F53" w14:textId="77777777" w:rsidTr="0088052E">
      <w:tc>
        <w:tcPr>
          <w:tcW w:w="3120" w:type="dxa"/>
        </w:tcPr>
        <w:p w14:paraId="2EC73875" w14:textId="43E39C80" w:rsidR="02601258" w:rsidRDefault="0088052E" w:rsidP="0088052E">
          <w:pPr>
            <w:pStyle w:val="Header"/>
          </w:pPr>
          <w:r>
            <w:rPr>
              <w:noProof/>
            </w:rPr>
            <w:drawing>
              <wp:inline distT="0" distB="0" distL="0" distR="0" wp14:anchorId="0DF7C247" wp14:editId="7D41B82E">
                <wp:extent cx="670407" cy="263525"/>
                <wp:effectExtent l="0" t="0" r="0" b="3175"/>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44910" cy="332119"/>
                        </a:xfrm>
                        <a:prstGeom prst="rect">
                          <a:avLst/>
                        </a:prstGeom>
                      </pic:spPr>
                    </pic:pic>
                  </a:graphicData>
                </a:graphic>
              </wp:inline>
            </w:drawing>
          </w:r>
        </w:p>
      </w:tc>
      <w:tc>
        <w:tcPr>
          <w:tcW w:w="3120" w:type="dxa"/>
        </w:tcPr>
        <w:p w14:paraId="3E5B2FE5" w14:textId="2DE6B2EA" w:rsidR="02601258" w:rsidRDefault="02601258" w:rsidP="02601258">
          <w:pPr>
            <w:pStyle w:val="Header"/>
            <w:jc w:val="center"/>
          </w:pPr>
        </w:p>
      </w:tc>
      <w:tc>
        <w:tcPr>
          <w:tcW w:w="3120" w:type="dxa"/>
        </w:tcPr>
        <w:p w14:paraId="4FEE5E67" w14:textId="7547F3D6" w:rsidR="02601258" w:rsidRDefault="02601258" w:rsidP="02601258">
          <w:pPr>
            <w:pStyle w:val="Header"/>
            <w:ind w:right="-115"/>
            <w:jc w:val="right"/>
          </w:pPr>
        </w:p>
      </w:tc>
    </w:tr>
  </w:tbl>
  <w:p w14:paraId="3C8AFA6B" w14:textId="5A59A735" w:rsidR="02601258" w:rsidRDefault="02601258" w:rsidP="02601258">
    <w:pPr>
      <w:pStyle w:val="Header"/>
    </w:pPr>
  </w:p>
</w:hdr>
</file>

<file path=word/intelligence.xml><?xml version="1.0" encoding="utf-8"?>
<int:Intelligence xmlns:int="http://schemas.microsoft.com/office/intelligence/2019/intelligence">
  <int:IntelligenceSettings/>
  <int:Manifest>
    <int:WordHash hashCode="sUFNageP1KdYOv" id="Fp/2x2xy"/>
    <int:WordHash hashCode="3+zJ6vNN8ktgTJ" id="8KgNQT1E"/>
  </int:Manifest>
  <int:Observations>
    <int:Content id="Fp/2x2xy">
      <int:Rejection type="LegacyProofing"/>
    </int:Content>
    <int:Content id="8KgNQT1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372AA"/>
    <w:multiLevelType w:val="hybridMultilevel"/>
    <w:tmpl w:val="5D24C410"/>
    <w:lvl w:ilvl="0" w:tplc="53347628">
      <w:start w:val="1"/>
      <w:numFmt w:val="bullet"/>
      <w:lvlText w:val=""/>
      <w:lvlJc w:val="left"/>
      <w:pPr>
        <w:ind w:left="720" w:hanging="360"/>
      </w:pPr>
      <w:rPr>
        <w:rFonts w:ascii="Symbol" w:hAnsi="Symbol" w:hint="default"/>
      </w:rPr>
    </w:lvl>
    <w:lvl w:ilvl="1" w:tplc="42D2041E">
      <w:start w:val="1"/>
      <w:numFmt w:val="bullet"/>
      <w:lvlText w:val="o"/>
      <w:lvlJc w:val="left"/>
      <w:pPr>
        <w:ind w:left="1440" w:hanging="360"/>
      </w:pPr>
      <w:rPr>
        <w:rFonts w:ascii="Courier New" w:hAnsi="Courier New" w:hint="default"/>
      </w:rPr>
    </w:lvl>
    <w:lvl w:ilvl="2" w:tplc="4E3A7F7A">
      <w:start w:val="1"/>
      <w:numFmt w:val="bullet"/>
      <w:lvlText w:val=""/>
      <w:lvlJc w:val="left"/>
      <w:pPr>
        <w:ind w:left="2160" w:hanging="360"/>
      </w:pPr>
      <w:rPr>
        <w:rFonts w:ascii="Wingdings" w:hAnsi="Wingdings" w:hint="default"/>
      </w:rPr>
    </w:lvl>
    <w:lvl w:ilvl="3" w:tplc="0B2E441C">
      <w:start w:val="1"/>
      <w:numFmt w:val="bullet"/>
      <w:lvlText w:val=""/>
      <w:lvlJc w:val="left"/>
      <w:pPr>
        <w:ind w:left="2880" w:hanging="360"/>
      </w:pPr>
      <w:rPr>
        <w:rFonts w:ascii="Symbol" w:hAnsi="Symbol" w:hint="default"/>
      </w:rPr>
    </w:lvl>
    <w:lvl w:ilvl="4" w:tplc="5E741B1A">
      <w:start w:val="1"/>
      <w:numFmt w:val="bullet"/>
      <w:lvlText w:val="o"/>
      <w:lvlJc w:val="left"/>
      <w:pPr>
        <w:ind w:left="3600" w:hanging="360"/>
      </w:pPr>
      <w:rPr>
        <w:rFonts w:ascii="Courier New" w:hAnsi="Courier New" w:hint="default"/>
      </w:rPr>
    </w:lvl>
    <w:lvl w:ilvl="5" w:tplc="06C03720">
      <w:start w:val="1"/>
      <w:numFmt w:val="bullet"/>
      <w:lvlText w:val=""/>
      <w:lvlJc w:val="left"/>
      <w:pPr>
        <w:ind w:left="4320" w:hanging="360"/>
      </w:pPr>
      <w:rPr>
        <w:rFonts w:ascii="Wingdings" w:hAnsi="Wingdings" w:hint="default"/>
      </w:rPr>
    </w:lvl>
    <w:lvl w:ilvl="6" w:tplc="473ADFE0">
      <w:start w:val="1"/>
      <w:numFmt w:val="bullet"/>
      <w:lvlText w:val=""/>
      <w:lvlJc w:val="left"/>
      <w:pPr>
        <w:ind w:left="5040" w:hanging="360"/>
      </w:pPr>
      <w:rPr>
        <w:rFonts w:ascii="Symbol" w:hAnsi="Symbol" w:hint="default"/>
      </w:rPr>
    </w:lvl>
    <w:lvl w:ilvl="7" w:tplc="5038C9A2">
      <w:start w:val="1"/>
      <w:numFmt w:val="bullet"/>
      <w:lvlText w:val="o"/>
      <w:lvlJc w:val="left"/>
      <w:pPr>
        <w:ind w:left="5760" w:hanging="360"/>
      </w:pPr>
      <w:rPr>
        <w:rFonts w:ascii="Courier New" w:hAnsi="Courier New" w:hint="default"/>
      </w:rPr>
    </w:lvl>
    <w:lvl w:ilvl="8" w:tplc="FC84E4C2">
      <w:start w:val="1"/>
      <w:numFmt w:val="bullet"/>
      <w:lvlText w:val=""/>
      <w:lvlJc w:val="left"/>
      <w:pPr>
        <w:ind w:left="6480" w:hanging="360"/>
      </w:pPr>
      <w:rPr>
        <w:rFonts w:ascii="Wingdings" w:hAnsi="Wingdings" w:hint="default"/>
      </w:rPr>
    </w:lvl>
  </w:abstractNum>
  <w:abstractNum w:abstractNumId="1" w15:restartNumberingAfterBreak="0">
    <w:nsid w:val="3F7F268C"/>
    <w:multiLevelType w:val="hybridMultilevel"/>
    <w:tmpl w:val="F190DFDA"/>
    <w:lvl w:ilvl="0" w:tplc="51AA394C">
      <w:start w:val="1"/>
      <w:numFmt w:val="bullet"/>
      <w:lvlText w:val=""/>
      <w:lvlJc w:val="left"/>
      <w:pPr>
        <w:ind w:left="720" w:hanging="360"/>
      </w:pPr>
      <w:rPr>
        <w:rFonts w:ascii="Symbol" w:hAnsi="Symbol" w:hint="default"/>
      </w:rPr>
    </w:lvl>
    <w:lvl w:ilvl="1" w:tplc="630AD596">
      <w:start w:val="1"/>
      <w:numFmt w:val="bullet"/>
      <w:lvlText w:val="o"/>
      <w:lvlJc w:val="left"/>
      <w:pPr>
        <w:ind w:left="1440" w:hanging="360"/>
      </w:pPr>
      <w:rPr>
        <w:rFonts w:ascii="Courier New" w:hAnsi="Courier New" w:hint="default"/>
      </w:rPr>
    </w:lvl>
    <w:lvl w:ilvl="2" w:tplc="73B68A44">
      <w:start w:val="1"/>
      <w:numFmt w:val="bullet"/>
      <w:lvlText w:val=""/>
      <w:lvlJc w:val="left"/>
      <w:pPr>
        <w:ind w:left="2160" w:hanging="360"/>
      </w:pPr>
      <w:rPr>
        <w:rFonts w:ascii="Wingdings" w:hAnsi="Wingdings" w:hint="default"/>
      </w:rPr>
    </w:lvl>
    <w:lvl w:ilvl="3" w:tplc="B7F0E994">
      <w:start w:val="1"/>
      <w:numFmt w:val="bullet"/>
      <w:lvlText w:val=""/>
      <w:lvlJc w:val="left"/>
      <w:pPr>
        <w:ind w:left="2880" w:hanging="360"/>
      </w:pPr>
      <w:rPr>
        <w:rFonts w:ascii="Symbol" w:hAnsi="Symbol" w:hint="default"/>
      </w:rPr>
    </w:lvl>
    <w:lvl w:ilvl="4" w:tplc="6F9C55D8">
      <w:start w:val="1"/>
      <w:numFmt w:val="bullet"/>
      <w:lvlText w:val="o"/>
      <w:lvlJc w:val="left"/>
      <w:pPr>
        <w:ind w:left="3600" w:hanging="360"/>
      </w:pPr>
      <w:rPr>
        <w:rFonts w:ascii="Courier New" w:hAnsi="Courier New" w:hint="default"/>
      </w:rPr>
    </w:lvl>
    <w:lvl w:ilvl="5" w:tplc="9B56BA6E">
      <w:start w:val="1"/>
      <w:numFmt w:val="bullet"/>
      <w:lvlText w:val=""/>
      <w:lvlJc w:val="left"/>
      <w:pPr>
        <w:ind w:left="4320" w:hanging="360"/>
      </w:pPr>
      <w:rPr>
        <w:rFonts w:ascii="Wingdings" w:hAnsi="Wingdings" w:hint="default"/>
      </w:rPr>
    </w:lvl>
    <w:lvl w:ilvl="6" w:tplc="8B6635CC">
      <w:start w:val="1"/>
      <w:numFmt w:val="bullet"/>
      <w:lvlText w:val=""/>
      <w:lvlJc w:val="left"/>
      <w:pPr>
        <w:ind w:left="5040" w:hanging="360"/>
      </w:pPr>
      <w:rPr>
        <w:rFonts w:ascii="Symbol" w:hAnsi="Symbol" w:hint="default"/>
      </w:rPr>
    </w:lvl>
    <w:lvl w:ilvl="7" w:tplc="3CD63384">
      <w:start w:val="1"/>
      <w:numFmt w:val="bullet"/>
      <w:lvlText w:val="o"/>
      <w:lvlJc w:val="left"/>
      <w:pPr>
        <w:ind w:left="5760" w:hanging="360"/>
      </w:pPr>
      <w:rPr>
        <w:rFonts w:ascii="Courier New" w:hAnsi="Courier New" w:hint="default"/>
      </w:rPr>
    </w:lvl>
    <w:lvl w:ilvl="8" w:tplc="B6C8C45E">
      <w:start w:val="1"/>
      <w:numFmt w:val="bullet"/>
      <w:lvlText w:val=""/>
      <w:lvlJc w:val="left"/>
      <w:pPr>
        <w:ind w:left="6480" w:hanging="360"/>
      </w:pPr>
      <w:rPr>
        <w:rFonts w:ascii="Wingdings" w:hAnsi="Wingdings" w:hint="default"/>
      </w:rPr>
    </w:lvl>
  </w:abstractNum>
  <w:abstractNum w:abstractNumId="2" w15:restartNumberingAfterBreak="0">
    <w:nsid w:val="56524417"/>
    <w:multiLevelType w:val="hybridMultilevel"/>
    <w:tmpl w:val="D0BE870E"/>
    <w:lvl w:ilvl="0" w:tplc="85A45F72">
      <w:start w:val="1"/>
      <w:numFmt w:val="decimal"/>
      <w:lvlText w:val="%1."/>
      <w:lvlJc w:val="left"/>
      <w:pPr>
        <w:ind w:left="720" w:hanging="360"/>
      </w:pPr>
    </w:lvl>
    <w:lvl w:ilvl="1" w:tplc="2AF434AC">
      <w:start w:val="1"/>
      <w:numFmt w:val="lowerLetter"/>
      <w:lvlText w:val="%2."/>
      <w:lvlJc w:val="left"/>
      <w:pPr>
        <w:ind w:left="1440" w:hanging="360"/>
      </w:pPr>
    </w:lvl>
    <w:lvl w:ilvl="2" w:tplc="08B685DC">
      <w:start w:val="1"/>
      <w:numFmt w:val="lowerRoman"/>
      <w:lvlText w:val="%3."/>
      <w:lvlJc w:val="right"/>
      <w:pPr>
        <w:ind w:left="2160" w:hanging="180"/>
      </w:pPr>
    </w:lvl>
    <w:lvl w:ilvl="3" w:tplc="BA06F34C">
      <w:start w:val="1"/>
      <w:numFmt w:val="decimal"/>
      <w:lvlText w:val="%4."/>
      <w:lvlJc w:val="left"/>
      <w:pPr>
        <w:ind w:left="2880" w:hanging="360"/>
      </w:pPr>
    </w:lvl>
    <w:lvl w:ilvl="4" w:tplc="648E07B8">
      <w:start w:val="1"/>
      <w:numFmt w:val="lowerLetter"/>
      <w:lvlText w:val="%5."/>
      <w:lvlJc w:val="left"/>
      <w:pPr>
        <w:ind w:left="3600" w:hanging="360"/>
      </w:pPr>
    </w:lvl>
    <w:lvl w:ilvl="5" w:tplc="83F8214E">
      <w:start w:val="1"/>
      <w:numFmt w:val="lowerRoman"/>
      <w:lvlText w:val="%6."/>
      <w:lvlJc w:val="right"/>
      <w:pPr>
        <w:ind w:left="4320" w:hanging="180"/>
      </w:pPr>
    </w:lvl>
    <w:lvl w:ilvl="6" w:tplc="1144A476">
      <w:start w:val="1"/>
      <w:numFmt w:val="decimal"/>
      <w:lvlText w:val="%7."/>
      <w:lvlJc w:val="left"/>
      <w:pPr>
        <w:ind w:left="5040" w:hanging="360"/>
      </w:pPr>
    </w:lvl>
    <w:lvl w:ilvl="7" w:tplc="BFE445FC">
      <w:start w:val="1"/>
      <w:numFmt w:val="lowerLetter"/>
      <w:lvlText w:val="%8."/>
      <w:lvlJc w:val="left"/>
      <w:pPr>
        <w:ind w:left="5760" w:hanging="360"/>
      </w:pPr>
    </w:lvl>
    <w:lvl w:ilvl="8" w:tplc="68C01862">
      <w:start w:val="1"/>
      <w:numFmt w:val="lowerRoman"/>
      <w:lvlText w:val="%9."/>
      <w:lvlJc w:val="right"/>
      <w:pPr>
        <w:ind w:left="6480" w:hanging="180"/>
      </w:pPr>
    </w:lvl>
  </w:abstractNum>
  <w:abstractNum w:abstractNumId="3" w15:restartNumberingAfterBreak="0">
    <w:nsid w:val="58A04CFE"/>
    <w:multiLevelType w:val="hybridMultilevel"/>
    <w:tmpl w:val="CD60978E"/>
    <w:lvl w:ilvl="0" w:tplc="993E5FDC">
      <w:start w:val="1"/>
      <w:numFmt w:val="bullet"/>
      <w:lvlText w:val=""/>
      <w:lvlJc w:val="left"/>
      <w:pPr>
        <w:ind w:left="720" w:hanging="360"/>
      </w:pPr>
      <w:rPr>
        <w:rFonts w:ascii="Symbol" w:hAnsi="Symbol" w:hint="default"/>
      </w:rPr>
    </w:lvl>
    <w:lvl w:ilvl="1" w:tplc="0116E156">
      <w:start w:val="1"/>
      <w:numFmt w:val="bullet"/>
      <w:lvlText w:val="o"/>
      <w:lvlJc w:val="left"/>
      <w:pPr>
        <w:ind w:left="1440" w:hanging="360"/>
      </w:pPr>
      <w:rPr>
        <w:rFonts w:ascii="Courier New" w:hAnsi="Courier New" w:hint="default"/>
      </w:rPr>
    </w:lvl>
    <w:lvl w:ilvl="2" w:tplc="3B06A712">
      <w:start w:val="1"/>
      <w:numFmt w:val="bullet"/>
      <w:lvlText w:val=""/>
      <w:lvlJc w:val="left"/>
      <w:pPr>
        <w:ind w:left="2160" w:hanging="360"/>
      </w:pPr>
      <w:rPr>
        <w:rFonts w:ascii="Wingdings" w:hAnsi="Wingdings" w:hint="default"/>
      </w:rPr>
    </w:lvl>
    <w:lvl w:ilvl="3" w:tplc="10CCA62C">
      <w:start w:val="1"/>
      <w:numFmt w:val="bullet"/>
      <w:lvlText w:val=""/>
      <w:lvlJc w:val="left"/>
      <w:pPr>
        <w:ind w:left="2880" w:hanging="360"/>
      </w:pPr>
      <w:rPr>
        <w:rFonts w:ascii="Symbol" w:hAnsi="Symbol" w:hint="default"/>
      </w:rPr>
    </w:lvl>
    <w:lvl w:ilvl="4" w:tplc="7A5A35CA">
      <w:start w:val="1"/>
      <w:numFmt w:val="bullet"/>
      <w:lvlText w:val="o"/>
      <w:lvlJc w:val="left"/>
      <w:pPr>
        <w:ind w:left="3600" w:hanging="360"/>
      </w:pPr>
      <w:rPr>
        <w:rFonts w:ascii="Courier New" w:hAnsi="Courier New" w:hint="default"/>
      </w:rPr>
    </w:lvl>
    <w:lvl w:ilvl="5" w:tplc="F806BEE2">
      <w:start w:val="1"/>
      <w:numFmt w:val="bullet"/>
      <w:lvlText w:val=""/>
      <w:lvlJc w:val="left"/>
      <w:pPr>
        <w:ind w:left="4320" w:hanging="360"/>
      </w:pPr>
      <w:rPr>
        <w:rFonts w:ascii="Wingdings" w:hAnsi="Wingdings" w:hint="default"/>
      </w:rPr>
    </w:lvl>
    <w:lvl w:ilvl="6" w:tplc="91D89142">
      <w:start w:val="1"/>
      <w:numFmt w:val="bullet"/>
      <w:lvlText w:val=""/>
      <w:lvlJc w:val="left"/>
      <w:pPr>
        <w:ind w:left="5040" w:hanging="360"/>
      </w:pPr>
      <w:rPr>
        <w:rFonts w:ascii="Symbol" w:hAnsi="Symbol" w:hint="default"/>
      </w:rPr>
    </w:lvl>
    <w:lvl w:ilvl="7" w:tplc="349E1D88">
      <w:start w:val="1"/>
      <w:numFmt w:val="bullet"/>
      <w:lvlText w:val="o"/>
      <w:lvlJc w:val="left"/>
      <w:pPr>
        <w:ind w:left="5760" w:hanging="360"/>
      </w:pPr>
      <w:rPr>
        <w:rFonts w:ascii="Courier New" w:hAnsi="Courier New" w:hint="default"/>
      </w:rPr>
    </w:lvl>
    <w:lvl w:ilvl="8" w:tplc="59D47962">
      <w:start w:val="1"/>
      <w:numFmt w:val="bullet"/>
      <w:lvlText w:val=""/>
      <w:lvlJc w:val="left"/>
      <w:pPr>
        <w:ind w:left="6480" w:hanging="360"/>
      </w:pPr>
      <w:rPr>
        <w:rFonts w:ascii="Wingdings" w:hAnsi="Wingdings" w:hint="default"/>
      </w:rPr>
    </w:lvl>
  </w:abstractNum>
  <w:abstractNum w:abstractNumId="4" w15:restartNumberingAfterBreak="0">
    <w:nsid w:val="603A5964"/>
    <w:multiLevelType w:val="hybridMultilevel"/>
    <w:tmpl w:val="234A5A66"/>
    <w:lvl w:ilvl="0" w:tplc="81982C56">
      <w:start w:val="1"/>
      <w:numFmt w:val="bullet"/>
      <w:lvlText w:val=""/>
      <w:lvlJc w:val="left"/>
      <w:pPr>
        <w:ind w:left="720" w:hanging="360"/>
      </w:pPr>
      <w:rPr>
        <w:rFonts w:ascii="Symbol" w:hAnsi="Symbol" w:hint="default"/>
      </w:rPr>
    </w:lvl>
    <w:lvl w:ilvl="1" w:tplc="6584DA0C">
      <w:start w:val="1"/>
      <w:numFmt w:val="bullet"/>
      <w:lvlText w:val="o"/>
      <w:lvlJc w:val="left"/>
      <w:pPr>
        <w:ind w:left="1440" w:hanging="360"/>
      </w:pPr>
      <w:rPr>
        <w:rFonts w:ascii="Courier New" w:hAnsi="Courier New" w:hint="default"/>
      </w:rPr>
    </w:lvl>
    <w:lvl w:ilvl="2" w:tplc="9C8AE618">
      <w:start w:val="1"/>
      <w:numFmt w:val="bullet"/>
      <w:lvlText w:val=""/>
      <w:lvlJc w:val="left"/>
      <w:pPr>
        <w:ind w:left="2160" w:hanging="360"/>
      </w:pPr>
      <w:rPr>
        <w:rFonts w:ascii="Wingdings" w:hAnsi="Wingdings" w:hint="default"/>
      </w:rPr>
    </w:lvl>
    <w:lvl w:ilvl="3" w:tplc="D75A4DC0">
      <w:start w:val="1"/>
      <w:numFmt w:val="bullet"/>
      <w:lvlText w:val=""/>
      <w:lvlJc w:val="left"/>
      <w:pPr>
        <w:ind w:left="2880" w:hanging="360"/>
      </w:pPr>
      <w:rPr>
        <w:rFonts w:ascii="Symbol" w:hAnsi="Symbol" w:hint="default"/>
      </w:rPr>
    </w:lvl>
    <w:lvl w:ilvl="4" w:tplc="0FAA5564">
      <w:start w:val="1"/>
      <w:numFmt w:val="bullet"/>
      <w:lvlText w:val="o"/>
      <w:lvlJc w:val="left"/>
      <w:pPr>
        <w:ind w:left="3600" w:hanging="360"/>
      </w:pPr>
      <w:rPr>
        <w:rFonts w:ascii="Courier New" w:hAnsi="Courier New" w:hint="default"/>
      </w:rPr>
    </w:lvl>
    <w:lvl w:ilvl="5" w:tplc="2F10CBF2">
      <w:start w:val="1"/>
      <w:numFmt w:val="bullet"/>
      <w:lvlText w:val=""/>
      <w:lvlJc w:val="left"/>
      <w:pPr>
        <w:ind w:left="4320" w:hanging="360"/>
      </w:pPr>
      <w:rPr>
        <w:rFonts w:ascii="Wingdings" w:hAnsi="Wingdings" w:hint="default"/>
      </w:rPr>
    </w:lvl>
    <w:lvl w:ilvl="6" w:tplc="A1ACDFFE">
      <w:start w:val="1"/>
      <w:numFmt w:val="bullet"/>
      <w:lvlText w:val=""/>
      <w:lvlJc w:val="left"/>
      <w:pPr>
        <w:ind w:left="5040" w:hanging="360"/>
      </w:pPr>
      <w:rPr>
        <w:rFonts w:ascii="Symbol" w:hAnsi="Symbol" w:hint="default"/>
      </w:rPr>
    </w:lvl>
    <w:lvl w:ilvl="7" w:tplc="8C901044">
      <w:start w:val="1"/>
      <w:numFmt w:val="bullet"/>
      <w:lvlText w:val="o"/>
      <w:lvlJc w:val="left"/>
      <w:pPr>
        <w:ind w:left="5760" w:hanging="360"/>
      </w:pPr>
      <w:rPr>
        <w:rFonts w:ascii="Courier New" w:hAnsi="Courier New" w:hint="default"/>
      </w:rPr>
    </w:lvl>
    <w:lvl w:ilvl="8" w:tplc="57327F1A">
      <w:start w:val="1"/>
      <w:numFmt w:val="bullet"/>
      <w:lvlText w:val=""/>
      <w:lvlJc w:val="left"/>
      <w:pPr>
        <w:ind w:left="6480" w:hanging="360"/>
      </w:pPr>
      <w:rPr>
        <w:rFonts w:ascii="Wingdings" w:hAnsi="Wingdings" w:hint="default"/>
      </w:rPr>
    </w:lvl>
  </w:abstractNum>
  <w:abstractNum w:abstractNumId="5" w15:restartNumberingAfterBreak="0">
    <w:nsid w:val="74287D73"/>
    <w:multiLevelType w:val="hybridMultilevel"/>
    <w:tmpl w:val="D4BCD3C6"/>
    <w:lvl w:ilvl="0" w:tplc="EDCE8708">
      <w:start w:val="1"/>
      <w:numFmt w:val="bullet"/>
      <w:lvlText w:val=""/>
      <w:lvlJc w:val="left"/>
      <w:pPr>
        <w:ind w:left="720" w:hanging="360"/>
      </w:pPr>
      <w:rPr>
        <w:rFonts w:ascii="Symbol" w:hAnsi="Symbol" w:hint="default"/>
      </w:rPr>
    </w:lvl>
    <w:lvl w:ilvl="1" w:tplc="DD1AD77E">
      <w:start w:val="1"/>
      <w:numFmt w:val="bullet"/>
      <w:lvlText w:val="o"/>
      <w:lvlJc w:val="left"/>
      <w:pPr>
        <w:ind w:left="1440" w:hanging="360"/>
      </w:pPr>
      <w:rPr>
        <w:rFonts w:ascii="Courier New" w:hAnsi="Courier New" w:hint="default"/>
      </w:rPr>
    </w:lvl>
    <w:lvl w:ilvl="2" w:tplc="7AD6EA6E">
      <w:start w:val="1"/>
      <w:numFmt w:val="bullet"/>
      <w:lvlText w:val=""/>
      <w:lvlJc w:val="left"/>
      <w:pPr>
        <w:ind w:left="2160" w:hanging="360"/>
      </w:pPr>
      <w:rPr>
        <w:rFonts w:ascii="Wingdings" w:hAnsi="Wingdings" w:hint="default"/>
      </w:rPr>
    </w:lvl>
    <w:lvl w:ilvl="3" w:tplc="0CDA8800">
      <w:start w:val="1"/>
      <w:numFmt w:val="bullet"/>
      <w:lvlText w:val=""/>
      <w:lvlJc w:val="left"/>
      <w:pPr>
        <w:ind w:left="2880" w:hanging="360"/>
      </w:pPr>
      <w:rPr>
        <w:rFonts w:ascii="Symbol" w:hAnsi="Symbol" w:hint="default"/>
      </w:rPr>
    </w:lvl>
    <w:lvl w:ilvl="4" w:tplc="CDC0C738">
      <w:start w:val="1"/>
      <w:numFmt w:val="bullet"/>
      <w:lvlText w:val="o"/>
      <w:lvlJc w:val="left"/>
      <w:pPr>
        <w:ind w:left="3600" w:hanging="360"/>
      </w:pPr>
      <w:rPr>
        <w:rFonts w:ascii="Courier New" w:hAnsi="Courier New" w:hint="default"/>
      </w:rPr>
    </w:lvl>
    <w:lvl w:ilvl="5" w:tplc="3530ED9A">
      <w:start w:val="1"/>
      <w:numFmt w:val="bullet"/>
      <w:lvlText w:val=""/>
      <w:lvlJc w:val="left"/>
      <w:pPr>
        <w:ind w:left="4320" w:hanging="360"/>
      </w:pPr>
      <w:rPr>
        <w:rFonts w:ascii="Wingdings" w:hAnsi="Wingdings" w:hint="default"/>
      </w:rPr>
    </w:lvl>
    <w:lvl w:ilvl="6" w:tplc="E5745984">
      <w:start w:val="1"/>
      <w:numFmt w:val="bullet"/>
      <w:lvlText w:val=""/>
      <w:lvlJc w:val="left"/>
      <w:pPr>
        <w:ind w:left="5040" w:hanging="360"/>
      </w:pPr>
      <w:rPr>
        <w:rFonts w:ascii="Symbol" w:hAnsi="Symbol" w:hint="default"/>
      </w:rPr>
    </w:lvl>
    <w:lvl w:ilvl="7" w:tplc="87263E86">
      <w:start w:val="1"/>
      <w:numFmt w:val="bullet"/>
      <w:lvlText w:val="o"/>
      <w:lvlJc w:val="left"/>
      <w:pPr>
        <w:ind w:left="5760" w:hanging="360"/>
      </w:pPr>
      <w:rPr>
        <w:rFonts w:ascii="Courier New" w:hAnsi="Courier New" w:hint="default"/>
      </w:rPr>
    </w:lvl>
    <w:lvl w:ilvl="8" w:tplc="1B94647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6A44BF"/>
    <w:rsid w:val="005E1CC2"/>
    <w:rsid w:val="0070638B"/>
    <w:rsid w:val="0088052E"/>
    <w:rsid w:val="0088D6AC"/>
    <w:rsid w:val="00D10096"/>
    <w:rsid w:val="00E401FC"/>
    <w:rsid w:val="0106F0FC"/>
    <w:rsid w:val="01A62E7E"/>
    <w:rsid w:val="02601258"/>
    <w:rsid w:val="02E01F8A"/>
    <w:rsid w:val="04D3C65B"/>
    <w:rsid w:val="04F5FEA0"/>
    <w:rsid w:val="05ECAAB9"/>
    <w:rsid w:val="05F35165"/>
    <w:rsid w:val="05FA0468"/>
    <w:rsid w:val="06E53C62"/>
    <w:rsid w:val="07F758AC"/>
    <w:rsid w:val="08117C2D"/>
    <w:rsid w:val="0845CFBD"/>
    <w:rsid w:val="08F397C8"/>
    <w:rsid w:val="0B462F0D"/>
    <w:rsid w:val="0BF2EF71"/>
    <w:rsid w:val="0C616B6F"/>
    <w:rsid w:val="0C77BF37"/>
    <w:rsid w:val="0E0DEEDE"/>
    <w:rsid w:val="0E2020BD"/>
    <w:rsid w:val="0F96226C"/>
    <w:rsid w:val="10DF6982"/>
    <w:rsid w:val="11414A96"/>
    <w:rsid w:val="118BC693"/>
    <w:rsid w:val="11F55D6E"/>
    <w:rsid w:val="13836D90"/>
    <w:rsid w:val="139479DC"/>
    <w:rsid w:val="13F298E8"/>
    <w:rsid w:val="1405E9B5"/>
    <w:rsid w:val="14381F2C"/>
    <w:rsid w:val="1441DCB7"/>
    <w:rsid w:val="15911C37"/>
    <w:rsid w:val="15EF2558"/>
    <w:rsid w:val="167EDC0F"/>
    <w:rsid w:val="168D6D19"/>
    <w:rsid w:val="17562C6F"/>
    <w:rsid w:val="18062AE8"/>
    <w:rsid w:val="185FD96B"/>
    <w:rsid w:val="195EB63C"/>
    <w:rsid w:val="19971FF4"/>
    <w:rsid w:val="1A4E86AB"/>
    <w:rsid w:val="1A5E7466"/>
    <w:rsid w:val="1AF01A62"/>
    <w:rsid w:val="1AF1DBB2"/>
    <w:rsid w:val="1B85B371"/>
    <w:rsid w:val="1BCDABAC"/>
    <w:rsid w:val="1E27BB24"/>
    <w:rsid w:val="1EC0F11B"/>
    <w:rsid w:val="202E18D5"/>
    <w:rsid w:val="20A8ECBC"/>
    <w:rsid w:val="21202CEE"/>
    <w:rsid w:val="233A60BF"/>
    <w:rsid w:val="237AB98F"/>
    <w:rsid w:val="2492485E"/>
    <w:rsid w:val="24AD7391"/>
    <w:rsid w:val="24C73688"/>
    <w:rsid w:val="25D421D8"/>
    <w:rsid w:val="2700EE08"/>
    <w:rsid w:val="276E55B3"/>
    <w:rsid w:val="27BC7B1F"/>
    <w:rsid w:val="28A14A7A"/>
    <w:rsid w:val="291F18BA"/>
    <w:rsid w:val="29FCACDB"/>
    <w:rsid w:val="2A179DBE"/>
    <w:rsid w:val="2BB58B7D"/>
    <w:rsid w:val="2CA279AF"/>
    <w:rsid w:val="2E2A50CF"/>
    <w:rsid w:val="2F5A1CEF"/>
    <w:rsid w:val="2F65CD05"/>
    <w:rsid w:val="312F604C"/>
    <w:rsid w:val="31907E8D"/>
    <w:rsid w:val="31E7978B"/>
    <w:rsid w:val="323D947E"/>
    <w:rsid w:val="32E467BF"/>
    <w:rsid w:val="32F77A11"/>
    <w:rsid w:val="33120FE6"/>
    <w:rsid w:val="3362D268"/>
    <w:rsid w:val="3418B7E6"/>
    <w:rsid w:val="347643A7"/>
    <w:rsid w:val="352FFC26"/>
    <w:rsid w:val="35C8EAE3"/>
    <w:rsid w:val="3640F836"/>
    <w:rsid w:val="37BED530"/>
    <w:rsid w:val="383989A5"/>
    <w:rsid w:val="38E3A8F3"/>
    <w:rsid w:val="39C75889"/>
    <w:rsid w:val="39CBAAA1"/>
    <w:rsid w:val="3A6919FD"/>
    <w:rsid w:val="3AA45C92"/>
    <w:rsid w:val="3AD0555F"/>
    <w:rsid w:val="3AF62A72"/>
    <w:rsid w:val="3B8EAFCC"/>
    <w:rsid w:val="3B909289"/>
    <w:rsid w:val="3BC168F9"/>
    <w:rsid w:val="3CB966C7"/>
    <w:rsid w:val="3EC20C2D"/>
    <w:rsid w:val="3F0FDAB3"/>
    <w:rsid w:val="40FA3ECB"/>
    <w:rsid w:val="41044B2C"/>
    <w:rsid w:val="41AF4E56"/>
    <w:rsid w:val="420CEFCF"/>
    <w:rsid w:val="42427FE5"/>
    <w:rsid w:val="42B73824"/>
    <w:rsid w:val="434CB6A8"/>
    <w:rsid w:val="437A9F10"/>
    <w:rsid w:val="43B45CF4"/>
    <w:rsid w:val="43EEAF06"/>
    <w:rsid w:val="44919808"/>
    <w:rsid w:val="4569086B"/>
    <w:rsid w:val="465B24E7"/>
    <w:rsid w:val="468AFFE0"/>
    <w:rsid w:val="46FCA05D"/>
    <w:rsid w:val="47D64ABC"/>
    <w:rsid w:val="487180D7"/>
    <w:rsid w:val="48C8A22E"/>
    <w:rsid w:val="4942D5E6"/>
    <w:rsid w:val="496119E2"/>
    <w:rsid w:val="49A35217"/>
    <w:rsid w:val="49CCA621"/>
    <w:rsid w:val="4ACDC276"/>
    <w:rsid w:val="4B2F7F55"/>
    <w:rsid w:val="4BC700F2"/>
    <w:rsid w:val="4C33E127"/>
    <w:rsid w:val="4CED83DE"/>
    <w:rsid w:val="4D4774AB"/>
    <w:rsid w:val="4D5E3EC7"/>
    <w:rsid w:val="4DC11BFA"/>
    <w:rsid w:val="4DED23D8"/>
    <w:rsid w:val="4EDA5930"/>
    <w:rsid w:val="4F32089F"/>
    <w:rsid w:val="51639A39"/>
    <w:rsid w:val="5266937C"/>
    <w:rsid w:val="5338EF6C"/>
    <w:rsid w:val="53C189C0"/>
    <w:rsid w:val="53CBE121"/>
    <w:rsid w:val="5408EFA2"/>
    <w:rsid w:val="543802EF"/>
    <w:rsid w:val="5441ECBE"/>
    <w:rsid w:val="54A7BB83"/>
    <w:rsid w:val="5527B0AC"/>
    <w:rsid w:val="55D5D544"/>
    <w:rsid w:val="576CAEB2"/>
    <w:rsid w:val="57850870"/>
    <w:rsid w:val="57B566E5"/>
    <w:rsid w:val="57CD5C74"/>
    <w:rsid w:val="594796A0"/>
    <w:rsid w:val="5A1192E0"/>
    <w:rsid w:val="5B566382"/>
    <w:rsid w:val="5B7DF1C3"/>
    <w:rsid w:val="5D16DA14"/>
    <w:rsid w:val="5DE2D00A"/>
    <w:rsid w:val="5F1AFC68"/>
    <w:rsid w:val="60AF55D3"/>
    <w:rsid w:val="6115682E"/>
    <w:rsid w:val="6124A4C0"/>
    <w:rsid w:val="615FC00F"/>
    <w:rsid w:val="619ADEE8"/>
    <w:rsid w:val="619D6866"/>
    <w:rsid w:val="61A5B31D"/>
    <w:rsid w:val="61AAFEDF"/>
    <w:rsid w:val="61FB4658"/>
    <w:rsid w:val="6258BF14"/>
    <w:rsid w:val="626D8AD8"/>
    <w:rsid w:val="628CF5FE"/>
    <w:rsid w:val="62A7E6E8"/>
    <w:rsid w:val="63B507DA"/>
    <w:rsid w:val="658D4ED3"/>
    <w:rsid w:val="67754005"/>
    <w:rsid w:val="67A6FC3F"/>
    <w:rsid w:val="683E54D7"/>
    <w:rsid w:val="6870E4A1"/>
    <w:rsid w:val="6885610E"/>
    <w:rsid w:val="6AC56391"/>
    <w:rsid w:val="6AEDFC40"/>
    <w:rsid w:val="6B1DDEEB"/>
    <w:rsid w:val="6B62B5B3"/>
    <w:rsid w:val="6CAC9C5E"/>
    <w:rsid w:val="6CDC1BF5"/>
    <w:rsid w:val="6D0162EA"/>
    <w:rsid w:val="6DA94FD2"/>
    <w:rsid w:val="6E22B4D2"/>
    <w:rsid w:val="6E8B6BD2"/>
    <w:rsid w:val="6EA3C9F7"/>
    <w:rsid w:val="6EB59848"/>
    <w:rsid w:val="6ED3A3D5"/>
    <w:rsid w:val="6F2AC558"/>
    <w:rsid w:val="6FF09355"/>
    <w:rsid w:val="7040315D"/>
    <w:rsid w:val="71D638CC"/>
    <w:rsid w:val="72B09FBA"/>
    <w:rsid w:val="72EB9C8C"/>
    <w:rsid w:val="7377D21F"/>
    <w:rsid w:val="73B26878"/>
    <w:rsid w:val="73EB20DB"/>
    <w:rsid w:val="745D4414"/>
    <w:rsid w:val="74BE0661"/>
    <w:rsid w:val="757BE632"/>
    <w:rsid w:val="75BDD482"/>
    <w:rsid w:val="76491A0F"/>
    <w:rsid w:val="766115CC"/>
    <w:rsid w:val="7667054D"/>
    <w:rsid w:val="768BF581"/>
    <w:rsid w:val="7802D5AE"/>
    <w:rsid w:val="782F805D"/>
    <w:rsid w:val="783305F1"/>
    <w:rsid w:val="786A44BF"/>
    <w:rsid w:val="78AE15DD"/>
    <w:rsid w:val="791FC841"/>
    <w:rsid w:val="7DCE80A5"/>
    <w:rsid w:val="7F66F3AF"/>
    <w:rsid w:val="7F98018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A44BF"/>
  <w15:chartTrackingRefBased/>
  <w15:docId w15:val="{1BA66B6C-E171-4E93-B55C-A8F33D3B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s">
    <w:name w:val="reports"/>
    <w:basedOn w:val="Normal"/>
    <w:link w:val="reportsChar"/>
    <w:qFormat/>
    <w:rsid w:val="02601258"/>
  </w:style>
  <w:style w:type="character" w:customStyle="1" w:styleId="reportsChar">
    <w:name w:val="reports Char"/>
    <w:basedOn w:val="DefaultParagraphFont"/>
    <w:link w:val="reports"/>
    <w:rsid w:val="02601258"/>
    <w:rPr>
      <w:noProof w:val="0"/>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azure.microsoft.com/en-us/blog/controlling-costs-in-azure-data-explorer-using-down-sampling-and-aggregation/" TargetMode="External"/><Relationship Id="rId39" Type="http://schemas.openxmlformats.org/officeDocument/2006/relationships/hyperlink" Target="https://docs.microsoft.com/en-us/azure/data-explorer/power-bi-connector" TargetMode="External"/><Relationship Id="rId21" Type="http://schemas.openxmlformats.org/officeDocument/2006/relationships/image" Target="media/image14.jpeg"/><Relationship Id="rId34" Type="http://schemas.openxmlformats.org/officeDocument/2006/relationships/hyperlink" Target="https://docs.microsoft.com/en-us/azure/storage/queues/storage-queues-introduction" TargetMode="External"/><Relationship Id="rId42" Type="http://schemas.openxmlformats.org/officeDocument/2006/relationships/hyperlink" Target="https://products.office.com/excel" TargetMode="External"/><Relationship Id="rId47" Type="http://schemas.openxmlformats.org/officeDocument/2006/relationships/hyperlink" Target="https://www.elastic.co/guide/en/kibana/6.8/discover.html" TargetMode="External"/><Relationship Id="rId50" Type="http://schemas.openxmlformats.org/officeDocument/2006/relationships/hyperlink" Target="https://docs.microsoft.com/en-us/azure/data-explorer/connect-odbc" TargetMode="External"/><Relationship Id="rId55" Type="http://schemas.openxmlformats.org/officeDocument/2006/relationships/image" Target="media/image27.png"/><Relationship Id="R6936400de7254a86" Type="http://schemas.microsoft.com/office/2019/09/relationships/intelligence" Target="intelligence.xml"/><Relationship Id="rId7" Type="http://schemas.openxmlformats.org/officeDocument/2006/relationships/hyperlink" Target="https://docs.microsoft.com/en-us/azure/architecture/data-guide/big-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microsoft.com/en-us/azure/storage/files/storage-files-introduction" TargetMode="External"/><Relationship Id="rId38" Type="http://schemas.openxmlformats.org/officeDocument/2006/relationships/hyperlink" Target="https://powerbi.microsoft.com/" TargetMode="External"/><Relationship Id="rId46" Type="http://schemas.openxmlformats.org/officeDocument/2006/relationships/hyperlink" Target="https://docs.microsoft.com/en-us/azure/data-explorer/grafana"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hyperlink" Target="https://docs.microsoft.com/en-us/azure/data-explorer/power-bi-sql-query" TargetMode="External"/><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microsoft.com/en-us/azure/storage/blobs/storage-blobs-introduction" TargetMode="External"/><Relationship Id="rId37" Type="http://schemas.openxmlformats.org/officeDocument/2006/relationships/hyperlink" Target="https://docs.microsoft.com/en-us/azure/storage/common/storage-account-create" TargetMode="External"/><Relationship Id="rId40" Type="http://schemas.openxmlformats.org/officeDocument/2006/relationships/hyperlink" Target="https://docs.microsoft.com/en-us/azure/data-explorer/power-bi-imported-query" TargetMode="External"/><Relationship Id="rId45" Type="http://schemas.openxmlformats.org/officeDocument/2006/relationships/hyperlink" Target="https://grafana.com/" TargetMode="External"/><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docs.microsoft.com/en-us/azure/virtual-machines/managed-disks-overview" TargetMode="External"/><Relationship Id="rId49" Type="http://schemas.openxmlformats.org/officeDocument/2006/relationships/hyperlink" Target="https://www.tableau.com/"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hyperlink" Target="https://docs.microsoft.com/en-us/azure/data-explorer/excel-blank-query" TargetMode="External"/><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microsoft.com/en-us/azure/storage/tables/table-storage-overview" TargetMode="External"/><Relationship Id="rId43" Type="http://schemas.openxmlformats.org/officeDocument/2006/relationships/hyperlink" Target="https://docs.microsoft.com/en-us/azure/data-explorer/excel-connector" TargetMode="External"/><Relationship Id="rId48" Type="http://schemas.openxmlformats.org/officeDocument/2006/relationships/hyperlink" Target="https://docs.microsoft.com/en-us/azure/data-explorer/k2bridge"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cs.microsoft.com/en-us/azure/data-explorer/tableau"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1525</Words>
  <Characters>8694</Characters>
  <Application>Microsoft Office Word</Application>
  <DocSecurity>0</DocSecurity>
  <Lines>72</Lines>
  <Paragraphs>20</Paragraphs>
  <ScaleCrop>false</ScaleCrop>
  <Company/>
  <LinksUpToDate>false</LinksUpToDate>
  <CharactersWithSpaces>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Saranga 2019952</dc:creator>
  <cp:keywords/>
  <dc:description/>
  <cp:lastModifiedBy>Saranga 2019952</cp:lastModifiedBy>
  <cp:revision>23</cp:revision>
  <dcterms:created xsi:type="dcterms:W3CDTF">2021-08-09T18:53:00Z</dcterms:created>
  <dcterms:modified xsi:type="dcterms:W3CDTF">2021-08-10T07:38:00Z</dcterms:modified>
</cp:coreProperties>
</file>