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A6A" w:rsidRDefault="00B61B86">
      <w:pPr>
        <w:ind w:right="298"/>
        <w:jc w:val="center"/>
      </w:pPr>
      <w:r>
        <w:rPr>
          <w:b/>
          <w:sz w:val="28"/>
        </w:rPr>
        <w:t xml:space="preserve">Ideation Phase </w:t>
      </w:r>
    </w:p>
    <w:p w:rsidR="003F1A6A" w:rsidRDefault="00B61B86">
      <w:pPr>
        <w:ind w:right="297"/>
        <w:jc w:val="center"/>
      </w:pPr>
      <w:r>
        <w:rPr>
          <w:b/>
          <w:sz w:val="28"/>
        </w:rPr>
        <w:t xml:space="preserve">Define the Problem Statements </w:t>
      </w:r>
    </w:p>
    <w:p w:rsidR="003F1A6A" w:rsidRDefault="00B61B86">
      <w:pPr>
        <w:ind w:left="0" w:right="236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F1A6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20 June 2025 </w:t>
            </w:r>
          </w:p>
        </w:tc>
      </w:tr>
      <w:tr w:rsidR="003F1A6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>LTVIP2025TMID48627</w:t>
            </w:r>
            <w:bookmarkStart w:id="0" w:name="_GoBack"/>
            <w:bookmarkEnd w:id="0"/>
          </w:p>
        </w:tc>
      </w:tr>
      <w:tr w:rsidR="003F1A6A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Measuring the pulse of prosperity: an index of economic freedom </w:t>
            </w:r>
          </w:p>
        </w:tc>
      </w:tr>
      <w:tr w:rsidR="003F1A6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:rsidR="003F1A6A" w:rsidRDefault="00B61B86">
      <w:pPr>
        <w:spacing w:after="159"/>
        <w:ind w:left="0" w:right="0" w:firstLine="0"/>
        <w:jc w:val="left"/>
      </w:pPr>
      <w:r>
        <w:rPr>
          <w:b/>
        </w:rPr>
        <w:t xml:space="preserve"> </w:t>
      </w:r>
    </w:p>
    <w:p w:rsidR="003F1A6A" w:rsidRDefault="00B61B86">
      <w:pPr>
        <w:spacing w:after="161"/>
        <w:ind w:left="0" w:right="0" w:firstLine="0"/>
        <w:jc w:val="left"/>
      </w:pPr>
      <w:r>
        <w:rPr>
          <w:b/>
        </w:rPr>
        <w:t xml:space="preserve">Customer Problem Statement Template: </w:t>
      </w:r>
    </w:p>
    <w:p w:rsidR="003F1A6A" w:rsidRDefault="00B61B86">
      <w:pPr>
        <w:spacing w:after="162"/>
        <w:ind w:left="-5" w:right="287"/>
      </w:pPr>
      <w:r>
        <w:t xml:space="preserve">Create a problem statement to understand your customer's point of view. The Customer Problem Statement template helps you focus on what matters to create experiences people will love. </w:t>
      </w:r>
    </w:p>
    <w:p w:rsidR="003F1A6A" w:rsidRDefault="00B61B86">
      <w:pPr>
        <w:spacing w:after="111"/>
        <w:ind w:left="-5" w:right="287"/>
      </w:pPr>
      <w:r>
        <w:t xml:space="preserve">A well-articulated customer problem statement allows you and your team </w:t>
      </w:r>
      <w:r>
        <w:t xml:space="preserve">to find the ideal </w:t>
      </w:r>
      <w:r>
        <w:t xml:space="preserve">solution for the challenges your customers face. Throughout the process, you’ll also be able </w:t>
      </w:r>
      <w:r>
        <w:t xml:space="preserve">to empathize with your customers, which helps you better understand how they perceive your product or service. </w:t>
      </w:r>
    </w:p>
    <w:p w:rsidR="003F1A6A" w:rsidRDefault="00B61B86">
      <w:pPr>
        <w:spacing w:after="96"/>
        <w:ind w:left="0" w:right="245" w:firstLine="0"/>
        <w:jc w:val="right"/>
      </w:pPr>
      <w:r>
        <w:rPr>
          <w:noProof/>
        </w:rPr>
        <w:drawing>
          <wp:inline distT="0" distB="0" distL="0" distR="0">
            <wp:extent cx="5731510" cy="26733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1A6A" w:rsidRDefault="00B61B86">
      <w:pPr>
        <w:spacing w:after="159"/>
        <w:ind w:left="0" w:right="0" w:firstLine="0"/>
        <w:jc w:val="left"/>
      </w:pPr>
      <w:r>
        <w:t xml:space="preserve">Reference: </w:t>
      </w:r>
      <w:hyperlink r:id="rId5">
        <w:r>
          <w:rPr>
            <w:color w:val="0563C1"/>
            <w:u w:val="single" w:color="0563C1"/>
          </w:rPr>
          <w:t>https://miro.com/templates/customer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problem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statement/</w:t>
        </w:r>
      </w:hyperlink>
      <w:hyperlink r:id="rId10">
        <w:r>
          <w:t xml:space="preserve"> </w:t>
        </w:r>
      </w:hyperlink>
    </w:p>
    <w:p w:rsidR="003F1A6A" w:rsidRDefault="00B61B86">
      <w:pPr>
        <w:spacing w:after="111"/>
        <w:ind w:left="0" w:right="0" w:firstLine="0"/>
        <w:jc w:val="left"/>
      </w:pPr>
      <w:r>
        <w:t xml:space="preserve"> </w:t>
      </w:r>
    </w:p>
    <w:p w:rsidR="003F1A6A" w:rsidRDefault="00B61B86">
      <w:pPr>
        <w:spacing w:line="334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880482" cy="15843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482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10063" w:type="dxa"/>
        <w:tblInd w:w="-521" w:type="dxa"/>
        <w:tblCellMar>
          <w:top w:w="53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72"/>
        <w:gridCol w:w="1417"/>
        <w:gridCol w:w="1702"/>
        <w:gridCol w:w="1532"/>
        <w:gridCol w:w="2012"/>
        <w:gridCol w:w="2028"/>
      </w:tblGrid>
      <w:tr w:rsidR="003F1A6A">
        <w:trPr>
          <w:trHeight w:val="888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Problem </w:t>
            </w:r>
          </w:p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I am </w:t>
            </w:r>
          </w:p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Which makes me </w:t>
            </w:r>
          </w:p>
          <w:p w:rsidR="003F1A6A" w:rsidRDefault="00B61B86">
            <w:pPr>
              <w:ind w:left="0" w:right="0" w:firstLine="0"/>
              <w:jc w:val="left"/>
            </w:pPr>
            <w:r>
              <w:rPr>
                <w:b/>
              </w:rPr>
              <w:t xml:space="preserve">feel </w:t>
            </w:r>
          </w:p>
        </w:tc>
      </w:tr>
      <w:tr w:rsidR="003F1A6A">
        <w:trPr>
          <w:trHeight w:val="2940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 xml:space="preserve">a policymaker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28" w:firstLine="0"/>
              <w:jc w:val="left"/>
            </w:pPr>
            <w:r>
              <w:t xml:space="preserve">understand the drivers of economic prosperity in different nations to formulate effective policies.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spacing w:line="240" w:lineRule="auto"/>
              <w:ind w:left="0" w:right="0" w:firstLine="0"/>
              <w:jc w:val="left"/>
            </w:pPr>
            <w:r>
              <w:t xml:space="preserve">existing economic </w:t>
            </w:r>
          </w:p>
          <w:p w:rsidR="003F1A6A" w:rsidRDefault="00B61B86">
            <w:pPr>
              <w:ind w:left="0" w:right="42" w:firstLine="0"/>
              <w:jc w:val="left"/>
            </w:pPr>
            <w:r>
              <w:t xml:space="preserve">indices are often too complex, lack timely updates.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 xml:space="preserve">there's a need for a comprehensive, easily digestible, and regularly updated index that integrates various dimensions of economic freedom.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 xml:space="preserve">frustrated and uncertain about the optimal policy choices. </w:t>
            </w:r>
          </w:p>
        </w:tc>
      </w:tr>
      <w:tr w:rsidR="003F1A6A">
        <w:trPr>
          <w:trHeight w:val="3233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>PS</w:t>
            </w:r>
            <w:r>
              <w:t xml:space="preserve">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 xml:space="preserve">an economic researcher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4" w:firstLine="0"/>
              <w:jc w:val="left"/>
            </w:pPr>
            <w:r>
              <w:t xml:space="preserve">identify clear correlations between economic freedom and socioeconomic outcomes for academic analysis.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26" w:firstLine="0"/>
              <w:jc w:val="left"/>
            </w:pPr>
            <w:r>
              <w:t xml:space="preserve">current data sources are fragmented, inconsistent, and difficult to compare across different countries and time periods.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spacing w:line="240" w:lineRule="auto"/>
              <w:ind w:left="0" w:right="29" w:firstLine="0"/>
              <w:jc w:val="left"/>
            </w:pPr>
            <w:r>
              <w:t xml:space="preserve">there isn't a standardized, reliable, and easily accessible dataset that combines diverse </w:t>
            </w:r>
          </w:p>
          <w:p w:rsidR="003F1A6A" w:rsidRDefault="00B61B86">
            <w:pPr>
              <w:ind w:left="0" w:right="0" w:firstLine="0"/>
              <w:jc w:val="left"/>
            </w:pPr>
            <w:r>
              <w:t xml:space="preserve">indicators of economic freedom with relevant outcome variables.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A6A" w:rsidRDefault="00B61B86">
            <w:pPr>
              <w:ind w:left="0" w:right="0" w:firstLine="0"/>
              <w:jc w:val="left"/>
            </w:pPr>
            <w:r>
              <w:t xml:space="preserve">overwhelmed by data collection and analysis, and limited in drawing robust conclusions. </w:t>
            </w:r>
          </w:p>
        </w:tc>
      </w:tr>
    </w:tbl>
    <w:p w:rsidR="003F1A6A" w:rsidRDefault="00B61B86">
      <w:pPr>
        <w:spacing w:after="159"/>
        <w:ind w:left="0" w:right="0" w:firstLine="0"/>
        <w:jc w:val="left"/>
      </w:pPr>
      <w:r>
        <w:t xml:space="preserve"> </w:t>
      </w:r>
    </w:p>
    <w:p w:rsidR="003F1A6A" w:rsidRDefault="00B61B86">
      <w:pPr>
        <w:ind w:left="-5" w:right="287"/>
      </w:pPr>
      <w:r>
        <w:t xml:space="preserve">2.2 </w:t>
      </w:r>
      <w:r>
        <w:t xml:space="preserve">Empathy map </w:t>
      </w:r>
    </w:p>
    <w:p w:rsidR="003F1A6A" w:rsidRDefault="00B61B86">
      <w:pPr>
        <w:ind w:left="-497" w:right="-19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62701" cy="4096373"/>
                <wp:effectExtent l="0" t="0" r="0" b="0"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1" cy="4096373"/>
                          <a:chOff x="0" y="0"/>
                          <a:chExt cx="6362701" cy="4096373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31590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A6A" w:rsidRDefault="00B61B8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77"/>
                            <a:ext cx="6362701" cy="4049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8" style="width:501pt;height:322.549pt;mso-position-horizontal-relative:char;mso-position-vertical-relative:line" coordsize="63627,40963">
                <v:rect id="Rectangle 317" style="position:absolute;width:458;height:2064;left:31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19" style="position:absolute;width:63627;height:40493;left:0;top:469;" filled="f">
                  <v:imagedata r:id="rId13"/>
                </v:shape>
              </v:group>
            </w:pict>
          </mc:Fallback>
        </mc:AlternateContent>
      </w:r>
    </w:p>
    <w:sectPr w:rsidR="003F1A6A">
      <w:pgSz w:w="11906" w:h="16838"/>
      <w:pgMar w:top="857" w:right="1141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6A"/>
    <w:rsid w:val="003F1A6A"/>
    <w:rsid w:val="00B6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99F0"/>
  <w15:docId w15:val="{12D6124D-5895-48D7-938A-9079D9E2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30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13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miro.com/templates/customer-problem-statemen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miro.com/templates/customer-problem-state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2</cp:revision>
  <dcterms:created xsi:type="dcterms:W3CDTF">2025-07-03T07:15:00Z</dcterms:created>
  <dcterms:modified xsi:type="dcterms:W3CDTF">2025-07-03T07:15:00Z</dcterms:modified>
</cp:coreProperties>
</file>