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A5121">
      <w:pPr>
        <w:spacing w:before="0" w:after="40"/>
      </w:pPr>
      <w:r>
        <w:rPr>
          <w:rFonts w:ascii="Calibri" w:hAnsi="Calibri"/>
          <w:b/>
          <w:i w:val="0"/>
          <w:caps/>
          <w:color w:val="5848D6"/>
          <w:spacing w:val="30"/>
          <w:sz w:val="17"/>
        </w:rPr>
        <w:t>Prototype Guide</w:t>
      </w:r>
    </w:p>
    <w:p w14:paraId="0ECF3A8A">
      <w:pPr>
        <w:spacing w:before="40" w:after="80"/>
        <w:rPr>
          <w:rFonts w:ascii="Calibri" w:hAnsi="Calibri"/>
          <w:b/>
          <w:i w:val="0"/>
          <w:color w:val="1D2030"/>
          <w:sz w:val="48"/>
        </w:rPr>
      </w:pPr>
      <w:r>
        <w:rPr>
          <w:rFonts w:ascii="Calibri" w:hAnsi="Calibri"/>
          <w:b/>
          <w:i w:val="0"/>
          <w:color w:val="1D2030"/>
          <w:sz w:val="48"/>
        </w:rPr>
        <w:t xml:space="preserve">Enjoy Series — </w:t>
      </w:r>
    </w:p>
    <w:p w14:paraId="312DFE83">
      <w:pPr>
        <w:spacing w:before="40" w:after="80"/>
        <w:rPr>
          <w:rFonts w:hint="default"/>
          <w:b/>
          <w:i w:val="0"/>
          <w:color w:val="1D2030"/>
          <w:sz w:val="40"/>
          <w:szCs w:val="20"/>
          <w:lang w:val="en-US"/>
        </w:rPr>
      </w:pPr>
      <w:r>
        <w:rPr>
          <w:rFonts w:hint="default"/>
          <w:b/>
          <w:i w:val="0"/>
          <w:color w:val="1D2030"/>
          <w:sz w:val="40"/>
          <w:szCs w:val="20"/>
          <w:lang w:val="en-US"/>
        </w:rPr>
        <w:t>Learning Management System - Admin Console</w:t>
      </w:r>
    </w:p>
    <w:p w14:paraId="64F060EB">
      <w:pPr>
        <w:spacing w:before="40" w:after="80"/>
        <w:rPr>
          <w:rFonts w:hint="default"/>
          <w:b/>
          <w:i w:val="0"/>
          <w:color w:val="1D2030"/>
          <w:sz w:val="40"/>
          <w:szCs w:val="20"/>
          <w:lang w:val="en-US"/>
        </w:rPr>
      </w:pPr>
    </w:p>
    <w:p w14:paraId="5FA5CF86">
      <w:pPr>
        <w:spacing w:before="0" w:after="200"/>
      </w:pPr>
      <w:r>
        <w:rPr>
          <w:rFonts w:ascii="Calibri" w:hAnsi="Calibri"/>
          <w:b w:val="0"/>
          <w:i w:val="0"/>
          <w:color w:val="474B60"/>
          <w:sz w:val="24"/>
        </w:rPr>
        <w:t>A plain-language tour of everything the prototype does — the options, the features, and how content travels from an idea to a child's screen. No technical background needed.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617BAFFD">
        <w:tc>
          <w:tcPr>
            <w:tcW w:w="2412" w:type="dxa"/>
            <w:shd w:val="clear" w:color="auto" w:fill="F2F3F9"/>
          </w:tcPr>
          <w:p w14:paraId="6778F7F4">
            <w:pPr>
              <w:spacing w:after="0"/>
            </w:pPr>
            <w:r>
              <w:rPr>
                <w:rFonts w:ascii="Calibri" w:hAnsi="Calibri"/>
                <w:b/>
                <w:i w:val="0"/>
                <w:caps/>
                <w:color w:val="6B7088"/>
                <w:spacing w:val="20"/>
                <w:sz w:val="15"/>
              </w:rPr>
              <w:t>FOR</w:t>
            </w:r>
            <w:r>
              <w:rPr>
                <w:rFonts w:ascii="Calibri" w:hAnsi="Calibri"/>
                <w:b/>
                <w:i w:val="0"/>
                <w:caps/>
                <w:color w:val="6B7088"/>
                <w:spacing w:val="20"/>
                <w:sz w:val="15"/>
              </w:rPr>
              <w:br w:type="textWrapping"/>
            </w:r>
            <w:r>
              <w:rPr>
                <w:rFonts w:ascii="Calibri" w:hAnsi="Calibri"/>
                <w:b/>
                <w:i w:val="0"/>
                <w:color w:val="1D2030"/>
                <w:sz w:val="18"/>
              </w:rPr>
              <w:t>Program &amp; content teams, school leaders</w:t>
            </w:r>
          </w:p>
        </w:tc>
        <w:tc>
          <w:tcPr>
            <w:tcW w:w="2412" w:type="dxa"/>
            <w:shd w:val="clear" w:color="auto" w:fill="F2F3F9"/>
          </w:tcPr>
          <w:p w14:paraId="45A21099">
            <w:pPr>
              <w:spacing w:after="0"/>
            </w:pPr>
            <w:r>
              <w:rPr>
                <w:rFonts w:ascii="Calibri" w:hAnsi="Calibri"/>
                <w:b/>
                <w:i w:val="0"/>
                <w:caps/>
                <w:color w:val="6B7088"/>
                <w:spacing w:val="20"/>
                <w:sz w:val="15"/>
              </w:rPr>
              <w:t>COVERS</w:t>
            </w:r>
            <w:r>
              <w:rPr>
                <w:rFonts w:ascii="Calibri" w:hAnsi="Calibri"/>
                <w:b/>
                <w:i w:val="0"/>
                <w:caps/>
                <w:color w:val="6B7088"/>
                <w:spacing w:val="20"/>
                <w:sz w:val="15"/>
              </w:rPr>
              <w:br w:type="textWrapping"/>
            </w:r>
            <w:r>
              <w:rPr>
                <w:rFonts w:ascii="Calibri" w:hAnsi="Calibri"/>
                <w:b/>
                <w:i w:val="0"/>
                <w:color w:val="1D2030"/>
                <w:sz w:val="18"/>
              </w:rPr>
              <w:t>The full prototype</w:t>
            </w:r>
          </w:p>
        </w:tc>
        <w:tc>
          <w:tcPr>
            <w:tcW w:w="2412" w:type="dxa"/>
            <w:shd w:val="clear" w:color="auto" w:fill="F2F3F9"/>
          </w:tcPr>
          <w:p w14:paraId="672894D7">
            <w:pPr>
              <w:spacing w:after="0"/>
            </w:pPr>
            <w:r>
              <w:rPr>
                <w:rFonts w:ascii="Calibri" w:hAnsi="Calibri"/>
                <w:b/>
                <w:i w:val="0"/>
                <w:caps/>
                <w:color w:val="6B7088"/>
                <w:spacing w:val="20"/>
                <w:sz w:val="15"/>
              </w:rPr>
              <w:t>SUBJECTS</w:t>
            </w:r>
            <w:r>
              <w:rPr>
                <w:rFonts w:ascii="Calibri" w:hAnsi="Calibri"/>
                <w:b/>
                <w:i w:val="0"/>
                <w:caps/>
                <w:color w:val="6B7088"/>
                <w:spacing w:val="20"/>
                <w:sz w:val="15"/>
              </w:rPr>
              <w:br w:type="textWrapping"/>
            </w:r>
            <w:r>
              <w:rPr>
                <w:rFonts w:ascii="Calibri" w:hAnsi="Calibri"/>
                <w:b/>
                <w:i w:val="0"/>
                <w:color w:val="1D2030"/>
                <w:sz w:val="18"/>
              </w:rPr>
              <w:t>Maths · English · Tamil</w:t>
            </w:r>
          </w:p>
        </w:tc>
        <w:tc>
          <w:tcPr>
            <w:tcW w:w="2412" w:type="dxa"/>
            <w:shd w:val="clear" w:color="auto" w:fill="F2F3F9"/>
          </w:tcPr>
          <w:p w14:paraId="004EF6B9">
            <w:pPr>
              <w:spacing w:after="0"/>
            </w:pPr>
            <w:r>
              <w:rPr>
                <w:rFonts w:ascii="Calibri" w:hAnsi="Calibri"/>
                <w:b/>
                <w:i w:val="0"/>
                <w:caps/>
                <w:color w:val="6B7088"/>
                <w:spacing w:val="20"/>
                <w:sz w:val="15"/>
              </w:rPr>
              <w:t>LEARNERS</w:t>
            </w:r>
            <w:r>
              <w:rPr>
                <w:rFonts w:ascii="Calibri" w:hAnsi="Calibri"/>
                <w:b/>
                <w:i w:val="0"/>
                <w:caps/>
                <w:color w:val="6B7088"/>
                <w:spacing w:val="20"/>
                <w:sz w:val="15"/>
              </w:rPr>
              <w:br w:type="textWrapping"/>
            </w:r>
            <w:r>
              <w:rPr>
                <w:rFonts w:ascii="Calibri" w:hAnsi="Calibri"/>
                <w:b/>
                <w:i w:val="0"/>
                <w:color w:val="1D2030"/>
                <w:sz w:val="18"/>
              </w:rPr>
              <w:t>Grades 1–5</w:t>
            </w:r>
          </w:p>
        </w:tc>
      </w:tr>
    </w:tbl>
    <w:p w14:paraId="22DBCB1D">
      <w:pPr>
        <w:spacing w:after="80"/>
      </w:pPr>
    </w:p>
    <w:p w14:paraId="5C3E4AB5">
      <w:pPr>
        <w:pBdr>
          <w:bottom w:val="single" w:color="E7E9F2" w:sz="6" w:space="1"/>
        </w:pBdr>
        <w:spacing w:before="120" w:after="120"/>
      </w:pPr>
    </w:p>
    <w:p w14:paraId="671D1E93">
      <w:pPr>
        <w:spacing w:before="320" w:after="20"/>
      </w:pPr>
      <w:r>
        <w:rPr>
          <w:rFonts w:ascii="Calibri" w:hAnsi="Calibri"/>
          <w:b/>
          <w:i w:val="0"/>
          <w:color w:val="5848D6"/>
          <w:sz w:val="22"/>
        </w:rPr>
        <w:t xml:space="preserve">01  </w:t>
      </w:r>
    </w:p>
    <w:p w14:paraId="24477466">
      <w:pPr>
        <w:spacing w:before="0" w:after="160"/>
      </w:pPr>
      <w:r>
        <w:rPr>
          <w:rFonts w:ascii="Calibri" w:hAnsi="Calibri"/>
          <w:b/>
          <w:i w:val="0"/>
          <w:color w:val="1D2030"/>
          <w:sz w:val="34"/>
        </w:rPr>
        <w:t>What this is</w:t>
      </w:r>
    </w:p>
    <w:p w14:paraId="55A7898E">
      <w:pPr>
        <w:spacing w:before="0" w:after="140"/>
      </w:pPr>
      <w:r>
        <w:rPr>
          <w:rFonts w:ascii="Calibri" w:hAnsi="Calibri"/>
          <w:b/>
          <w:i w:val="0"/>
          <w:color w:val="1D2030"/>
          <w:sz w:val="21"/>
        </w:rPr>
        <w:t>Enjoy Series</w:t>
      </w:r>
      <w:r>
        <w:rPr>
          <w:rFonts w:ascii="Calibri" w:hAnsi="Calibri"/>
          <w:b w:val="0"/>
          <w:i w:val="0"/>
          <w:color w:val="474B60"/>
          <w:sz w:val="21"/>
        </w:rPr>
        <w:t xml:space="preserve"> is a learning platform for young children in Grades 1–5, across three subjects — Maths, English and Tamil. Children learn through short daily sessions made of videos and playful games.</w:t>
      </w:r>
    </w:p>
    <w:p w14:paraId="04C74204">
      <w:pPr>
        <w:spacing w:before="0" w:after="140"/>
      </w:pPr>
      <w:r>
        <w:rPr>
          <w:rFonts w:ascii="Calibri" w:hAnsi="Calibri"/>
          <w:b w:val="0"/>
          <w:i w:val="0"/>
          <w:color w:val="474B60"/>
          <w:sz w:val="21"/>
        </w:rPr>
        <w:t xml:space="preserve">This app is the </w:t>
      </w:r>
      <w:r>
        <w:rPr>
          <w:rFonts w:ascii="Calibri" w:hAnsi="Calibri"/>
          <w:b/>
          <w:i w:val="0"/>
          <w:color w:val="1D2030"/>
          <w:sz w:val="21"/>
        </w:rPr>
        <w:t>behind-the-scenes console</w:t>
      </w:r>
      <w:r>
        <w:rPr>
          <w:rFonts w:ascii="Calibri" w:hAnsi="Calibri"/>
          <w:b w:val="0"/>
          <w:i w:val="0"/>
          <w:color w:val="474B60"/>
          <w:sz w:val="21"/>
        </w:rPr>
        <w:t xml:space="preserve"> the team uses to </w:t>
      </w:r>
      <w:r>
        <w:rPr>
          <w:rFonts w:ascii="Calibri" w:hAnsi="Calibri"/>
          <w:b/>
          <w:i w:val="0"/>
          <w:color w:val="1D2030"/>
          <w:sz w:val="21"/>
        </w:rPr>
        <w:t>build</w:t>
      </w:r>
      <w:r>
        <w:rPr>
          <w:rFonts w:ascii="Calibri" w:hAnsi="Calibri"/>
          <w:b w:val="0"/>
          <w:i w:val="0"/>
          <w:color w:val="474B60"/>
          <w:sz w:val="21"/>
        </w:rPr>
        <w:t xml:space="preserve"> those lessons, </w:t>
      </w:r>
      <w:r>
        <w:rPr>
          <w:rFonts w:ascii="Calibri" w:hAnsi="Calibri"/>
          <w:b/>
          <w:i w:val="0"/>
          <w:color w:val="1D2030"/>
          <w:sz w:val="21"/>
        </w:rPr>
        <w:t>deploy</w:t>
      </w:r>
      <w:r>
        <w:rPr>
          <w:rFonts w:ascii="Calibri" w:hAnsi="Calibri"/>
          <w:b w:val="0"/>
          <w:i w:val="0"/>
          <w:color w:val="474B60"/>
          <w:sz w:val="21"/>
        </w:rPr>
        <w:t xml:space="preserve"> them to schools, and </w:t>
      </w:r>
      <w:r>
        <w:rPr>
          <w:rFonts w:ascii="Calibri" w:hAnsi="Calibri"/>
          <w:b/>
          <w:i w:val="0"/>
          <w:color w:val="1D2030"/>
          <w:sz w:val="21"/>
        </w:rPr>
        <w:t>track</w:t>
      </w:r>
      <w:r>
        <w:rPr>
          <w:rFonts w:ascii="Calibri" w:hAnsi="Calibri"/>
          <w:b w:val="0"/>
          <w:i w:val="0"/>
          <w:color w:val="474B60"/>
          <w:sz w:val="21"/>
        </w:rPr>
        <w:t xml:space="preserve"> how every child is doing. The prototype is filled with realistic sample data so you can click around and see how it all fits together.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4"/>
      </w:tblGrid>
      <w:tr w14:paraId="134CC3A2">
        <w:tc>
          <w:tcPr>
            <w:tcW w:w="9504" w:type="dxa"/>
            <w:shd w:val="clear" w:color="auto" w:fill="EDEBFB"/>
          </w:tcPr>
          <w:p w14:paraId="60B31B16">
            <w:pPr>
              <w:spacing w:after="0"/>
            </w:pPr>
            <w:r>
              <w:rPr>
                <w:rFonts w:ascii="Calibri" w:hAnsi="Calibri"/>
                <w:b/>
                <w:i w:val="0"/>
                <w:color w:val="4133AD"/>
                <w:sz w:val="20"/>
              </w:rPr>
              <w:t xml:space="preserve">Tip:  </w:t>
            </w:r>
            <w:r>
              <w:rPr>
                <w:rFonts w:ascii="Calibri" w:hAnsi="Calibri"/>
                <w:b w:val="0"/>
                <w:i w:val="0"/>
                <w:color w:val="4133AD"/>
                <w:sz w:val="20"/>
              </w:rPr>
              <w:t>Use the “Login type” switcher at the top-left of the sidebar to step into each of the three roles. The menu and screens change to match what that role is allowed to do.</w:t>
            </w:r>
          </w:p>
        </w:tc>
      </w:tr>
    </w:tbl>
    <w:p w14:paraId="548B3DC6">
      <w:pPr>
        <w:spacing w:after="40"/>
      </w:pPr>
    </w:p>
    <w:p w14:paraId="7E865B4C">
      <w:pPr>
        <w:spacing w:before="320" w:after="20"/>
      </w:pPr>
      <w:r>
        <w:rPr>
          <w:rFonts w:ascii="Calibri" w:hAnsi="Calibri"/>
          <w:b/>
          <w:i w:val="0"/>
          <w:color w:val="5848D6"/>
          <w:sz w:val="22"/>
        </w:rPr>
        <w:t xml:space="preserve">02  </w:t>
      </w:r>
    </w:p>
    <w:p w14:paraId="39D1871F">
      <w:pPr>
        <w:spacing w:before="0" w:after="160"/>
      </w:pPr>
      <w:r>
        <w:rPr>
          <w:rFonts w:ascii="Calibri" w:hAnsi="Calibri"/>
          <w:b/>
          <w:i w:val="0"/>
          <w:color w:val="1D2030"/>
          <w:sz w:val="34"/>
        </w:rPr>
        <w:t>Who uses it — three logins</w:t>
      </w:r>
    </w:p>
    <w:p w14:paraId="53009C06">
      <w:pPr>
        <w:spacing w:before="0" w:after="140"/>
      </w:pPr>
      <w:r>
        <w:rPr>
          <w:rFonts w:ascii="Calibri" w:hAnsi="Calibri"/>
          <w:b w:val="0"/>
          <w:i w:val="0"/>
          <w:color w:val="474B60"/>
          <w:sz w:val="21"/>
        </w:rPr>
        <w:t>The same app serves three teams. Each sees only what's relevant to their job.</w:t>
      </w:r>
    </w:p>
    <w:tbl>
      <w:tblPr>
        <w:tblStyle w:val="12"/>
        <w:tblW w:w="0" w:type="auto"/>
        <w:tblInd w:w="0" w:type="dxa"/>
        <w:tblBorders>
          <w:top w:val="single" w:color="E7E9F2" w:sz="4" w:space="0"/>
          <w:left w:val="single" w:color="E7E9F2" w:sz="4" w:space="0"/>
          <w:bottom w:val="single" w:color="E7E9F2" w:sz="4" w:space="0"/>
          <w:right w:val="single" w:color="E7E9F2" w:sz="4" w:space="0"/>
          <w:insideH w:val="single" w:color="E7E9F2" w:sz="4" w:space="0"/>
          <w:insideV w:val="single" w:color="E7E9F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60CEE67">
        <w:tc>
          <w:tcPr>
            <w:tcW w:w="3216" w:type="dxa"/>
          </w:tcPr>
          <w:p w14:paraId="30AEB127">
            <w:pPr>
              <w:spacing w:after="0"/>
            </w:pPr>
            <w:r>
              <w:rPr>
                <w:rFonts w:ascii="Calibri" w:hAnsi="Calibri"/>
                <w:b/>
                <w:i w:val="0"/>
                <w:color w:val="9A691E"/>
                <w:sz w:val="22"/>
              </w:rPr>
              <w:t>Content Team</w:t>
            </w:r>
          </w:p>
          <w:p w14:paraId="784E5F56">
            <w:pPr>
              <w:spacing w:after="80"/>
            </w:pPr>
            <w:r>
              <w:rPr>
                <w:rFonts w:ascii="Calibri" w:hAnsi="Calibri"/>
                <w:b w:val="0"/>
                <w:i/>
                <w:color w:val="6B7088"/>
                <w:sz w:val="17"/>
              </w:rPr>
              <w:t>The makers</w:t>
            </w:r>
          </w:p>
          <w:p w14:paraId="277A1E43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9A691E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Build lessons &amp; games</w:t>
            </w:r>
          </w:p>
          <w:p w14:paraId="344D4128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9A691E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Write the question bank</w:t>
            </w:r>
          </w:p>
          <w:p w14:paraId="0A6FC67C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9A691E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Assemble learning journeys</w:t>
            </w:r>
          </w:p>
          <w:p w14:paraId="30E28E42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9A691E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Submit work for review</w:t>
            </w:r>
          </w:p>
        </w:tc>
        <w:tc>
          <w:tcPr>
            <w:tcW w:w="3216" w:type="dxa"/>
          </w:tcPr>
          <w:p w14:paraId="10718511">
            <w:pPr>
              <w:spacing w:after="0"/>
            </w:pPr>
            <w:r>
              <w:rPr>
                <w:rFonts w:ascii="Calibri" w:hAnsi="Calibri"/>
                <w:b/>
                <w:i w:val="0"/>
                <w:color w:val="2F63C0"/>
                <w:sz w:val="22"/>
              </w:rPr>
              <w:t>Program Team</w:t>
            </w:r>
          </w:p>
          <w:p w14:paraId="1E1789AD">
            <w:pPr>
              <w:spacing w:after="80"/>
            </w:pPr>
            <w:r>
              <w:rPr>
                <w:rFonts w:ascii="Calibri" w:hAnsi="Calibri"/>
                <w:b w:val="0"/>
                <w:i/>
                <w:color w:val="6B7088"/>
                <w:sz w:val="17"/>
              </w:rPr>
              <w:t>The deployers</w:t>
            </w:r>
          </w:p>
          <w:p w14:paraId="0B989A45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2F63C0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Review &amp; approve content</w:t>
            </w:r>
          </w:p>
          <w:p w14:paraId="6A399633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2F63C0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Assign lessons to classes</w:t>
            </w:r>
          </w:p>
          <w:p w14:paraId="6B5AF505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2F63C0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Set go-live dates &amp; scope</w:t>
            </w:r>
          </w:p>
          <w:p w14:paraId="4BA47A12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2F63C0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Watch chapter performance</w:t>
            </w:r>
          </w:p>
        </w:tc>
        <w:tc>
          <w:tcPr>
            <w:tcW w:w="3216" w:type="dxa"/>
          </w:tcPr>
          <w:p w14:paraId="5887B075">
            <w:pPr>
              <w:spacing w:after="0"/>
            </w:pPr>
            <w:r>
              <w:rPr>
                <w:rFonts w:ascii="Calibri" w:hAnsi="Calibri"/>
                <w:b/>
                <w:i w:val="0"/>
                <w:color w:val="5848D6"/>
                <w:sz w:val="22"/>
              </w:rPr>
              <w:t>Admin</w:t>
            </w:r>
          </w:p>
          <w:p w14:paraId="6F8F616F">
            <w:pPr>
              <w:spacing w:after="80"/>
            </w:pPr>
            <w:r>
              <w:rPr>
                <w:rFonts w:ascii="Calibri" w:hAnsi="Calibri"/>
                <w:b w:val="0"/>
                <w:i/>
                <w:color w:val="6B7088"/>
                <w:sz w:val="17"/>
              </w:rPr>
              <w:t>The operators</w:t>
            </w:r>
          </w:p>
          <w:p w14:paraId="1ADA77B6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5848D6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Manage states &amp; schools</w:t>
            </w:r>
          </w:p>
          <w:p w14:paraId="124A83EC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5848D6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Onboard teachers &amp; students</w:t>
            </w:r>
          </w:p>
          <w:p w14:paraId="5864EE63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5848D6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Promote students each year</w:t>
            </w:r>
          </w:p>
          <w:p w14:paraId="1BB7D6C6">
            <w:pPr>
              <w:spacing w:after="20"/>
              <w:ind w:left="40"/>
            </w:pPr>
            <w:r>
              <w:rPr>
                <w:rFonts w:ascii="Calibri" w:hAnsi="Calibri"/>
                <w:b w:val="0"/>
                <w:i w:val="0"/>
                <w:color w:val="5848D6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Set roles, branding, policy</w:t>
            </w:r>
          </w:p>
        </w:tc>
      </w:tr>
    </w:tbl>
    <w:p w14:paraId="0FC934D4">
      <w:pPr>
        <w:spacing w:after="40"/>
      </w:pPr>
    </w:p>
    <w:p w14:paraId="79E4F629">
      <w:pPr>
        <w:spacing w:before="320" w:after="20"/>
        <w:rPr>
          <w:rFonts w:ascii="Calibri" w:hAnsi="Calibri"/>
          <w:b/>
          <w:i w:val="0"/>
          <w:color w:val="5848D6"/>
          <w:sz w:val="22"/>
        </w:rPr>
      </w:pPr>
    </w:p>
    <w:p w14:paraId="1A6698DD">
      <w:pPr>
        <w:spacing w:before="320" w:after="20"/>
      </w:pPr>
      <w:r>
        <w:rPr>
          <w:rFonts w:ascii="Calibri" w:hAnsi="Calibri"/>
          <w:b/>
          <w:i w:val="0"/>
          <w:color w:val="5848D6"/>
          <w:sz w:val="22"/>
        </w:rPr>
        <w:t xml:space="preserve">03  </w:t>
      </w:r>
    </w:p>
    <w:p w14:paraId="1512F8F6">
      <w:pPr>
        <w:spacing w:before="0" w:after="160"/>
      </w:pPr>
      <w:r>
        <w:rPr>
          <w:rFonts w:ascii="Calibri" w:hAnsi="Calibri"/>
          <w:b/>
          <w:i w:val="0"/>
          <w:color w:val="1D2030"/>
          <w:sz w:val="34"/>
        </w:rPr>
        <w:t>How learning is organised</w:t>
      </w:r>
    </w:p>
    <w:p w14:paraId="1FB18CB6">
      <w:pPr>
        <w:spacing w:before="0" w:after="140"/>
      </w:pPr>
      <w:r>
        <w:rPr>
          <w:rFonts w:ascii="Calibri" w:hAnsi="Calibri"/>
          <w:b w:val="0"/>
          <w:i w:val="0"/>
          <w:color w:val="474B60"/>
          <w:sz w:val="21"/>
        </w:rPr>
        <w:t>Everything hangs off one simple ladder. Reading left to right, each step lives inside the one before it: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991"/>
        <w:gridCol w:w="1026"/>
        <w:gridCol w:w="992"/>
        <w:gridCol w:w="1030"/>
        <w:gridCol w:w="992"/>
        <w:gridCol w:w="1058"/>
        <w:gridCol w:w="992"/>
        <w:gridCol w:w="1052"/>
      </w:tblGrid>
      <w:tr w14:paraId="5571D90D">
        <w:tc>
          <w:tcPr>
            <w:tcW w:w="1072" w:type="dxa"/>
            <w:shd w:val="clear" w:color="auto" w:fill="FFFFFF"/>
          </w:tcPr>
          <w:p w14:paraId="589FA08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Subject</w:t>
            </w: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6B7088"/>
                <w:sz w:val="15"/>
              </w:rPr>
              <w:t>Maths · English · Tamil</w:t>
            </w:r>
          </w:p>
        </w:tc>
        <w:tc>
          <w:tcPr>
            <w:tcW w:w="1072" w:type="dxa"/>
          </w:tcPr>
          <w:p w14:paraId="4538643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088"/>
                <w:sz w:val="24"/>
              </w:rPr>
              <w:t>→</w:t>
            </w:r>
          </w:p>
        </w:tc>
        <w:tc>
          <w:tcPr>
            <w:tcW w:w="1072" w:type="dxa"/>
            <w:shd w:val="clear" w:color="auto" w:fill="FFFFFF"/>
          </w:tcPr>
          <w:p w14:paraId="5F898D5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Level</w:t>
            </w: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6B7088"/>
                <w:sz w:val="15"/>
              </w:rPr>
              <w:t>a child's stage</w:t>
            </w:r>
          </w:p>
        </w:tc>
        <w:tc>
          <w:tcPr>
            <w:tcW w:w="1072" w:type="dxa"/>
          </w:tcPr>
          <w:p w14:paraId="7C660DD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088"/>
                <w:sz w:val="24"/>
              </w:rPr>
              <w:t>→</w:t>
            </w:r>
          </w:p>
        </w:tc>
        <w:tc>
          <w:tcPr>
            <w:tcW w:w="1072" w:type="dxa"/>
            <w:shd w:val="clear" w:color="auto" w:fill="FFFFFF"/>
          </w:tcPr>
          <w:p w14:paraId="5623466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Week</w:t>
            </w: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6B7088"/>
                <w:sz w:val="15"/>
              </w:rPr>
              <w:t>a theme</w:t>
            </w:r>
          </w:p>
        </w:tc>
        <w:tc>
          <w:tcPr>
            <w:tcW w:w="1072" w:type="dxa"/>
          </w:tcPr>
          <w:p w14:paraId="38D6C1B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088"/>
                <w:sz w:val="24"/>
              </w:rPr>
              <w:t>→</w:t>
            </w:r>
          </w:p>
        </w:tc>
        <w:tc>
          <w:tcPr>
            <w:tcW w:w="1072" w:type="dxa"/>
            <w:shd w:val="clear" w:color="auto" w:fill="FFFFFF"/>
          </w:tcPr>
          <w:p w14:paraId="24F13BD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Session</w:t>
            </w: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6B7088"/>
                <w:sz w:val="15"/>
              </w:rPr>
              <w:t>one daily lesson</w:t>
            </w:r>
          </w:p>
        </w:tc>
        <w:tc>
          <w:tcPr>
            <w:tcW w:w="1072" w:type="dxa"/>
          </w:tcPr>
          <w:p w14:paraId="78800FC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088"/>
                <w:sz w:val="24"/>
              </w:rPr>
              <w:t>→</w:t>
            </w:r>
          </w:p>
        </w:tc>
        <w:tc>
          <w:tcPr>
            <w:tcW w:w="1072" w:type="dxa"/>
            <w:shd w:val="clear" w:color="auto" w:fill="FFFFFF"/>
          </w:tcPr>
          <w:p w14:paraId="38796BE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Activity</w:t>
            </w: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6B7088"/>
                <w:sz w:val="15"/>
              </w:rPr>
              <w:t>video or game</w:t>
            </w:r>
          </w:p>
        </w:tc>
      </w:tr>
    </w:tbl>
    <w:p w14:paraId="5A96219A">
      <w:pPr>
        <w:spacing w:after="80"/>
      </w:pPr>
    </w:p>
    <w:p w14:paraId="485B9613">
      <w:pPr>
        <w:spacing w:before="0" w:after="140"/>
      </w:pPr>
      <w:r>
        <w:rPr>
          <w:rFonts w:ascii="Calibri" w:hAnsi="Calibri"/>
          <w:b/>
          <w:i w:val="0"/>
          <w:color w:val="1D2030"/>
          <w:sz w:val="21"/>
        </w:rPr>
        <w:t>Level</w:t>
      </w:r>
      <w:r>
        <w:rPr>
          <w:rFonts w:ascii="Calibri" w:hAnsi="Calibri"/>
          <w:b w:val="0"/>
          <w:i w:val="0"/>
          <w:color w:val="474B60"/>
          <w:sz w:val="21"/>
        </w:rPr>
        <w:t xml:space="preserve"> is how far a child has progressed in a subject — Maths runs Level 1–5, while English and Tamil run Level 1–3. A </w:t>
      </w:r>
      <w:r>
        <w:rPr>
          <w:rFonts w:ascii="Calibri" w:hAnsi="Calibri"/>
          <w:b/>
          <w:i w:val="0"/>
          <w:color w:val="1D2030"/>
          <w:sz w:val="21"/>
        </w:rPr>
        <w:t>Session</w:t>
      </w:r>
      <w:r>
        <w:rPr>
          <w:rFonts w:ascii="Calibri" w:hAnsi="Calibri"/>
          <w:b w:val="0"/>
          <w:i w:val="0"/>
          <w:color w:val="474B60"/>
          <w:sz w:val="21"/>
        </w:rPr>
        <w:t xml:space="preserve"> is a single ~20–25 minute daily lesson — the core building block. Each Week has teaching sessions plus a </w:t>
      </w:r>
      <w:r>
        <w:rPr>
          <w:rFonts w:ascii="Calibri" w:hAnsi="Calibri"/>
          <w:b/>
          <w:i w:val="0"/>
          <w:color w:val="1D2030"/>
          <w:sz w:val="21"/>
        </w:rPr>
        <w:t>Revision</w:t>
      </w:r>
      <w:r>
        <w:rPr>
          <w:rFonts w:ascii="Calibri" w:hAnsi="Calibri"/>
          <w:b w:val="0"/>
          <w:i w:val="0"/>
          <w:color w:val="474B60"/>
          <w:sz w:val="21"/>
        </w:rPr>
        <w:t xml:space="preserve"> session (Session 3) to consolidate.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4"/>
      </w:tblGrid>
      <w:tr w14:paraId="61D4BF58">
        <w:tc>
          <w:tcPr>
            <w:tcW w:w="9504" w:type="dxa"/>
            <w:shd w:val="clear" w:color="auto" w:fill="EDEBFB"/>
          </w:tcPr>
          <w:p w14:paraId="188922A8">
            <w:pPr>
              <w:spacing w:after="0"/>
            </w:pPr>
            <w:r>
              <w:rPr>
                <w:rFonts w:ascii="Calibri" w:hAnsi="Calibri"/>
                <w:b/>
                <w:i w:val="0"/>
                <w:color w:val="4133AD"/>
                <w:sz w:val="20"/>
              </w:rPr>
              <w:t xml:space="preserve">Don't mix these up:  </w:t>
            </w:r>
            <w:r>
              <w:rPr>
                <w:rFonts w:ascii="Calibri" w:hAnsi="Calibri"/>
                <w:b w:val="0"/>
                <w:i w:val="0"/>
                <w:color w:val="4133AD"/>
                <w:sz w:val="20"/>
              </w:rPr>
              <w:t>Grade is the school class a child sits in (Grade 1–5). Level is how far they've got in a subject — a child can be in Grade 2 but at Maths Level 1. Difficulty (Easy / Medium / Hard) is how hard an individual game question is.</w:t>
            </w:r>
          </w:p>
        </w:tc>
      </w:tr>
    </w:tbl>
    <w:p w14:paraId="13E66A2E">
      <w:pPr>
        <w:spacing w:after="40"/>
      </w:pPr>
    </w:p>
    <w:p w14:paraId="267439EC">
      <w:pPr>
        <w:spacing w:before="320" w:after="20"/>
      </w:pPr>
      <w:r>
        <w:rPr>
          <w:rFonts w:ascii="Calibri" w:hAnsi="Calibri"/>
          <w:b/>
          <w:i w:val="0"/>
          <w:color w:val="5848D6"/>
          <w:sz w:val="22"/>
        </w:rPr>
        <w:t xml:space="preserve">04  </w:t>
      </w:r>
    </w:p>
    <w:p w14:paraId="3738E7BD">
      <w:pPr>
        <w:spacing w:before="0" w:after="160"/>
      </w:pPr>
      <w:r>
        <w:rPr>
          <w:rFonts w:ascii="Calibri" w:hAnsi="Calibri"/>
          <w:b/>
          <w:i w:val="0"/>
          <w:color w:val="1D2030"/>
          <w:sz w:val="34"/>
        </w:rPr>
        <w:t>From idea to classroom</w:t>
      </w:r>
    </w:p>
    <w:p w14:paraId="70C12C5D">
      <w:pPr>
        <w:spacing w:before="0" w:after="140"/>
      </w:pPr>
      <w:r>
        <w:rPr>
          <w:rFonts w:ascii="Calibri" w:hAnsi="Calibri"/>
          <w:b w:val="0"/>
          <w:i w:val="0"/>
          <w:color w:val="474B60"/>
          <w:sz w:val="21"/>
        </w:rPr>
        <w:t>Content travels through four stages — built by one team, checked and released by another, then learned by children, with results flowing back as insight.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8866"/>
      </w:tblGrid>
      <w:tr w14:paraId="263D6462">
        <w:tc>
          <w:tcPr>
            <w:tcW w:w="782" w:type="dxa"/>
            <w:shd w:val="clear" w:color="auto" w:fill="5848D6"/>
          </w:tcPr>
          <w:p w14:paraId="1A87E5F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w="8866" w:type="dxa"/>
          </w:tcPr>
          <w:p w14:paraId="11C83E20">
            <w:pPr>
              <w:spacing w:after="20"/>
            </w:pPr>
            <w:r>
              <w:rPr>
                <w:rFonts w:ascii="Calibri" w:hAnsi="Calibri"/>
                <w:b/>
                <w:i w:val="0"/>
                <w:color w:val="1D2030"/>
                <w:sz w:val="22"/>
              </w:rPr>
              <w:t xml:space="preserve">Build  </w:t>
            </w:r>
            <w:r>
              <w:rPr>
                <w:rFonts w:ascii="Calibri" w:hAnsi="Calibri"/>
                <w:b/>
                <w:i w:val="0"/>
                <w:color w:val="6B7088"/>
                <w:sz w:val="17"/>
              </w:rPr>
              <w:t>· Content Team</w:t>
            </w:r>
          </w:p>
          <w:p w14:paraId="11195E9F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Lessons, games, questions and journeys are created in the Content Studio, then submitted for review.</w:t>
            </w:r>
          </w:p>
        </w:tc>
      </w:tr>
    </w:tbl>
    <w:p w14:paraId="15D4CB06">
      <w:pPr>
        <w:spacing w:after="40"/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8899"/>
      </w:tblGrid>
      <w:tr w14:paraId="383EAE8A">
        <w:tc>
          <w:tcPr>
            <w:tcW w:w="749" w:type="dxa"/>
            <w:shd w:val="clear" w:color="auto" w:fill="5848D6"/>
          </w:tcPr>
          <w:p w14:paraId="29EE22E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w="8899" w:type="dxa"/>
          </w:tcPr>
          <w:p w14:paraId="6BCFB687">
            <w:pPr>
              <w:spacing w:after="20"/>
            </w:pPr>
            <w:r>
              <w:rPr>
                <w:rFonts w:ascii="Calibri" w:hAnsi="Calibri"/>
                <w:b/>
                <w:i w:val="0"/>
                <w:color w:val="1D2030"/>
                <w:sz w:val="22"/>
              </w:rPr>
              <w:t xml:space="preserve">Review &amp; approve  </w:t>
            </w:r>
            <w:r>
              <w:rPr>
                <w:rFonts w:ascii="Calibri" w:hAnsi="Calibri"/>
                <w:b/>
                <w:i w:val="0"/>
                <w:color w:val="6B7088"/>
                <w:sz w:val="17"/>
              </w:rPr>
              <w:t>· Program Team</w:t>
            </w:r>
          </w:p>
          <w:p w14:paraId="7611D3AA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Submitted work moves across the Activation Workflow board — from draft, to review, to approved. Reviewers can request a revision.</w:t>
            </w:r>
          </w:p>
        </w:tc>
      </w:tr>
    </w:tbl>
    <w:p w14:paraId="659109BA">
      <w:pPr>
        <w:spacing w:after="40"/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8882"/>
      </w:tblGrid>
      <w:tr w14:paraId="1E0D3CAD">
        <w:tc>
          <w:tcPr>
            <w:tcW w:w="766" w:type="dxa"/>
            <w:shd w:val="clear" w:color="auto" w:fill="5848D6"/>
          </w:tcPr>
          <w:p w14:paraId="5430BD7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w="8882" w:type="dxa"/>
          </w:tcPr>
          <w:p w14:paraId="1D6ABB98">
            <w:pPr>
              <w:spacing w:after="20"/>
            </w:pPr>
            <w:r>
              <w:rPr>
                <w:rFonts w:ascii="Calibri" w:hAnsi="Calibri"/>
                <w:b/>
                <w:i w:val="0"/>
                <w:color w:val="1D2030"/>
                <w:sz w:val="22"/>
              </w:rPr>
              <w:t xml:space="preserve">Schedule &amp; deploy  </w:t>
            </w:r>
            <w:r>
              <w:rPr>
                <w:rFonts w:ascii="Calibri" w:hAnsi="Calibri"/>
                <w:b/>
                <w:i w:val="0"/>
                <w:color w:val="6B7088"/>
                <w:sz w:val="17"/>
              </w:rPr>
              <w:t>· Program Team</w:t>
            </w:r>
          </w:p>
          <w:p w14:paraId="6DE8021E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Approved content is assigned to specific classes with a go-live date and scope (a state, school or single class).</w:t>
            </w:r>
          </w:p>
        </w:tc>
      </w:tr>
    </w:tbl>
    <w:p w14:paraId="7C5886CA">
      <w:pPr>
        <w:spacing w:after="40"/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8899"/>
      </w:tblGrid>
      <w:tr w14:paraId="68897341">
        <w:tc>
          <w:tcPr>
            <w:tcW w:w="749" w:type="dxa"/>
            <w:shd w:val="clear" w:color="auto" w:fill="5848D6"/>
          </w:tcPr>
          <w:p w14:paraId="162230A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w="8899" w:type="dxa"/>
          </w:tcPr>
          <w:p w14:paraId="6434EABA">
            <w:pPr>
              <w:spacing w:after="20"/>
            </w:pPr>
            <w:r>
              <w:rPr>
                <w:rFonts w:ascii="Calibri" w:hAnsi="Calibri"/>
                <w:b/>
                <w:i w:val="0"/>
                <w:color w:val="1D2030"/>
                <w:sz w:val="22"/>
              </w:rPr>
              <w:t xml:space="preserve">Learn &amp; measure  </w:t>
            </w:r>
            <w:r>
              <w:rPr>
                <w:rFonts w:ascii="Calibri" w:hAnsi="Calibri"/>
                <w:b/>
                <w:i w:val="0"/>
                <w:color w:val="6B7088"/>
                <w:sz w:val="17"/>
              </w:rPr>
              <w:t>· Children → Insights</w:t>
            </w:r>
          </w:p>
          <w:p w14:paraId="14EF89EA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Children work through the sessions; their progress and scores feed the Insights screens, which guide what to build or fix next.</w:t>
            </w:r>
          </w:p>
        </w:tc>
      </w:tr>
    </w:tbl>
    <w:p w14:paraId="415FD8F5">
      <w:pPr>
        <w:spacing w:after="40"/>
      </w:pPr>
    </w:p>
    <w:p w14:paraId="087B2A99">
      <w:pPr>
        <w:spacing w:before="320" w:after="20"/>
      </w:pPr>
      <w:r>
        <w:rPr>
          <w:rFonts w:ascii="Calibri" w:hAnsi="Calibri"/>
          <w:b/>
          <w:i w:val="0"/>
          <w:color w:val="5848D6"/>
          <w:sz w:val="22"/>
        </w:rPr>
        <w:t xml:space="preserve">05  </w:t>
      </w:r>
    </w:p>
    <w:p w14:paraId="577262C4">
      <w:pPr>
        <w:spacing w:before="0" w:after="160"/>
      </w:pPr>
      <w:r>
        <w:rPr>
          <w:rFonts w:ascii="Calibri" w:hAnsi="Calibri"/>
          <w:b/>
          <w:i w:val="0"/>
          <w:color w:val="1D2030"/>
          <w:sz w:val="34"/>
        </w:rPr>
        <w:t>Building learning content</w:t>
      </w:r>
    </w:p>
    <w:p w14:paraId="68AC2F36">
      <w:pPr>
        <w:spacing w:before="0" w:after="140"/>
      </w:pPr>
      <w:r>
        <w:rPr>
          <w:rFonts w:ascii="Calibri" w:hAnsi="Calibri"/>
          <w:b w:val="0"/>
          <w:i w:val="0"/>
          <w:color w:val="474B60"/>
          <w:sz w:val="21"/>
        </w:rPr>
        <w:t>This is the Content Team's workshop. Everything here is built once and reused — a game made today can be dropped into many lessons.</w:t>
      </w:r>
    </w:p>
    <w:tbl>
      <w:tblPr>
        <w:tblStyle w:val="12"/>
        <w:tblW w:w="0" w:type="auto"/>
        <w:tblInd w:w="0" w:type="dxa"/>
        <w:tblBorders>
          <w:top w:val="single" w:color="E7E9F2" w:sz="4" w:space="0"/>
          <w:left w:val="single" w:color="E7E9F2" w:sz="4" w:space="0"/>
          <w:bottom w:val="single" w:color="E7E9F2" w:sz="4" w:space="0"/>
          <w:right w:val="single" w:color="E7E9F2" w:sz="4" w:space="0"/>
          <w:insideH w:val="single" w:color="E7E9F2" w:sz="4" w:space="0"/>
          <w:insideV w:val="single" w:color="E7E9F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C805CAA">
        <w:tc>
          <w:tcPr>
            <w:tcW w:w="4824" w:type="dxa"/>
          </w:tcPr>
          <w:p w14:paraId="4CD273C5">
            <w:pPr>
              <w:spacing w:after="20"/>
            </w:pPr>
            <w:r>
              <w:rPr>
                <w:rFonts w:ascii="Calibri" w:hAnsi="Calibri"/>
                <w:b/>
                <w:i w:val="0"/>
                <w:caps/>
                <w:color w:val="6B7088"/>
                <w:spacing w:val="18"/>
                <w:sz w:val="14"/>
              </w:rPr>
              <w:t>PLAN</w:t>
            </w:r>
          </w:p>
          <w:p w14:paraId="680E3BC7">
            <w:pPr>
              <w:spacing w:after="40"/>
            </w:pPr>
            <w:r>
              <w:rPr>
                <w:rFonts w:ascii="Calibri" w:hAnsi="Calibri"/>
                <w:b/>
                <w:i w:val="0"/>
                <w:color w:val="1D2030"/>
                <w:sz w:val="22"/>
              </w:rPr>
              <w:t>Instructional Cycle</w:t>
            </w:r>
          </w:p>
          <w:p w14:paraId="2828C8DC"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474B60"/>
                <w:sz w:val="18"/>
              </w:rPr>
              <w:t>The pedagogical skeleton from the research — the full Subject → Level → Week → Session map, showing what each session should contain.</w:t>
            </w:r>
          </w:p>
          <w:p w14:paraId="3359A81B">
            <w:pPr>
              <w:spacing w:after="0"/>
            </w:pPr>
            <w:r>
              <w:rPr>
                <w:rFonts w:ascii="Calibri" w:hAnsi="Calibri"/>
                <w:b/>
                <w:i w:val="0"/>
                <w:color w:val="4133AD"/>
                <w:sz w:val="17"/>
              </w:rPr>
              <w:t xml:space="preserve">You can: </w:t>
            </w:r>
            <w:r>
              <w:rPr>
                <w:rFonts w:ascii="Calibri" w:hAnsi="Calibri"/>
                <w:b w:val="0"/>
                <w:i w:val="0"/>
                <w:color w:val="6B7088"/>
                <w:sz w:val="17"/>
              </w:rPr>
              <w:t>See the whole plan and open any session straight into the builder.</w:t>
            </w:r>
          </w:p>
        </w:tc>
        <w:tc>
          <w:tcPr>
            <w:tcW w:w="4824" w:type="dxa"/>
          </w:tcPr>
          <w:p w14:paraId="51737FB9">
            <w:pPr>
              <w:spacing w:after="20"/>
            </w:pPr>
            <w:r>
              <w:rPr>
                <w:rFonts w:ascii="Calibri" w:hAnsi="Calibri"/>
                <w:b/>
                <w:i w:val="0"/>
                <w:caps/>
                <w:color w:val="6B7088"/>
                <w:spacing w:val="18"/>
                <w:sz w:val="14"/>
              </w:rPr>
              <w:t>BUILD</w:t>
            </w:r>
          </w:p>
          <w:p w14:paraId="4B2D48C0">
            <w:pPr>
              <w:spacing w:after="40"/>
            </w:pPr>
            <w:r>
              <w:rPr>
                <w:rFonts w:ascii="Calibri" w:hAnsi="Calibri"/>
                <w:b/>
                <w:i w:val="0"/>
                <w:color w:val="1D2030"/>
                <w:sz w:val="22"/>
              </w:rPr>
              <w:t>Lesson Module Builder</w:t>
            </w:r>
          </w:p>
          <w:p w14:paraId="54F16361"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474B60"/>
                <w:sz w:val="18"/>
              </w:rPr>
              <w:t>Assemble one daily session by dragging in videos and games, setting the order, learning outcomes and timing.</w:t>
            </w:r>
          </w:p>
          <w:p w14:paraId="4421F904">
            <w:pPr>
              <w:spacing w:after="0"/>
            </w:pPr>
            <w:r>
              <w:rPr>
                <w:rFonts w:ascii="Calibri" w:hAnsi="Calibri"/>
                <w:b/>
                <w:i w:val="0"/>
                <w:color w:val="4133AD"/>
                <w:sz w:val="17"/>
              </w:rPr>
              <w:t xml:space="preserve">You can: </w:t>
            </w:r>
            <w:r>
              <w:rPr>
                <w:rFonts w:ascii="Calibri" w:hAnsi="Calibri"/>
                <w:b w:val="0"/>
                <w:i w:val="0"/>
                <w:color w:val="6B7088"/>
                <w:sz w:val="17"/>
              </w:rPr>
              <w:t>Add anchor videos, games, rhymes and quizzes, then preview and submit.</w:t>
            </w:r>
          </w:p>
        </w:tc>
      </w:tr>
      <w:tr w14:paraId="5294618A">
        <w:tc>
          <w:tcPr>
            <w:tcW w:w="4824" w:type="dxa"/>
          </w:tcPr>
          <w:p w14:paraId="6726E5CB">
            <w:pPr>
              <w:spacing w:after="20"/>
            </w:pPr>
            <w:r>
              <w:rPr>
                <w:rFonts w:ascii="Calibri" w:hAnsi="Calibri"/>
                <w:b/>
                <w:i w:val="0"/>
                <w:caps/>
                <w:color w:val="6B7088"/>
                <w:spacing w:val="18"/>
                <w:sz w:val="14"/>
              </w:rPr>
              <w:t>LIBRARY</w:t>
            </w:r>
          </w:p>
          <w:p w14:paraId="2F03568A">
            <w:pPr>
              <w:spacing w:after="40"/>
            </w:pPr>
            <w:r>
              <w:rPr>
                <w:rFonts w:ascii="Calibri" w:hAnsi="Calibri"/>
                <w:b/>
                <w:i w:val="0"/>
                <w:color w:val="1D2030"/>
                <w:sz w:val="22"/>
              </w:rPr>
              <w:t>Game Repository</w:t>
            </w:r>
          </w:p>
          <w:p w14:paraId="5E52E994"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474B60"/>
                <w:sz w:val="18"/>
              </w:rPr>
              <w:t>A catalogue of proven game types. You add a new question to a game type rather than building a game from scratch.</w:t>
            </w:r>
          </w:p>
          <w:p w14:paraId="728921A9">
            <w:pPr>
              <w:spacing w:after="0"/>
            </w:pPr>
            <w:r>
              <w:rPr>
                <w:rFonts w:ascii="Calibri" w:hAnsi="Calibri"/>
                <w:b/>
                <w:i w:val="0"/>
                <w:color w:val="4133AD"/>
                <w:sz w:val="17"/>
              </w:rPr>
              <w:t xml:space="preserve">You can: </w:t>
            </w:r>
            <w:r>
              <w:rPr>
                <w:rFonts w:ascii="Calibri" w:hAnsi="Calibri"/>
                <w:b w:val="0"/>
                <w:i w:val="0"/>
                <w:color w:val="6B7088"/>
                <w:sz w:val="17"/>
              </w:rPr>
              <w:t>Pick a type, choose a variant, add content at Easy / Medium / Hard, and publish.</w:t>
            </w:r>
          </w:p>
        </w:tc>
        <w:tc>
          <w:tcPr>
            <w:tcW w:w="4824" w:type="dxa"/>
          </w:tcPr>
          <w:p w14:paraId="7F166645">
            <w:pPr>
              <w:spacing w:after="20"/>
            </w:pPr>
            <w:r>
              <w:rPr>
                <w:rFonts w:ascii="Calibri" w:hAnsi="Calibri"/>
                <w:b/>
                <w:i w:val="0"/>
                <w:caps/>
                <w:color w:val="6B7088"/>
                <w:spacing w:val="18"/>
                <w:sz w:val="14"/>
              </w:rPr>
              <w:t>LIBRARY</w:t>
            </w:r>
          </w:p>
          <w:p w14:paraId="7A93C767">
            <w:pPr>
              <w:spacing w:after="40"/>
            </w:pPr>
            <w:r>
              <w:rPr>
                <w:rFonts w:ascii="Calibri" w:hAnsi="Calibri"/>
                <w:b/>
                <w:i w:val="0"/>
                <w:color w:val="1D2030"/>
                <w:sz w:val="22"/>
              </w:rPr>
              <w:t>Question Bank</w:t>
            </w:r>
          </w:p>
          <w:p w14:paraId="5027530A"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474B60"/>
                <w:sz w:val="18"/>
              </w:rPr>
              <w:t>The central store of every assessment and learning question — write once, reuse across diagnostics, practice and assessments.</w:t>
            </w:r>
          </w:p>
          <w:p w14:paraId="380F9FE6">
            <w:pPr>
              <w:spacing w:after="0"/>
            </w:pPr>
            <w:r>
              <w:rPr>
                <w:rFonts w:ascii="Calibri" w:hAnsi="Calibri"/>
                <w:b/>
                <w:i w:val="0"/>
                <w:color w:val="4133AD"/>
                <w:sz w:val="17"/>
              </w:rPr>
              <w:t xml:space="preserve">You can: </w:t>
            </w:r>
            <w:r>
              <w:rPr>
                <w:rFonts w:ascii="Calibri" w:hAnsi="Calibri"/>
                <w:b w:val="0"/>
                <w:i w:val="0"/>
                <w:color w:val="6B7088"/>
                <w:sz w:val="17"/>
              </w:rPr>
              <w:t>Filter, preview, edit and organise questions.</w:t>
            </w:r>
          </w:p>
        </w:tc>
      </w:tr>
      <w:tr w14:paraId="6B8A74C1">
        <w:tc>
          <w:tcPr>
            <w:tcW w:w="4824" w:type="dxa"/>
          </w:tcPr>
          <w:p w14:paraId="32B1E6F7">
            <w:pPr>
              <w:spacing w:after="20"/>
            </w:pPr>
            <w:r>
              <w:rPr>
                <w:rFonts w:ascii="Calibri" w:hAnsi="Calibri"/>
                <w:b/>
                <w:i w:val="0"/>
                <w:caps/>
                <w:color w:val="6B7088"/>
                <w:spacing w:val="18"/>
                <w:sz w:val="14"/>
              </w:rPr>
              <w:t>CURRICULUM</w:t>
            </w:r>
          </w:p>
          <w:p w14:paraId="72287D72">
            <w:pPr>
              <w:spacing w:after="40"/>
            </w:pPr>
            <w:r>
              <w:rPr>
                <w:rFonts w:ascii="Calibri" w:hAnsi="Calibri"/>
                <w:b/>
                <w:i w:val="0"/>
                <w:color w:val="1D2030"/>
                <w:sz w:val="22"/>
              </w:rPr>
              <w:t>Learning Journeys</w:t>
            </w:r>
          </w:p>
          <w:p w14:paraId="0174E36E"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474B60"/>
                <w:sz w:val="18"/>
              </w:rPr>
              <w:t>A journey is a full pathway for one subject Level, assembled from existing Lesson Modules — no content is re-created.</w:t>
            </w:r>
          </w:p>
          <w:p w14:paraId="394154AB">
            <w:pPr>
              <w:spacing w:after="0"/>
            </w:pPr>
            <w:r>
              <w:rPr>
                <w:rFonts w:ascii="Calibri" w:hAnsi="Calibri"/>
                <w:b/>
                <w:i w:val="0"/>
                <w:color w:val="4133AD"/>
                <w:sz w:val="17"/>
              </w:rPr>
              <w:t xml:space="preserve">You can: </w:t>
            </w:r>
            <w:r>
              <w:rPr>
                <w:rFonts w:ascii="Calibri" w:hAnsi="Calibri"/>
                <w:b w:val="0"/>
                <w:i w:val="0"/>
                <w:color w:val="6B7088"/>
                <w:sz w:val="17"/>
              </w:rPr>
              <w:t>Sequence modules into a journey and set its mastery target.</w:t>
            </w:r>
          </w:p>
        </w:tc>
        <w:tc>
          <w:tcPr>
            <w:tcW w:w="4824" w:type="dxa"/>
          </w:tcPr>
          <w:p w14:paraId="2BBCFDDD">
            <w:pPr>
              <w:spacing w:after="20"/>
            </w:pPr>
            <w:r>
              <w:rPr>
                <w:rFonts w:ascii="Calibri" w:hAnsi="Calibri"/>
                <w:b/>
                <w:i w:val="0"/>
                <w:caps/>
                <w:color w:val="6B7088"/>
                <w:spacing w:val="18"/>
                <w:sz w:val="14"/>
              </w:rPr>
              <w:t>PLACEMENT</w:t>
            </w:r>
          </w:p>
          <w:p w14:paraId="5DBCB980">
            <w:pPr>
              <w:spacing w:after="40"/>
            </w:pPr>
            <w:r>
              <w:rPr>
                <w:rFonts w:ascii="Calibri" w:hAnsi="Calibri"/>
                <w:b/>
                <w:i w:val="0"/>
                <w:color w:val="1D2030"/>
                <w:sz w:val="22"/>
              </w:rPr>
              <w:t>Diagnostic Assessment</w:t>
            </w:r>
          </w:p>
          <w:p w14:paraId="128C6F88"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474B60"/>
                <w:sz w:val="18"/>
              </w:rPr>
              <w:t>A short test that decides which Level a child starts at. Choose a format in plain language; the logic is set up for you.</w:t>
            </w:r>
          </w:p>
          <w:p w14:paraId="29E19E42">
            <w:pPr>
              <w:spacing w:after="0"/>
            </w:pPr>
            <w:r>
              <w:rPr>
                <w:rFonts w:ascii="Calibri" w:hAnsi="Calibri"/>
                <w:b/>
                <w:i w:val="0"/>
                <w:color w:val="4133AD"/>
                <w:sz w:val="17"/>
              </w:rPr>
              <w:t xml:space="preserve">You can: </w:t>
            </w:r>
            <w:r>
              <w:rPr>
                <w:rFonts w:ascii="Calibri" w:hAnsi="Calibri"/>
                <w:b w:val="0"/>
                <w:i w:val="0"/>
                <w:color w:val="6B7088"/>
                <w:sz w:val="17"/>
              </w:rPr>
              <w:t>Three formats: Level-based (pass to unlock), Adaptive (branches by answer), or Fixed (score bands).</w:t>
            </w:r>
          </w:p>
        </w:tc>
      </w:tr>
    </w:tbl>
    <w:p w14:paraId="190255CF">
      <w:pPr>
        <w:spacing w:after="40"/>
      </w:pPr>
    </w:p>
    <w:p w14:paraId="6EFBAF5A">
      <w:pPr>
        <w:spacing w:before="0" w:after="140"/>
      </w:pPr>
      <w:r>
        <w:rPr>
          <w:rFonts w:ascii="Calibri" w:hAnsi="Calibri"/>
          <w:b/>
          <w:i w:val="0"/>
          <w:color w:val="1D2030"/>
          <w:sz w:val="21"/>
        </w:rPr>
        <w:t>Subjects &amp; Courses</w:t>
      </w:r>
      <w:r>
        <w:rPr>
          <w:rFonts w:ascii="Calibri" w:hAnsi="Calibri"/>
          <w:b w:val="0"/>
          <w:i w:val="0"/>
          <w:color w:val="474B60"/>
          <w:sz w:val="21"/>
        </w:rPr>
        <w:t xml:space="preserve"> sits at the top of the content architecture — Subjects hold Courses, which hold Units, which hold Lesson Modules. This is where the overall shape of a subject is defined.</w:t>
      </w:r>
    </w:p>
    <w:p w14:paraId="0226C40B">
      <w:pPr>
        <w:spacing w:before="160" w:after="40"/>
      </w:pPr>
      <w:r>
        <w:rPr>
          <w:rFonts w:ascii="Calibri" w:hAnsi="Calibri"/>
          <w:b/>
          <w:i w:val="0"/>
          <w:color w:val="1D2030"/>
          <w:sz w:val="23"/>
        </w:rPr>
        <w:t>Inside a lesson: two things worth knowing</w:t>
      </w:r>
    </w:p>
    <w:p w14:paraId="3A1EF341">
      <w:pPr>
        <w:spacing w:before="0" w:after="80"/>
      </w:pPr>
      <w:r>
        <w:rPr>
          <w:rFonts w:ascii="Calibri" w:hAnsi="Calibri"/>
          <w:b w:val="0"/>
          <w:i w:val="0"/>
          <w:color w:val="474B60"/>
          <w:sz w:val="21"/>
        </w:rPr>
        <w:t>When you open a session in the builder, two features do the clever pedagogical work:</w:t>
      </w:r>
    </w:p>
    <w:p w14:paraId="3EB2ABAB">
      <w:pPr>
        <w:spacing w:before="0" w:after="140"/>
      </w:pPr>
      <w:r>
        <w:rPr>
          <w:rFonts w:ascii="Calibri" w:hAnsi="Calibri"/>
          <w:b/>
          <w:i w:val="0"/>
          <w:color w:val="1D2030"/>
          <w:sz w:val="21"/>
        </w:rPr>
        <w:t xml:space="preserve">Check For Understanding (CFU). </w:t>
      </w:r>
      <w:r>
        <w:rPr>
          <w:rFonts w:ascii="Calibri" w:hAnsi="Calibri"/>
          <w:b w:val="0"/>
          <w:i w:val="0"/>
          <w:color w:val="474B60"/>
          <w:sz w:val="21"/>
        </w:rPr>
        <w:t>A video can be paused at set moments to ask a quick question, so children stay engaged and you know they followed along. One video can have several checkpoints.</w:t>
      </w:r>
    </w:p>
    <w:p w14:paraId="3277388F">
      <w:pPr>
        <w:spacing w:before="0" w:after="80"/>
      </w:pPr>
      <w:r>
        <w:rPr>
          <w:rFonts w:ascii="Calibri" w:hAnsi="Calibri"/>
          <w:b/>
          <w:i w:val="0"/>
          <w:color w:val="1D2030"/>
          <w:sz w:val="21"/>
        </w:rPr>
        <w:t xml:space="preserve">Adaptive Learning Path. </w:t>
      </w:r>
      <w:r>
        <w:rPr>
          <w:rFonts w:ascii="Calibri" w:hAnsi="Calibri"/>
          <w:b w:val="0"/>
          <w:i w:val="0"/>
          <w:color w:val="474B60"/>
          <w:sz w:val="21"/>
        </w:rPr>
        <w:t>A game activity is set up in two clear steps — ① choose the questions (each carries points, set on the game itself), then ② decide what the score does next. After a child plays, their combined score (points earned ÷ points possible) lands in one of three bands, and the lesson responds automatically: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60"/>
        <w:gridCol w:w="5904"/>
      </w:tblGrid>
      <w:tr w14:paraId="4B2F66ED">
        <w:tc>
          <w:tcPr>
            <w:tcW w:w="1368" w:type="dxa"/>
            <w:shd w:val="clear" w:color="auto" w:fill="E4F3EC"/>
          </w:tcPr>
          <w:p w14:paraId="36346D6C">
            <w:pPr>
              <w:spacing w:after="0"/>
            </w:pPr>
            <w:r>
              <w:rPr>
                <w:rFonts w:ascii="Calibri" w:hAnsi="Calibri"/>
                <w:b/>
                <w:i w:val="0"/>
                <w:color w:val="2A7A5A"/>
                <w:sz w:val="20"/>
              </w:rPr>
              <w:t>75–100%</w:t>
            </w:r>
          </w:p>
        </w:tc>
        <w:tc>
          <w:tcPr>
            <w:tcW w:w="2160" w:type="dxa"/>
            <w:shd w:val="clear" w:color="auto" w:fill="E4F3EC"/>
          </w:tcPr>
          <w:p w14:paraId="6463D233">
            <w:pPr>
              <w:spacing w:after="0"/>
            </w:pPr>
            <w:r>
              <w:rPr>
                <w:rFonts w:ascii="Calibri" w:hAnsi="Calibri"/>
                <w:b/>
                <w:i w:val="0"/>
                <w:color w:val="2A7A5A"/>
                <w:sz w:val="20"/>
              </w:rPr>
              <w:t>Mastered</w:t>
            </w:r>
          </w:p>
        </w:tc>
        <w:tc>
          <w:tcPr>
            <w:tcW w:w="5904" w:type="dxa"/>
            <w:shd w:val="clear" w:color="auto" w:fill="E4F3EC"/>
          </w:tcPr>
          <w:p w14:paraId="67B0830A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8"/>
              </w:rPr>
              <w:t>Strong score — move forward to the next activity or a higher difficulty.</w:t>
            </w:r>
          </w:p>
        </w:tc>
      </w:tr>
      <w:tr w14:paraId="643FA7A4">
        <w:tc>
          <w:tcPr>
            <w:tcW w:w="1368" w:type="dxa"/>
            <w:shd w:val="clear" w:color="auto" w:fill="F8EFDC"/>
          </w:tcPr>
          <w:p w14:paraId="71A0C2DC">
            <w:pPr>
              <w:spacing w:after="0"/>
            </w:pPr>
            <w:r>
              <w:rPr>
                <w:rFonts w:ascii="Calibri" w:hAnsi="Calibri"/>
                <w:b/>
                <w:i w:val="0"/>
                <w:color w:val="9A6B20"/>
                <w:sz w:val="20"/>
              </w:rPr>
              <w:t>40–74%</w:t>
            </w:r>
          </w:p>
        </w:tc>
        <w:tc>
          <w:tcPr>
            <w:tcW w:w="2160" w:type="dxa"/>
            <w:shd w:val="clear" w:color="auto" w:fill="F8EFDC"/>
          </w:tcPr>
          <w:p w14:paraId="04F0D278">
            <w:pPr>
              <w:spacing w:after="0"/>
            </w:pPr>
            <w:r>
              <w:rPr>
                <w:rFonts w:ascii="Calibri" w:hAnsi="Calibri"/>
                <w:b/>
                <w:i w:val="0"/>
                <w:color w:val="9A6B20"/>
                <w:sz w:val="20"/>
              </w:rPr>
              <w:t>Needs practice</w:t>
            </w:r>
          </w:p>
        </w:tc>
        <w:tc>
          <w:tcPr>
            <w:tcW w:w="5904" w:type="dxa"/>
            <w:shd w:val="clear" w:color="auto" w:fill="F8EFDC"/>
          </w:tcPr>
          <w:p w14:paraId="4C59CF23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8"/>
              </w:rPr>
              <w:t>Partly there — reinforce within the same lesson (replay, hints, or easier questions).</w:t>
            </w:r>
          </w:p>
        </w:tc>
      </w:tr>
      <w:tr w14:paraId="19C191D6">
        <w:tc>
          <w:tcPr>
            <w:tcW w:w="1368" w:type="dxa"/>
            <w:shd w:val="clear" w:color="auto" w:fill="FBE7E0"/>
          </w:tcPr>
          <w:p w14:paraId="3330D4A1">
            <w:pPr>
              <w:spacing w:after="0"/>
            </w:pPr>
            <w:r>
              <w:rPr>
                <w:rFonts w:ascii="Calibri" w:hAnsi="Calibri"/>
                <w:b/>
                <w:i w:val="0"/>
                <w:color w:val="A83C24"/>
                <w:sz w:val="20"/>
              </w:rPr>
              <w:t>0–39%</w:t>
            </w:r>
          </w:p>
        </w:tc>
        <w:tc>
          <w:tcPr>
            <w:tcW w:w="2160" w:type="dxa"/>
            <w:shd w:val="clear" w:color="auto" w:fill="FBE7E0"/>
          </w:tcPr>
          <w:p w14:paraId="4D1603FA">
            <w:pPr>
              <w:spacing w:after="0"/>
            </w:pPr>
            <w:r>
              <w:rPr>
                <w:rFonts w:ascii="Calibri" w:hAnsi="Calibri"/>
                <w:b/>
                <w:i w:val="0"/>
                <w:color w:val="A83C24"/>
                <w:sz w:val="20"/>
              </w:rPr>
              <w:t>Re-teach</w:t>
            </w:r>
          </w:p>
        </w:tc>
        <w:tc>
          <w:tcPr>
            <w:tcW w:w="5904" w:type="dxa"/>
            <w:shd w:val="clear" w:color="auto" w:fill="FBE7E0"/>
          </w:tcPr>
          <w:p w14:paraId="5FAE534F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8"/>
              </w:rPr>
              <w:t>Struggling — teach the idea a different way with an alternate explainer video.</w:t>
            </w:r>
          </w:p>
        </w:tc>
      </w:tr>
    </w:tbl>
    <w:p w14:paraId="0B0C28A4">
      <w:pPr>
        <w:spacing w:after="40"/>
      </w:pPr>
    </w:p>
    <w:p w14:paraId="374436B2">
      <w:pPr>
        <w:spacing w:before="0" w:after="120"/>
      </w:pPr>
      <w:r>
        <w:rPr>
          <w:rFonts w:ascii="Calibri" w:hAnsi="Calibri"/>
          <w:b w:val="0"/>
          <w:i w:val="0"/>
          <w:color w:val="6B7088"/>
          <w:sz w:val="19"/>
        </w:rPr>
        <w:t>The two cut-offs are adjustable, so you can make any activity stricter or gentler.</w:t>
      </w:r>
    </w:p>
    <w:p w14:paraId="267DC481">
      <w:pPr>
        <w:spacing w:before="0" w:after="140"/>
      </w:pPr>
      <w:r>
        <w:rPr>
          <w:rFonts w:ascii="Calibri" w:hAnsi="Calibri"/>
          <w:b/>
          <w:i w:val="0"/>
          <w:color w:val="1D2030"/>
          <w:sz w:val="19"/>
        </w:rPr>
        <w:t xml:space="preserve">Game types available in the repository: </w:t>
      </w:r>
      <w:r>
        <w:rPr>
          <w:rFonts w:ascii="Calibri" w:hAnsi="Calibri"/>
          <w:b w:val="0"/>
          <w:i w:val="0"/>
          <w:color w:val="6B7088"/>
          <w:sz w:val="19"/>
        </w:rPr>
        <w:t>Drag &amp; Drop / Fill · Tap and Speak · Spot It · Match the Following · Trace It · Pop the Balloon · Number Line · Sign Drop · Fill the Bottle / Sort It · Reorder Letters · Reorder Sentence · Fill in the Blank · Blending Game · Crossword / Syn-Antonyms.</w:t>
      </w:r>
    </w:p>
    <w:p w14:paraId="5A24DA46">
      <w:pPr>
        <w:spacing w:before="320" w:after="20"/>
      </w:pPr>
      <w:r>
        <w:rPr>
          <w:rFonts w:ascii="Calibri" w:hAnsi="Calibri"/>
          <w:b/>
          <w:i w:val="0"/>
          <w:color w:val="5848D6"/>
          <w:sz w:val="22"/>
        </w:rPr>
        <w:t xml:space="preserve">06  </w:t>
      </w:r>
    </w:p>
    <w:p w14:paraId="41D179C1">
      <w:pPr>
        <w:spacing w:before="0" w:after="160"/>
      </w:pPr>
      <w:r>
        <w:rPr>
          <w:rFonts w:ascii="Calibri" w:hAnsi="Calibri"/>
          <w:b/>
          <w:i w:val="0"/>
          <w:color w:val="1D2030"/>
          <w:sz w:val="34"/>
        </w:rPr>
        <w:t>Deploying to schools</w:t>
      </w:r>
    </w:p>
    <w:p w14:paraId="54B00D62">
      <w:pPr>
        <w:spacing w:before="0" w:after="140"/>
      </w:pPr>
      <w:r>
        <w:rPr>
          <w:rFonts w:ascii="Calibri" w:hAnsi="Calibri"/>
          <w:b w:val="0"/>
          <w:i w:val="0"/>
          <w:color w:val="474B60"/>
          <w:sz w:val="21"/>
        </w:rPr>
        <w:t>Once content is approved, the Program Team decides where and when it goes live.</w:t>
      </w:r>
    </w:p>
    <w:p w14:paraId="574D224C">
      <w:pPr>
        <w:pStyle w:val="23"/>
        <w:spacing w:after="40"/>
      </w:pPr>
      <w:r>
        <w:rPr>
          <w:rFonts w:ascii="Calibri" w:hAnsi="Calibri"/>
          <w:b/>
          <w:i w:val="0"/>
          <w:color w:val="1D2030"/>
          <w:sz w:val="21"/>
        </w:rPr>
        <w:t xml:space="preserve">Curriculum Assignment — </w:t>
      </w:r>
      <w:r>
        <w:rPr>
          <w:rFonts w:ascii="Calibri" w:hAnsi="Calibri"/>
          <w:b w:val="0"/>
          <w:i w:val="0"/>
          <w:color w:val="474B60"/>
          <w:sz w:val="21"/>
        </w:rPr>
        <w:t>Assign Journeys, Courses or standalone Lesson Modules to classes, with an activation date and scope; track each assignment's status (scheduled or live) and progress.</w:t>
      </w:r>
    </w:p>
    <w:p w14:paraId="64814E1F">
      <w:pPr>
        <w:pStyle w:val="23"/>
        <w:spacing w:after="40"/>
      </w:pPr>
      <w:r>
        <w:rPr>
          <w:rFonts w:ascii="Calibri" w:hAnsi="Calibri"/>
          <w:b/>
          <w:i w:val="0"/>
          <w:color w:val="1D2030"/>
          <w:sz w:val="21"/>
        </w:rPr>
        <w:t xml:space="preserve">Activation Workflow — </w:t>
      </w:r>
      <w:r>
        <w:rPr>
          <w:rFonts w:ascii="Calibri" w:hAnsi="Calibri"/>
          <w:b w:val="0"/>
          <w:i w:val="0"/>
          <w:color w:val="474B60"/>
          <w:sz w:val="21"/>
        </w:rPr>
        <w:t>A board where content flows from the Content Team through review to scheduled publishing. Drag a card to advance it, or send it back for revision.</w:t>
      </w:r>
    </w:p>
    <w:p w14:paraId="178D773B">
      <w:pPr>
        <w:spacing w:before="320" w:after="20"/>
      </w:pPr>
      <w:r>
        <w:rPr>
          <w:rFonts w:ascii="Calibri" w:hAnsi="Calibri"/>
          <w:b/>
          <w:i w:val="0"/>
          <w:color w:val="5848D6"/>
          <w:sz w:val="22"/>
        </w:rPr>
        <w:t xml:space="preserve">07  </w:t>
      </w:r>
    </w:p>
    <w:p w14:paraId="56925744">
      <w:pPr>
        <w:spacing w:before="0" w:after="160"/>
      </w:pPr>
      <w:r>
        <w:rPr>
          <w:rFonts w:ascii="Calibri" w:hAnsi="Calibri"/>
          <w:b/>
          <w:i w:val="0"/>
          <w:color w:val="1D2030"/>
          <w:sz w:val="34"/>
        </w:rPr>
        <w:t>Running the organisation</w:t>
      </w:r>
    </w:p>
    <w:p w14:paraId="5BCE676F">
      <w:pPr>
        <w:spacing w:before="0" w:after="140"/>
      </w:pPr>
      <w:r>
        <w:rPr>
          <w:rFonts w:ascii="Calibri" w:hAnsi="Calibri"/>
          <w:b w:val="0"/>
          <w:i w:val="0"/>
          <w:color w:val="474B60"/>
          <w:sz w:val="21"/>
        </w:rPr>
        <w:t>The Admin's domain — the people, places and rules behind the platform.</w:t>
      </w:r>
    </w:p>
    <w:p w14:paraId="45030B94">
      <w:pPr>
        <w:pStyle w:val="23"/>
        <w:spacing w:after="40"/>
      </w:pPr>
      <w:r>
        <w:rPr>
          <w:rFonts w:ascii="Calibri" w:hAnsi="Calibri"/>
          <w:b/>
          <w:i w:val="0"/>
          <w:color w:val="1D2030"/>
          <w:sz w:val="21"/>
        </w:rPr>
        <w:t xml:space="preserve">Organization — </w:t>
      </w:r>
      <w:r>
        <w:rPr>
          <w:rFonts w:ascii="Calibri" w:hAnsi="Calibri"/>
          <w:b w:val="0"/>
          <w:i w:val="0"/>
          <w:color w:val="474B60"/>
          <w:sz w:val="21"/>
        </w:rPr>
        <w:t>The full hierarchy of states, cities and schools. Every list supports manual entry or bulk upload from a spreadsheet.</w:t>
      </w:r>
    </w:p>
    <w:p w14:paraId="0BCE3CBE">
      <w:pPr>
        <w:pStyle w:val="23"/>
        <w:spacing w:after="40"/>
      </w:pPr>
      <w:r>
        <w:rPr>
          <w:rFonts w:ascii="Calibri" w:hAnsi="Calibri"/>
          <w:b/>
          <w:i w:val="0"/>
          <w:color w:val="1D2030"/>
          <w:sz w:val="21"/>
        </w:rPr>
        <w:t xml:space="preserve">School Setup &amp; Classes — </w:t>
      </w:r>
      <w:r>
        <w:rPr>
          <w:rFonts w:ascii="Calibri" w:hAnsi="Calibri"/>
          <w:b w:val="0"/>
          <w:i w:val="0"/>
          <w:color w:val="474B60"/>
          <w:sz w:val="21"/>
        </w:rPr>
        <w:t>Manage classes, rosters and the academic calendar; duplicate a class for next term with a fresh roster.</w:t>
      </w:r>
    </w:p>
    <w:p w14:paraId="630C0F5B">
      <w:pPr>
        <w:pStyle w:val="23"/>
        <w:spacing w:after="40"/>
      </w:pPr>
      <w:r>
        <w:rPr>
          <w:rFonts w:ascii="Calibri" w:hAnsi="Calibri"/>
          <w:b/>
          <w:i w:val="0"/>
          <w:color w:val="1D2030"/>
          <w:sz w:val="21"/>
        </w:rPr>
        <w:t xml:space="preserve">Users — </w:t>
      </w:r>
      <w:r>
        <w:rPr>
          <w:rFonts w:ascii="Calibri" w:hAnsi="Calibri"/>
          <w:b w:val="0"/>
          <w:i w:val="0"/>
          <w:color w:val="474B60"/>
          <w:sz w:val="21"/>
        </w:rPr>
        <w:t>Onboard teachers and students, and create Program / Content Team accounts with scoped access.</w:t>
      </w:r>
    </w:p>
    <w:p w14:paraId="4502F6FA">
      <w:pPr>
        <w:pStyle w:val="23"/>
        <w:spacing w:after="40"/>
      </w:pPr>
      <w:r>
        <w:rPr>
          <w:rFonts w:ascii="Calibri" w:hAnsi="Calibri"/>
          <w:b/>
          <w:i w:val="0"/>
          <w:color w:val="1D2030"/>
          <w:sz w:val="21"/>
        </w:rPr>
        <w:t xml:space="preserve">Grade Promotion — </w:t>
      </w:r>
      <w:r>
        <w:rPr>
          <w:rFonts w:ascii="Calibri" w:hAnsi="Calibri"/>
          <w:b w:val="0"/>
          <w:i w:val="0"/>
          <w:color w:val="474B60"/>
          <w:sz w:val="21"/>
        </w:rPr>
        <w:t>At year-end, move a cohort up to the next grade in bulk — with an audit trail of every change.</w:t>
      </w:r>
    </w:p>
    <w:p w14:paraId="13E7F4B3">
      <w:pPr>
        <w:pStyle w:val="23"/>
        <w:spacing w:after="40"/>
      </w:pPr>
      <w:r>
        <w:rPr>
          <w:rFonts w:ascii="Calibri" w:hAnsi="Calibri"/>
          <w:b/>
          <w:i w:val="0"/>
          <w:color w:val="1D2030"/>
          <w:sz w:val="21"/>
        </w:rPr>
        <w:t xml:space="preserve">Settings — </w:t>
      </w:r>
      <w:r>
        <w:rPr>
          <w:rFonts w:ascii="Calibri" w:hAnsi="Calibri"/>
          <w:b w:val="0"/>
          <w:i w:val="0"/>
          <w:color w:val="474B60"/>
          <w:sz w:val="21"/>
        </w:rPr>
        <w:t>Platform-wide controls — roles &amp; permissions, branding, notification policy, and gamification (badges &amp; leaderboards).</w:t>
      </w:r>
    </w:p>
    <w:p w14:paraId="0451DB1D">
      <w:pPr>
        <w:spacing w:before="320" w:after="20"/>
      </w:pPr>
      <w:r>
        <w:rPr>
          <w:rFonts w:ascii="Calibri" w:hAnsi="Calibri"/>
          <w:b/>
          <w:i w:val="0"/>
          <w:color w:val="5848D6"/>
          <w:sz w:val="22"/>
        </w:rPr>
        <w:t xml:space="preserve">08  </w:t>
      </w:r>
    </w:p>
    <w:p w14:paraId="12D9951B">
      <w:pPr>
        <w:spacing w:before="0" w:after="160"/>
      </w:pPr>
      <w:r>
        <w:rPr>
          <w:rFonts w:ascii="Calibri" w:hAnsi="Calibri"/>
          <w:b/>
          <w:i w:val="0"/>
          <w:color w:val="1D2030"/>
          <w:sz w:val="34"/>
        </w:rPr>
        <w:t>Insights &amp; tracking</w:t>
      </w:r>
    </w:p>
    <w:p w14:paraId="25959B43">
      <w:pPr>
        <w:spacing w:before="0" w:after="140"/>
      </w:pPr>
      <w:r>
        <w:rPr>
          <w:rFonts w:ascii="Calibri" w:hAnsi="Calibri"/>
          <w:b w:val="0"/>
          <w:i w:val="0"/>
          <w:color w:val="474B60"/>
          <w:sz w:val="21"/>
        </w:rPr>
        <w:t>Where every screen pays off — seeing how children, classes and schools are actually doing.</w:t>
      </w:r>
    </w:p>
    <w:p w14:paraId="0C563AC8">
      <w:pPr>
        <w:spacing w:before="0" w:after="140"/>
      </w:pPr>
      <w:r>
        <w:rPr>
          <w:rFonts w:ascii="Calibri" w:hAnsi="Calibri"/>
          <w:b/>
          <w:i w:val="0"/>
          <w:color w:val="1D2030"/>
          <w:sz w:val="21"/>
        </w:rPr>
        <w:t xml:space="preserve">Student Progression. </w:t>
      </w:r>
      <w:r>
        <w:rPr>
          <w:rFonts w:ascii="Calibri" w:hAnsi="Calibri"/>
          <w:b w:val="0"/>
          <w:i w:val="0"/>
          <w:color w:val="474B60"/>
          <w:sz w:val="21"/>
        </w:rPr>
        <w:t>A super-admin lens on the whole base. Filter by State → School → Grade → Subject, see a level-distribution grid (how many learners in each Grade sit at each Level, per subject), and a grouped roster of exactly where each child is — their Level, the week &amp; session they're on, the activity in front of them, and their latest score. Click any child for their full dashboard.</w:t>
      </w:r>
    </w:p>
    <w:p w14:paraId="569316F7">
      <w:pPr>
        <w:spacing w:before="0" w:after="140"/>
      </w:pPr>
      <w:r>
        <w:rPr>
          <w:rFonts w:ascii="Calibri" w:hAnsi="Calibri"/>
          <w:b/>
          <w:i w:val="0"/>
          <w:color w:val="1D2030"/>
          <w:sz w:val="21"/>
        </w:rPr>
        <w:t xml:space="preserve">Analytics &amp; Reporting. </w:t>
      </w:r>
      <w:r>
        <w:rPr>
          <w:rFonts w:ascii="Calibri" w:hAnsi="Calibri"/>
          <w:b w:val="0"/>
          <w:i w:val="0"/>
          <w:color w:val="474B60"/>
          <w:sz w:val="21"/>
        </w:rPr>
        <w:t>Class, school and platform views — completion, average game level, promotion rate, at-risk learners and most-missed questions. Build and schedule custom reports.</w:t>
      </w:r>
    </w:p>
    <w:p w14:paraId="0D591A5B">
      <w:pPr>
        <w:spacing w:before="0" w:after="140"/>
      </w:pPr>
      <w:r>
        <w:rPr>
          <w:rFonts w:ascii="Calibri" w:hAnsi="Calibri"/>
          <w:b/>
          <w:i w:val="0"/>
          <w:color w:val="1D2030"/>
          <w:sz w:val="21"/>
        </w:rPr>
        <w:t xml:space="preserve">Content Usage. </w:t>
      </w:r>
      <w:r>
        <w:rPr>
          <w:rFonts w:ascii="Calibri" w:hAnsi="Calibri"/>
          <w:b w:val="0"/>
          <w:i w:val="0"/>
          <w:color w:val="474B60"/>
          <w:sz w:val="21"/>
        </w:rPr>
        <w:t>For the Content Team — how many classes use each asset, completion rates, and the average game level reached, to guide improvements.</w:t>
      </w:r>
    </w:p>
    <w:p w14:paraId="1EDFF45B">
      <w:pPr>
        <w:spacing w:before="320" w:after="20"/>
      </w:pPr>
      <w:r>
        <w:rPr>
          <w:rFonts w:ascii="Calibri" w:hAnsi="Calibri"/>
          <w:b/>
          <w:i w:val="0"/>
          <w:color w:val="5848D6"/>
          <w:sz w:val="22"/>
        </w:rPr>
        <w:t xml:space="preserve">09  </w:t>
      </w:r>
    </w:p>
    <w:p w14:paraId="68D9F6A8">
      <w:pPr>
        <w:spacing w:before="0" w:after="160"/>
      </w:pPr>
      <w:r>
        <w:rPr>
          <w:rFonts w:ascii="Calibri" w:hAnsi="Calibri"/>
          <w:b/>
          <w:i w:val="0"/>
          <w:color w:val="1D2030"/>
          <w:sz w:val="34"/>
        </w:rPr>
        <w:t>Staying in touch</w:t>
      </w:r>
    </w:p>
    <w:p w14:paraId="5B6725E3">
      <w:pPr>
        <w:spacing w:before="0" w:after="140"/>
      </w:pPr>
      <w:r>
        <w:rPr>
          <w:rFonts w:ascii="Calibri" w:hAnsi="Calibri"/>
          <w:b/>
          <w:i w:val="0"/>
          <w:color w:val="1D2030"/>
          <w:sz w:val="21"/>
        </w:rPr>
        <w:t xml:space="preserve">Communication. </w:t>
      </w:r>
      <w:r>
        <w:rPr>
          <w:rFonts w:ascii="Calibri" w:hAnsi="Calibri"/>
          <w:b w:val="0"/>
          <w:i w:val="0"/>
          <w:color w:val="474B60"/>
          <w:sz w:val="21"/>
        </w:rPr>
        <w:t>Send announcements to the right audience — platform-wide for Admin, or scoped to specific schools and classes for the Program Team — across in-app, email and push channels.</w:t>
      </w:r>
    </w:p>
    <w:p w14:paraId="47C63A13">
      <w:pPr>
        <w:spacing w:before="320" w:after="20"/>
      </w:pPr>
      <w:r>
        <w:rPr>
          <w:rFonts w:ascii="Calibri" w:hAnsi="Calibri"/>
          <w:b/>
          <w:i w:val="0"/>
          <w:color w:val="5848D6"/>
          <w:sz w:val="22"/>
        </w:rPr>
        <w:t xml:space="preserve">10  </w:t>
      </w:r>
    </w:p>
    <w:p w14:paraId="0DF4726D">
      <w:pPr>
        <w:spacing w:before="0" w:after="160"/>
      </w:pPr>
      <w:r>
        <w:rPr>
          <w:rFonts w:ascii="Calibri" w:hAnsi="Calibri"/>
          <w:b/>
          <w:i w:val="0"/>
          <w:color w:val="1D2030"/>
          <w:sz w:val="34"/>
        </w:rPr>
        <w:t>Words, explained</w:t>
      </w:r>
    </w:p>
    <w:p w14:paraId="26015F74">
      <w:pPr>
        <w:spacing w:before="0" w:after="140"/>
      </w:pPr>
      <w:r>
        <w:rPr>
          <w:rFonts w:ascii="Calibri" w:hAnsi="Calibri"/>
          <w:b w:val="0"/>
          <w:i w:val="0"/>
          <w:color w:val="474B60"/>
          <w:sz w:val="21"/>
        </w:rPr>
        <w:t>The handful of terms that show up everywhere:</w:t>
      </w:r>
    </w:p>
    <w:tbl>
      <w:tblPr>
        <w:tblStyle w:val="12"/>
        <w:tblW w:w="0" w:type="auto"/>
        <w:tblInd w:w="0" w:type="dxa"/>
        <w:tblBorders>
          <w:top w:val="single" w:color="E7E9F2" w:sz="4" w:space="0"/>
          <w:left w:val="single" w:color="E7E9F2" w:sz="4" w:space="0"/>
          <w:bottom w:val="single" w:color="E7E9F2" w:sz="4" w:space="0"/>
          <w:right w:val="single" w:color="E7E9F2" w:sz="4" w:space="0"/>
          <w:insideH w:val="single" w:color="E7E9F2" w:sz="4" w:space="0"/>
          <w:insideV w:val="single" w:color="E7E9F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200"/>
      </w:tblGrid>
      <w:tr w14:paraId="645CABEC">
        <w:tc>
          <w:tcPr>
            <w:tcW w:w="2304" w:type="dxa"/>
          </w:tcPr>
          <w:p w14:paraId="30972AD5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Grade</w:t>
            </w:r>
          </w:p>
        </w:tc>
        <w:tc>
          <w:tcPr>
            <w:tcW w:w="7200" w:type="dxa"/>
          </w:tcPr>
          <w:p w14:paraId="19D7945D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The school class a child belongs to (Grade 1–5). Changes once a year at promotion.</w:t>
            </w:r>
          </w:p>
        </w:tc>
      </w:tr>
      <w:tr w14:paraId="182A9899">
        <w:tc>
          <w:tcPr>
            <w:tcW w:w="2304" w:type="dxa"/>
          </w:tcPr>
          <w:p w14:paraId="64F49AAC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Level</w:t>
            </w:r>
          </w:p>
        </w:tc>
        <w:tc>
          <w:tcPr>
            <w:tcW w:w="7200" w:type="dxa"/>
          </w:tcPr>
          <w:p w14:paraId="418AB3EA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How far a child has progressed within a subject. Maths goes to Level 5; English and Tamil to Level 3.</w:t>
            </w:r>
          </w:p>
        </w:tc>
      </w:tr>
      <w:tr w14:paraId="1B785CB4">
        <w:tc>
          <w:tcPr>
            <w:tcW w:w="2304" w:type="dxa"/>
          </w:tcPr>
          <w:p w14:paraId="4464021D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Difficulty</w:t>
            </w:r>
          </w:p>
        </w:tc>
        <w:tc>
          <w:tcPr>
            <w:tcW w:w="7200" w:type="dxa"/>
          </w:tcPr>
          <w:p w14:paraId="5E2D0B6C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How hard a single game question is — Easy, Medium or Hard.</w:t>
            </w:r>
          </w:p>
        </w:tc>
      </w:tr>
      <w:tr w14:paraId="0E468B84">
        <w:tc>
          <w:tcPr>
            <w:tcW w:w="2304" w:type="dxa"/>
          </w:tcPr>
          <w:p w14:paraId="2A1AFED0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Session</w:t>
            </w:r>
          </w:p>
        </w:tc>
        <w:tc>
          <w:tcPr>
            <w:tcW w:w="7200" w:type="dxa"/>
          </w:tcPr>
          <w:p w14:paraId="0B980BC5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One daily lesson of about 20–25 minutes. The smallest complete unit of learning.</w:t>
            </w:r>
          </w:p>
        </w:tc>
      </w:tr>
      <w:tr w14:paraId="5D3C6A98">
        <w:tc>
          <w:tcPr>
            <w:tcW w:w="2304" w:type="dxa"/>
          </w:tcPr>
          <w:p w14:paraId="3C9F84B0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Week</w:t>
            </w:r>
          </w:p>
        </w:tc>
        <w:tc>
          <w:tcPr>
            <w:tcW w:w="7200" w:type="dxa"/>
          </w:tcPr>
          <w:p w14:paraId="6D2A6016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A themed group of sessions, usually a few teaching sessions plus one revision session.</w:t>
            </w:r>
          </w:p>
        </w:tc>
      </w:tr>
      <w:tr w14:paraId="03831E17">
        <w:tc>
          <w:tcPr>
            <w:tcW w:w="2304" w:type="dxa"/>
          </w:tcPr>
          <w:p w14:paraId="60D86D3F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Lesson Module</w:t>
            </w:r>
          </w:p>
        </w:tc>
        <w:tc>
          <w:tcPr>
            <w:tcW w:w="7200" w:type="dxa"/>
          </w:tcPr>
          <w:p w14:paraId="5A0E5473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The built version of a session — a sequence of videos and games.</w:t>
            </w:r>
          </w:p>
        </w:tc>
      </w:tr>
      <w:tr w14:paraId="67AF67EE">
        <w:tc>
          <w:tcPr>
            <w:tcW w:w="2304" w:type="dxa"/>
          </w:tcPr>
          <w:p w14:paraId="4B82EE88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Learning Journey</w:t>
            </w:r>
          </w:p>
        </w:tc>
        <w:tc>
          <w:tcPr>
            <w:tcW w:w="7200" w:type="dxa"/>
          </w:tcPr>
          <w:p w14:paraId="518076BE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A full pathway for one subject Level, made of many Lesson Modules.</w:t>
            </w:r>
          </w:p>
        </w:tc>
      </w:tr>
      <w:tr w14:paraId="652CB413">
        <w:tc>
          <w:tcPr>
            <w:tcW w:w="2304" w:type="dxa"/>
          </w:tcPr>
          <w:p w14:paraId="6914F310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CFU</w:t>
            </w:r>
          </w:p>
        </w:tc>
        <w:tc>
          <w:tcPr>
            <w:tcW w:w="7200" w:type="dxa"/>
          </w:tcPr>
          <w:p w14:paraId="54430A6E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“Check For Understanding” — a quick question that pops up during a video.</w:t>
            </w:r>
          </w:p>
        </w:tc>
      </w:tr>
      <w:tr w14:paraId="50CB3EC8">
        <w:tc>
          <w:tcPr>
            <w:tcW w:w="2304" w:type="dxa"/>
          </w:tcPr>
          <w:p w14:paraId="0D674C3B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Adaptive Path</w:t>
            </w:r>
          </w:p>
        </w:tc>
        <w:tc>
          <w:tcPr>
            <w:tcW w:w="7200" w:type="dxa"/>
          </w:tcPr>
          <w:p w14:paraId="14438491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The rule that decides what happens after a game, based on the child's score.</w:t>
            </w:r>
          </w:p>
        </w:tc>
      </w:tr>
      <w:tr w14:paraId="7DCE808F">
        <w:tc>
          <w:tcPr>
            <w:tcW w:w="2304" w:type="dxa"/>
          </w:tcPr>
          <w:p w14:paraId="2E992B75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Diagnostic</w:t>
            </w:r>
          </w:p>
        </w:tc>
        <w:tc>
          <w:tcPr>
            <w:tcW w:w="7200" w:type="dxa"/>
          </w:tcPr>
          <w:p w14:paraId="466E900C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A short placement test that decides which Level a child starts at.</w:t>
            </w:r>
          </w:p>
        </w:tc>
      </w:tr>
      <w:tr w14:paraId="61B37AA1">
        <w:tc>
          <w:tcPr>
            <w:tcW w:w="2304" w:type="dxa"/>
          </w:tcPr>
          <w:p w14:paraId="0B8C1FF1">
            <w:pPr>
              <w:spacing w:after="0"/>
            </w:pPr>
            <w:r>
              <w:rPr>
                <w:rFonts w:ascii="Calibri" w:hAnsi="Calibri"/>
                <w:b/>
                <w:i w:val="0"/>
                <w:color w:val="1D2030"/>
                <w:sz w:val="20"/>
              </w:rPr>
              <w:t>Mastery</w:t>
            </w:r>
          </w:p>
        </w:tc>
        <w:tc>
          <w:tcPr>
            <w:tcW w:w="7200" w:type="dxa"/>
          </w:tcPr>
          <w:p w14:paraId="217E82A3"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74B60"/>
                <w:sz w:val="19"/>
              </w:rPr>
              <w:t>The score a child must reach to be considered to have learned something.</w:t>
            </w:r>
          </w:p>
        </w:tc>
      </w:tr>
    </w:tbl>
    <w:p w14:paraId="72EEFA8C">
      <w:pPr>
        <w:spacing w:after="80"/>
      </w:pPr>
    </w:p>
    <w:p w14:paraId="4DE5D121">
      <w:pPr>
        <w:spacing w:before="120" w:after="0"/>
      </w:pPr>
      <w:r>
        <w:rPr>
          <w:rFonts w:ascii="Calibri" w:hAnsi="Calibri"/>
          <w:b w:val="0"/>
          <w:i/>
          <w:color w:val="6B7088"/>
          <w:sz w:val="17"/>
        </w:rPr>
        <w:t>This guide describes the prototype. Numbers shown in the app (enrolments, scores, progression) are realistic sample data for demonstration, not live figures.</w:t>
      </w:r>
    </w:p>
    <w:sectPr>
      <w:pgSz w:w="12240" w:h="15840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9F3D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83" w:lineRule="auto"/>
    </w:pPr>
    <w:rPr>
      <w:rFonts w:ascii="Calibri" w:hAnsi="Calibri" w:eastAsiaTheme="minorEastAsia" w:cstheme="minorBidi"/>
      <w:color w:val="474B6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Saranya V</cp:lastModifiedBy>
  <dcterms:modified xsi:type="dcterms:W3CDTF">2026-06-25T18:02:20Z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614CAF863FEC4692D41F3D6AD96C8DE9_42</vt:lpwstr>
  </property>
</Properties>
</file>