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A14AD" w14:textId="4B2FB078" w:rsidR="00F2030C" w:rsidRPr="00807166" w:rsidRDefault="00F2030C" w:rsidP="00F2030C">
      <w:pPr>
        <w:jc w:val="center"/>
        <w:rPr>
          <w:rFonts w:ascii="Times New Roman" w:hAnsi="Times New Roman" w:cs="Times New Roman"/>
          <w:sz w:val="22"/>
          <w:szCs w:val="22"/>
        </w:rPr>
      </w:pPr>
      <w:r w:rsidRPr="00807166">
        <w:rPr>
          <w:rFonts w:ascii="Times New Roman" w:hAnsi="Times New Roman" w:cs="Times New Roman"/>
          <w:sz w:val="22"/>
          <w:szCs w:val="22"/>
        </w:rPr>
        <w:t>PONTIFICIA UNIVERSIDAD JAVERIANA</w:t>
      </w:r>
    </w:p>
    <w:p w14:paraId="16728372" w14:textId="77777777" w:rsidR="00F2030C" w:rsidRPr="00807166" w:rsidRDefault="00F2030C" w:rsidP="00F2030C">
      <w:pPr>
        <w:jc w:val="center"/>
        <w:rPr>
          <w:rFonts w:ascii="Times New Roman" w:hAnsi="Times New Roman" w:cs="Times New Roman"/>
          <w:sz w:val="22"/>
          <w:szCs w:val="22"/>
        </w:rPr>
      </w:pPr>
    </w:p>
    <w:p w14:paraId="4C5B50F1" w14:textId="77777777" w:rsidR="00F2030C" w:rsidRPr="00807166" w:rsidRDefault="00F2030C" w:rsidP="00F2030C">
      <w:pPr>
        <w:jc w:val="center"/>
        <w:rPr>
          <w:rFonts w:ascii="Times New Roman" w:hAnsi="Times New Roman" w:cs="Times New Roman"/>
          <w:sz w:val="22"/>
          <w:szCs w:val="22"/>
        </w:rPr>
      </w:pPr>
    </w:p>
    <w:p w14:paraId="60DB4166" w14:textId="77777777" w:rsidR="00F2030C" w:rsidRPr="00807166" w:rsidRDefault="00F2030C" w:rsidP="00F2030C">
      <w:pPr>
        <w:jc w:val="center"/>
        <w:rPr>
          <w:rFonts w:ascii="Times New Roman" w:hAnsi="Times New Roman" w:cs="Times New Roman"/>
          <w:sz w:val="22"/>
          <w:szCs w:val="22"/>
        </w:rPr>
      </w:pPr>
    </w:p>
    <w:p w14:paraId="0FF7936E" w14:textId="4B5AA6D2" w:rsidR="00F2030C" w:rsidRPr="00807166" w:rsidRDefault="00F2030C" w:rsidP="00F2030C">
      <w:pPr>
        <w:jc w:val="center"/>
        <w:rPr>
          <w:rFonts w:ascii="Times New Roman" w:hAnsi="Times New Roman" w:cs="Times New Roman"/>
          <w:sz w:val="22"/>
          <w:szCs w:val="22"/>
        </w:rPr>
      </w:pPr>
      <w:r w:rsidRPr="00807166">
        <w:rPr>
          <w:rFonts w:ascii="Times New Roman" w:hAnsi="Times New Roman" w:cs="Times New Roman"/>
          <w:sz w:val="22"/>
          <w:szCs w:val="22"/>
        </w:rPr>
        <w:t xml:space="preserve">PARCIAL 1. </w:t>
      </w:r>
      <w:r w:rsidR="00CA60B1">
        <w:rPr>
          <w:rFonts w:ascii="Times New Roman" w:hAnsi="Times New Roman" w:cs="Times New Roman"/>
          <w:sz w:val="22"/>
          <w:szCs w:val="22"/>
        </w:rPr>
        <w:t>MÉTODO SOR</w:t>
      </w:r>
    </w:p>
    <w:p w14:paraId="126F6C7B" w14:textId="77777777" w:rsidR="00F2030C" w:rsidRPr="00807166" w:rsidRDefault="00F2030C" w:rsidP="00F2030C">
      <w:pPr>
        <w:jc w:val="center"/>
        <w:rPr>
          <w:rFonts w:ascii="Times New Roman" w:hAnsi="Times New Roman" w:cs="Times New Roman"/>
          <w:sz w:val="22"/>
          <w:szCs w:val="22"/>
        </w:rPr>
      </w:pPr>
    </w:p>
    <w:p w14:paraId="64A8FC6F" w14:textId="77777777" w:rsidR="00F2030C" w:rsidRPr="00807166" w:rsidRDefault="00F2030C" w:rsidP="00F2030C">
      <w:pPr>
        <w:jc w:val="center"/>
        <w:rPr>
          <w:rFonts w:ascii="Times New Roman" w:hAnsi="Times New Roman" w:cs="Times New Roman"/>
          <w:sz w:val="22"/>
          <w:szCs w:val="22"/>
        </w:rPr>
      </w:pPr>
    </w:p>
    <w:p w14:paraId="28FB6A9B" w14:textId="739EBAD5" w:rsidR="00F2030C" w:rsidRPr="00807166" w:rsidRDefault="00F2030C" w:rsidP="00F2030C">
      <w:pPr>
        <w:jc w:val="center"/>
        <w:rPr>
          <w:rFonts w:ascii="Times New Roman" w:hAnsi="Times New Roman" w:cs="Times New Roman"/>
          <w:sz w:val="22"/>
          <w:szCs w:val="22"/>
        </w:rPr>
      </w:pPr>
      <w:r w:rsidRPr="00807166">
        <w:rPr>
          <w:rFonts w:ascii="Times New Roman" w:hAnsi="Times New Roman" w:cs="Times New Roman"/>
          <w:sz w:val="22"/>
          <w:szCs w:val="22"/>
        </w:rPr>
        <w:t>INTEGRANTES:</w:t>
      </w:r>
    </w:p>
    <w:p w14:paraId="6311C5D2" w14:textId="70B334CF" w:rsidR="00F2030C" w:rsidRPr="00807166" w:rsidRDefault="00F2030C" w:rsidP="00F2030C">
      <w:pPr>
        <w:jc w:val="center"/>
        <w:rPr>
          <w:rFonts w:ascii="Times New Roman" w:hAnsi="Times New Roman" w:cs="Times New Roman"/>
          <w:sz w:val="22"/>
          <w:szCs w:val="22"/>
        </w:rPr>
      </w:pPr>
      <w:r w:rsidRPr="00807166">
        <w:rPr>
          <w:rFonts w:ascii="Times New Roman" w:hAnsi="Times New Roman" w:cs="Times New Roman"/>
          <w:sz w:val="22"/>
          <w:szCs w:val="22"/>
        </w:rPr>
        <w:t>SARA JULIANA PEÑA GÓMEZ</w:t>
      </w:r>
    </w:p>
    <w:p w14:paraId="1483591F" w14:textId="053ECFEF" w:rsidR="00F2030C" w:rsidRPr="00807166" w:rsidRDefault="00F2030C" w:rsidP="00F2030C">
      <w:pPr>
        <w:jc w:val="center"/>
        <w:rPr>
          <w:rFonts w:ascii="Times New Roman" w:hAnsi="Times New Roman" w:cs="Times New Roman"/>
          <w:sz w:val="22"/>
          <w:szCs w:val="22"/>
        </w:rPr>
      </w:pPr>
      <w:r w:rsidRPr="00807166">
        <w:rPr>
          <w:rFonts w:ascii="Times New Roman" w:hAnsi="Times New Roman" w:cs="Times New Roman"/>
          <w:sz w:val="22"/>
          <w:szCs w:val="22"/>
        </w:rPr>
        <w:t>DANIELA FLOREZ VILLAMIL</w:t>
      </w:r>
    </w:p>
    <w:p w14:paraId="1C712249" w14:textId="77777777" w:rsidR="00F2030C" w:rsidRPr="00807166" w:rsidRDefault="00F2030C" w:rsidP="00F2030C">
      <w:pPr>
        <w:jc w:val="center"/>
        <w:rPr>
          <w:rFonts w:ascii="Times New Roman" w:hAnsi="Times New Roman" w:cs="Times New Roman"/>
          <w:sz w:val="22"/>
          <w:szCs w:val="22"/>
        </w:rPr>
      </w:pPr>
    </w:p>
    <w:p w14:paraId="31AEC5DB" w14:textId="77777777" w:rsidR="00F2030C" w:rsidRPr="00807166" w:rsidRDefault="00F2030C" w:rsidP="00F2030C">
      <w:pPr>
        <w:jc w:val="center"/>
        <w:rPr>
          <w:rFonts w:ascii="Times New Roman" w:hAnsi="Times New Roman" w:cs="Times New Roman"/>
          <w:sz w:val="22"/>
          <w:szCs w:val="22"/>
        </w:rPr>
      </w:pPr>
    </w:p>
    <w:p w14:paraId="4623ADB6" w14:textId="77777777" w:rsidR="00F2030C" w:rsidRPr="00807166" w:rsidRDefault="00F2030C" w:rsidP="00F2030C">
      <w:pPr>
        <w:jc w:val="center"/>
        <w:rPr>
          <w:rFonts w:ascii="Times New Roman" w:hAnsi="Times New Roman" w:cs="Times New Roman"/>
          <w:sz w:val="22"/>
          <w:szCs w:val="22"/>
        </w:rPr>
      </w:pPr>
    </w:p>
    <w:p w14:paraId="67E42EA4" w14:textId="77777777" w:rsidR="00F2030C" w:rsidRPr="00807166" w:rsidRDefault="00F2030C" w:rsidP="00F2030C">
      <w:pPr>
        <w:jc w:val="center"/>
        <w:rPr>
          <w:rFonts w:ascii="Times New Roman" w:hAnsi="Times New Roman" w:cs="Times New Roman"/>
          <w:sz w:val="22"/>
          <w:szCs w:val="22"/>
        </w:rPr>
      </w:pPr>
    </w:p>
    <w:p w14:paraId="6365AA7C" w14:textId="77777777" w:rsidR="00F2030C" w:rsidRPr="00807166" w:rsidRDefault="00F2030C" w:rsidP="00F2030C">
      <w:pPr>
        <w:jc w:val="center"/>
        <w:rPr>
          <w:rFonts w:ascii="Times New Roman" w:hAnsi="Times New Roman" w:cs="Times New Roman"/>
          <w:sz w:val="22"/>
          <w:szCs w:val="22"/>
        </w:rPr>
      </w:pPr>
    </w:p>
    <w:p w14:paraId="126721EE" w14:textId="77777777" w:rsidR="00F2030C" w:rsidRPr="00807166" w:rsidRDefault="00F2030C" w:rsidP="00F2030C">
      <w:pPr>
        <w:jc w:val="center"/>
        <w:rPr>
          <w:rFonts w:ascii="Times New Roman" w:hAnsi="Times New Roman" w:cs="Times New Roman"/>
          <w:sz w:val="22"/>
          <w:szCs w:val="22"/>
        </w:rPr>
      </w:pPr>
    </w:p>
    <w:p w14:paraId="5E6240CF" w14:textId="77777777" w:rsidR="00F2030C" w:rsidRPr="00807166" w:rsidRDefault="00F2030C" w:rsidP="00F2030C">
      <w:pPr>
        <w:jc w:val="center"/>
        <w:rPr>
          <w:rFonts w:ascii="Times New Roman" w:hAnsi="Times New Roman" w:cs="Times New Roman"/>
          <w:sz w:val="22"/>
          <w:szCs w:val="22"/>
        </w:rPr>
      </w:pPr>
    </w:p>
    <w:p w14:paraId="611518F5" w14:textId="0E863A35" w:rsidR="00F2030C" w:rsidRPr="00F2030C" w:rsidRDefault="00F2030C" w:rsidP="00F2030C">
      <w:pPr>
        <w:jc w:val="center"/>
        <w:rPr>
          <w:rFonts w:ascii="Times New Roman" w:hAnsi="Times New Roman" w:cs="Times New Roman"/>
          <w:sz w:val="22"/>
          <w:szCs w:val="22"/>
        </w:rPr>
      </w:pPr>
      <w:r w:rsidRPr="00F2030C">
        <w:rPr>
          <w:rFonts w:ascii="Times New Roman" w:hAnsi="Times New Roman" w:cs="Times New Roman"/>
          <w:sz w:val="22"/>
          <w:szCs w:val="22"/>
        </w:rPr>
        <w:t>PROFESORA:</w:t>
      </w:r>
    </w:p>
    <w:p w14:paraId="565DC9F7" w14:textId="34551CAF" w:rsidR="00F2030C" w:rsidRDefault="00F2030C" w:rsidP="00F2030C">
      <w:pPr>
        <w:jc w:val="center"/>
        <w:rPr>
          <w:rFonts w:ascii="Times New Roman" w:hAnsi="Times New Roman" w:cs="Times New Roman"/>
          <w:sz w:val="22"/>
          <w:szCs w:val="22"/>
        </w:rPr>
      </w:pPr>
      <w:r w:rsidRPr="00F2030C">
        <w:rPr>
          <w:rFonts w:ascii="Times New Roman" w:hAnsi="Times New Roman" w:cs="Times New Roman"/>
          <w:sz w:val="22"/>
          <w:szCs w:val="22"/>
        </w:rPr>
        <w:t xml:space="preserve">ANGIE TATIANA SUAREZ </w:t>
      </w:r>
      <w:r>
        <w:rPr>
          <w:rFonts w:ascii="Times New Roman" w:hAnsi="Times New Roman" w:cs="Times New Roman"/>
          <w:sz w:val="22"/>
          <w:szCs w:val="22"/>
        </w:rPr>
        <w:t>ROMERO</w:t>
      </w:r>
      <w:r w:rsidR="00CA60B1">
        <w:rPr>
          <w:rFonts w:ascii="Times New Roman" w:hAnsi="Times New Roman" w:cs="Times New Roman"/>
          <w:sz w:val="22"/>
          <w:szCs w:val="22"/>
        </w:rPr>
        <w:br/>
        <w:t>ANÁLISIS NÚMERICO</w:t>
      </w:r>
    </w:p>
    <w:p w14:paraId="009A7965" w14:textId="77777777" w:rsidR="00F2030C" w:rsidRDefault="00F2030C" w:rsidP="00F2030C">
      <w:pPr>
        <w:jc w:val="center"/>
        <w:rPr>
          <w:rFonts w:ascii="Times New Roman" w:hAnsi="Times New Roman" w:cs="Times New Roman"/>
          <w:sz w:val="22"/>
          <w:szCs w:val="22"/>
        </w:rPr>
      </w:pPr>
    </w:p>
    <w:p w14:paraId="62699898" w14:textId="77777777" w:rsidR="00F2030C" w:rsidRDefault="00F2030C" w:rsidP="00F2030C">
      <w:pPr>
        <w:jc w:val="center"/>
        <w:rPr>
          <w:rFonts w:ascii="Times New Roman" w:hAnsi="Times New Roman" w:cs="Times New Roman"/>
          <w:sz w:val="22"/>
          <w:szCs w:val="22"/>
        </w:rPr>
      </w:pPr>
    </w:p>
    <w:p w14:paraId="645A16DC" w14:textId="4357798B" w:rsidR="00F2030C" w:rsidRDefault="00F2030C" w:rsidP="00F2030C">
      <w:pPr>
        <w:jc w:val="center"/>
        <w:rPr>
          <w:rFonts w:ascii="Times New Roman" w:hAnsi="Times New Roman" w:cs="Times New Roman"/>
          <w:sz w:val="22"/>
          <w:szCs w:val="22"/>
        </w:rPr>
      </w:pPr>
      <w:r>
        <w:rPr>
          <w:rFonts w:ascii="Times New Roman" w:hAnsi="Times New Roman" w:cs="Times New Roman"/>
          <w:sz w:val="22"/>
          <w:szCs w:val="22"/>
        </w:rPr>
        <w:t>BOGOTÁ, MARZO 2025</w:t>
      </w:r>
    </w:p>
    <w:p w14:paraId="2F1923D7" w14:textId="77777777" w:rsidR="00F2030C" w:rsidRDefault="00F2030C" w:rsidP="00F2030C">
      <w:pPr>
        <w:jc w:val="center"/>
        <w:rPr>
          <w:rFonts w:ascii="Times New Roman" w:hAnsi="Times New Roman" w:cs="Times New Roman"/>
          <w:sz w:val="22"/>
          <w:szCs w:val="22"/>
        </w:rPr>
      </w:pPr>
    </w:p>
    <w:p w14:paraId="50DDA6C4" w14:textId="77777777" w:rsidR="00F2030C" w:rsidRDefault="00F2030C" w:rsidP="00F2030C">
      <w:pPr>
        <w:jc w:val="center"/>
        <w:rPr>
          <w:rFonts w:ascii="Times New Roman" w:hAnsi="Times New Roman" w:cs="Times New Roman"/>
          <w:sz w:val="22"/>
          <w:szCs w:val="22"/>
        </w:rPr>
      </w:pPr>
    </w:p>
    <w:p w14:paraId="3CFCD9CD" w14:textId="77777777" w:rsidR="00F2030C" w:rsidRDefault="00F2030C" w:rsidP="00F2030C">
      <w:pPr>
        <w:jc w:val="center"/>
        <w:rPr>
          <w:rFonts w:ascii="Times New Roman" w:hAnsi="Times New Roman" w:cs="Times New Roman"/>
          <w:sz w:val="22"/>
          <w:szCs w:val="22"/>
        </w:rPr>
      </w:pPr>
    </w:p>
    <w:p w14:paraId="679376E3" w14:textId="77777777" w:rsidR="00F2030C" w:rsidRDefault="00F2030C" w:rsidP="00F2030C">
      <w:pPr>
        <w:jc w:val="center"/>
        <w:rPr>
          <w:rFonts w:ascii="Times New Roman" w:hAnsi="Times New Roman" w:cs="Times New Roman"/>
          <w:sz w:val="22"/>
          <w:szCs w:val="22"/>
        </w:rPr>
      </w:pPr>
    </w:p>
    <w:p w14:paraId="2E90A4A0" w14:textId="77777777" w:rsidR="00F2030C" w:rsidRDefault="00F2030C" w:rsidP="00F2030C">
      <w:pPr>
        <w:jc w:val="center"/>
        <w:rPr>
          <w:rFonts w:ascii="Times New Roman" w:hAnsi="Times New Roman" w:cs="Times New Roman"/>
          <w:sz w:val="22"/>
          <w:szCs w:val="22"/>
        </w:rPr>
      </w:pPr>
    </w:p>
    <w:p w14:paraId="21501A03" w14:textId="77777777" w:rsidR="00F2030C" w:rsidRDefault="00F2030C" w:rsidP="00F2030C">
      <w:pPr>
        <w:jc w:val="center"/>
        <w:rPr>
          <w:rFonts w:ascii="Times New Roman" w:hAnsi="Times New Roman" w:cs="Times New Roman"/>
          <w:sz w:val="22"/>
          <w:szCs w:val="22"/>
        </w:rPr>
      </w:pPr>
    </w:p>
    <w:p w14:paraId="151F3348" w14:textId="77777777" w:rsidR="00F2030C" w:rsidRDefault="00F2030C" w:rsidP="00F2030C">
      <w:pPr>
        <w:jc w:val="center"/>
        <w:rPr>
          <w:rFonts w:ascii="Times New Roman" w:hAnsi="Times New Roman" w:cs="Times New Roman"/>
          <w:sz w:val="22"/>
          <w:szCs w:val="22"/>
        </w:rPr>
      </w:pPr>
    </w:p>
    <w:p w14:paraId="45162EE5" w14:textId="2A23BA17" w:rsidR="00F2030C" w:rsidRDefault="00F2030C" w:rsidP="003D11BA">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INTRODUCCIÓN</w:t>
      </w:r>
    </w:p>
    <w:p w14:paraId="170003B4" w14:textId="7671FA24" w:rsidR="003D11BA" w:rsidRDefault="003D11BA" w:rsidP="003D11BA">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El siguiente informe consiste en la explicación detallada del funcionamiento del método SOR. Se hará una explicación teórica que proporciona las bases para la solución practica mediante una sencilla implementación en Python del método. </w:t>
      </w:r>
    </w:p>
    <w:p w14:paraId="2E0AA2C6" w14:textId="77777777" w:rsidR="003D11BA" w:rsidRDefault="003D11BA" w:rsidP="003D11BA">
      <w:pPr>
        <w:pStyle w:val="ListParagraph"/>
        <w:jc w:val="both"/>
        <w:rPr>
          <w:rFonts w:ascii="Times New Roman" w:hAnsi="Times New Roman" w:cs="Times New Roman"/>
          <w:sz w:val="22"/>
          <w:szCs w:val="22"/>
        </w:rPr>
      </w:pPr>
    </w:p>
    <w:p w14:paraId="49608367" w14:textId="06FC68CD" w:rsidR="003D11BA" w:rsidRDefault="00F2030C" w:rsidP="003D11BA">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FUNCIONAMIENTO DEL MÉTODO SOR</w:t>
      </w:r>
    </w:p>
    <w:p w14:paraId="5847A907" w14:textId="43F823A1" w:rsidR="003D11BA" w:rsidRDefault="00DF6A8B" w:rsidP="003D11BA">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El método SOR </w:t>
      </w:r>
      <w:r w:rsidR="00B8407E">
        <w:rPr>
          <w:rFonts w:ascii="Times New Roman" w:hAnsi="Times New Roman" w:cs="Times New Roman"/>
          <w:sz w:val="22"/>
          <w:szCs w:val="22"/>
        </w:rPr>
        <w:t xml:space="preserve">es una modificación usada para mejorar la convergencia del método Gauss-Seidel considerando un promedio ponderado </w:t>
      </w:r>
      <m:oMath>
        <m:r>
          <w:rPr>
            <w:rFonts w:ascii="Cambria Math" w:hAnsi="Cambria Math" w:cs="Times New Roman"/>
            <w:sz w:val="22"/>
            <w:szCs w:val="22"/>
          </w:rPr>
          <m:t>ω</m:t>
        </m:r>
      </m:oMath>
      <w:r w:rsidR="00B8407E">
        <w:rPr>
          <w:rFonts w:ascii="Times New Roman" w:eastAsiaTheme="minorEastAsia" w:hAnsi="Times New Roman" w:cs="Times New Roman"/>
          <w:sz w:val="22"/>
          <w:szCs w:val="22"/>
        </w:rPr>
        <w:t xml:space="preserve"> de las iteraciones anteriores y actuales</w:t>
      </w:r>
      <w:r>
        <w:rPr>
          <w:rFonts w:ascii="Times New Roman" w:hAnsi="Times New Roman" w:cs="Times New Roman"/>
          <w:sz w:val="22"/>
          <w:szCs w:val="22"/>
        </w:rPr>
        <w:t>.</w:t>
      </w:r>
      <w:r w:rsidR="00B8407E">
        <w:rPr>
          <w:rFonts w:ascii="Times New Roman" w:hAnsi="Times New Roman" w:cs="Times New Roman"/>
          <w:sz w:val="22"/>
          <w:szCs w:val="22"/>
        </w:rPr>
        <w:t xml:space="preserve"> </w:t>
      </w:r>
      <w:r w:rsidR="00A50115" w:rsidRPr="00A50115">
        <w:rPr>
          <w:rFonts w:ascii="Times New Roman" w:hAnsi="Times New Roman" w:cs="Times New Roman"/>
          <w:sz w:val="22"/>
          <w:szCs w:val="22"/>
        </w:rPr>
        <w:t xml:space="preserve">Se basa en la idea de tomar la dirección del método de Gauss-Seidel y aplicar un factor de relajación </w:t>
      </w:r>
      <m:oMath>
        <m:r>
          <w:rPr>
            <w:rFonts w:ascii="Cambria Math" w:hAnsi="Cambria Math" w:cs="Times New Roman"/>
            <w:sz w:val="22"/>
            <w:szCs w:val="22"/>
          </w:rPr>
          <m:t>ω</m:t>
        </m:r>
      </m:oMath>
      <w:r w:rsidR="00152161" w:rsidRPr="00A50115">
        <w:rPr>
          <w:rFonts w:ascii="Times New Roman" w:hAnsi="Times New Roman" w:cs="Times New Roman"/>
          <w:sz w:val="22"/>
          <w:szCs w:val="22"/>
        </w:rPr>
        <w:t xml:space="preserve"> </w:t>
      </w:r>
      <w:r w:rsidR="00A50115" w:rsidRPr="00A50115">
        <w:rPr>
          <w:rFonts w:ascii="Times New Roman" w:hAnsi="Times New Roman" w:cs="Times New Roman"/>
          <w:sz w:val="22"/>
          <w:szCs w:val="22"/>
        </w:rPr>
        <w:t>para ajustar la actualización de las soluciones en cada iteración.</w:t>
      </w:r>
    </w:p>
    <w:p w14:paraId="1B8359CB" w14:textId="1C34DDB3" w:rsidR="00B8407E" w:rsidRDefault="00A50115" w:rsidP="003D11BA">
      <w:pPr>
        <w:pStyle w:val="ListParagraph"/>
        <w:jc w:val="both"/>
        <w:rPr>
          <w:rFonts w:ascii="Times New Roman" w:hAnsi="Times New Roman" w:cs="Times New Roman"/>
          <w:sz w:val="22"/>
          <w:szCs w:val="22"/>
        </w:rPr>
      </w:pPr>
      <w:r w:rsidRPr="00A50115">
        <w:rPr>
          <w:rFonts w:ascii="Times New Roman" w:hAnsi="Times New Roman" w:cs="Times New Roman"/>
          <w:sz w:val="22"/>
          <w:szCs w:val="22"/>
        </w:rPr>
        <w:t>A partir del sistema de ecuaciones Ax=</w:t>
      </w:r>
      <w:r>
        <w:rPr>
          <w:rFonts w:ascii="Times New Roman" w:hAnsi="Times New Roman" w:cs="Times New Roman"/>
          <w:sz w:val="22"/>
          <w:szCs w:val="22"/>
        </w:rPr>
        <w:t xml:space="preserve"> </w:t>
      </w:r>
      <w:r w:rsidRPr="00A50115">
        <w:rPr>
          <w:rFonts w:ascii="Times New Roman" w:hAnsi="Times New Roman" w:cs="Times New Roman"/>
          <w:sz w:val="22"/>
          <w:szCs w:val="22"/>
        </w:rPr>
        <w:t xml:space="preserve">b, el método SOR actualiza cada componente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007D5E84">
        <w:rPr>
          <w:rFonts w:ascii="Times New Roman" w:hAnsi="Times New Roman" w:cs="Times New Roman"/>
          <w:sz w:val="22"/>
          <w:szCs w:val="22"/>
        </w:rPr>
        <w:t xml:space="preserve"> </w:t>
      </w:r>
      <w:r w:rsidRPr="00A50115">
        <w:rPr>
          <w:rFonts w:ascii="Times New Roman" w:hAnsi="Times New Roman" w:cs="Times New Roman"/>
          <w:sz w:val="22"/>
          <w:szCs w:val="22"/>
        </w:rPr>
        <w:t>de la solución iterativamente utilizando la fórmula:</w:t>
      </w:r>
    </w:p>
    <w:p w14:paraId="6E594816" w14:textId="77777777" w:rsidR="007D5E84" w:rsidRDefault="007D5E84" w:rsidP="003D11BA">
      <w:pPr>
        <w:pStyle w:val="ListParagraph"/>
        <w:jc w:val="both"/>
        <w:rPr>
          <w:rFonts w:ascii="Times New Roman" w:hAnsi="Times New Roman" w:cs="Times New Roman"/>
          <w:sz w:val="22"/>
          <w:szCs w:val="22"/>
        </w:rPr>
      </w:pPr>
    </w:p>
    <w:p w14:paraId="1B97EBEC" w14:textId="6797CFF0" w:rsidR="00B8407E" w:rsidRDefault="00B8407E" w:rsidP="003D11BA">
      <w:pPr>
        <w:pStyle w:val="ListParagraph"/>
        <w:jc w:val="both"/>
        <w:rPr>
          <w:rFonts w:ascii="Times New Roman" w:hAnsi="Times New Roman" w:cs="Times New Roman"/>
          <w:sz w:val="22"/>
          <w:szCs w:val="22"/>
        </w:rPr>
      </w:pPr>
      <w:r w:rsidRPr="00B8407E">
        <w:rPr>
          <w:rFonts w:ascii="Times New Roman" w:hAnsi="Times New Roman" w:cs="Times New Roman"/>
          <w:noProof/>
          <w:sz w:val="22"/>
          <w:szCs w:val="22"/>
        </w:rPr>
        <w:drawing>
          <wp:inline distT="0" distB="0" distL="0" distR="0" wp14:anchorId="51412A15" wp14:editId="0D17143A">
            <wp:extent cx="4963218" cy="895475"/>
            <wp:effectExtent l="0" t="0" r="8890" b="0"/>
            <wp:docPr id="2001103393"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03393" name="Picture 1" descr="A black and white math equation&#10;&#10;AI-generated content may be incorrect."/>
                    <pic:cNvPicPr/>
                  </pic:nvPicPr>
                  <pic:blipFill>
                    <a:blip r:embed="rId5"/>
                    <a:stretch>
                      <a:fillRect/>
                    </a:stretch>
                  </pic:blipFill>
                  <pic:spPr>
                    <a:xfrm>
                      <a:off x="0" y="0"/>
                      <a:ext cx="4963218" cy="895475"/>
                    </a:xfrm>
                    <a:prstGeom prst="rect">
                      <a:avLst/>
                    </a:prstGeom>
                  </pic:spPr>
                </pic:pic>
              </a:graphicData>
            </a:graphic>
          </wp:inline>
        </w:drawing>
      </w:r>
    </w:p>
    <w:p w14:paraId="22164D80" w14:textId="25C9EEB2" w:rsidR="007D5E84" w:rsidRDefault="007D5E84" w:rsidP="003D11BA">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Tomado de: Métodos Numéricos y Computación de Ward Chaney y David Kincaid. </w:t>
      </w:r>
    </w:p>
    <w:p w14:paraId="62B5CA62" w14:textId="77777777" w:rsidR="007D5E84" w:rsidRDefault="007D5E84" w:rsidP="003D11BA">
      <w:pPr>
        <w:pStyle w:val="ListParagraph"/>
        <w:jc w:val="both"/>
        <w:rPr>
          <w:rFonts w:ascii="Times New Roman" w:hAnsi="Times New Roman" w:cs="Times New Roman"/>
          <w:sz w:val="22"/>
          <w:szCs w:val="22"/>
        </w:rPr>
      </w:pPr>
    </w:p>
    <w:p w14:paraId="43E3069C" w14:textId="3656FD7D" w:rsidR="007D5E84" w:rsidRDefault="007D5E84" w:rsidP="003D11BA">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Donde, </w:t>
      </w:r>
    </w:p>
    <w:p w14:paraId="4C3EC95C" w14:textId="4D7E72CB" w:rsidR="007D5E84" w:rsidRPr="007D5E84" w:rsidRDefault="00000000" w:rsidP="007D5E84">
      <w:pPr>
        <w:pStyle w:val="ListParagraph"/>
        <w:numPr>
          <w:ilvl w:val="0"/>
          <w:numId w:val="3"/>
        </w:numPr>
        <w:jc w:val="both"/>
        <w:rPr>
          <w:rFonts w:ascii="Times New Roman" w:hAnsi="Times New Roman" w:cs="Times New Roman"/>
          <w:sz w:val="22"/>
          <w:szCs w:val="22"/>
        </w:rPr>
      </w:pP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(k+1)</m:t>
            </m:r>
          </m:sup>
        </m:sSup>
      </m:oMath>
      <w:r w:rsidR="007D5E84">
        <w:rPr>
          <w:rFonts w:ascii="Times New Roman" w:eastAsiaTheme="minorEastAsia" w:hAnsi="Times New Roman" w:cs="Times New Roman"/>
          <w:sz w:val="22"/>
          <w:szCs w:val="22"/>
        </w:rPr>
        <w:t xml:space="preserve"> representa la nueva aproximación lineal.</w:t>
      </w:r>
    </w:p>
    <w:p w14:paraId="29877CC4" w14:textId="05025682" w:rsidR="007D5E84" w:rsidRPr="007D5E84" w:rsidRDefault="00000000" w:rsidP="007D5E84">
      <w:pPr>
        <w:pStyle w:val="ListParagraph"/>
        <w:numPr>
          <w:ilvl w:val="0"/>
          <w:numId w:val="3"/>
        </w:numPr>
        <w:jc w:val="both"/>
        <w:rPr>
          <w:rFonts w:ascii="Times New Roman" w:hAnsi="Times New Roman" w:cs="Times New Roman"/>
          <w:sz w:val="22"/>
          <w:szCs w:val="22"/>
        </w:rPr>
      </w:pP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(k)</m:t>
            </m:r>
          </m:sup>
        </m:sSup>
      </m:oMath>
      <w:r w:rsidR="007D5E84">
        <w:rPr>
          <w:rFonts w:ascii="Times New Roman" w:eastAsiaTheme="minorEastAsia" w:hAnsi="Times New Roman" w:cs="Times New Roman"/>
          <w:sz w:val="22"/>
          <w:szCs w:val="22"/>
        </w:rPr>
        <w:t xml:space="preserve"> es la aproximación anterior. </w:t>
      </w:r>
    </w:p>
    <w:p w14:paraId="0D3F9B3E" w14:textId="153AF956" w:rsidR="007D5E84" w:rsidRPr="007D5E84" w:rsidRDefault="007D5E84" w:rsidP="007D5E84">
      <w:pPr>
        <w:pStyle w:val="ListParagraph"/>
        <w:numPr>
          <w:ilvl w:val="0"/>
          <w:numId w:val="3"/>
        </w:numPr>
        <w:jc w:val="both"/>
        <w:rPr>
          <w:rFonts w:ascii="Times New Roman" w:hAnsi="Times New Roman" w:cs="Times New Roman"/>
          <w:sz w:val="22"/>
          <w:szCs w:val="22"/>
        </w:rPr>
      </w:pPr>
      <m:oMath>
        <m:r>
          <w:rPr>
            <w:rFonts w:ascii="Cambria Math" w:hAnsi="Cambria Math" w:cs="Times New Roman"/>
            <w:sz w:val="22"/>
            <w:szCs w:val="22"/>
          </w:rPr>
          <m:t>ω</m:t>
        </m:r>
      </m:oMath>
      <w:r>
        <w:rPr>
          <w:rFonts w:ascii="Times New Roman" w:eastAsiaTheme="minorEastAsia" w:hAnsi="Times New Roman" w:cs="Times New Roman"/>
          <w:sz w:val="22"/>
          <w:szCs w:val="22"/>
        </w:rPr>
        <w:t xml:space="preserve"> </w:t>
      </w:r>
      <w:r w:rsidRPr="007D5E84">
        <w:rPr>
          <w:rFonts w:ascii="Times New Roman" w:eastAsiaTheme="minorEastAsia" w:hAnsi="Times New Roman" w:cs="Times New Roman"/>
          <w:sz w:val="22"/>
          <w:szCs w:val="22"/>
        </w:rPr>
        <w:t>es el factor de relajación, que ajusta cuánto se "sobrepasa" el método Gauss-Seidel en la actualización.</w:t>
      </w:r>
    </w:p>
    <w:p w14:paraId="273DEB37" w14:textId="77777777" w:rsidR="007D5E84" w:rsidRPr="007D5E84" w:rsidRDefault="007D5E84" w:rsidP="007D5E84">
      <w:pPr>
        <w:pStyle w:val="ListParagraph"/>
        <w:ind w:left="1440"/>
        <w:jc w:val="both"/>
        <w:rPr>
          <w:rFonts w:ascii="Times New Roman" w:hAnsi="Times New Roman" w:cs="Times New Roman"/>
          <w:sz w:val="22"/>
          <w:szCs w:val="22"/>
        </w:rPr>
      </w:pPr>
    </w:p>
    <w:p w14:paraId="5D202354" w14:textId="5A7133F4" w:rsidR="00B8407E" w:rsidRDefault="00B8407E" w:rsidP="003D11BA">
      <w:pPr>
        <w:pStyle w:val="ListParagraph"/>
        <w:jc w:val="both"/>
        <w:rPr>
          <w:rFonts w:ascii="Times New Roman" w:hAnsi="Times New Roman" w:cs="Times New Roman"/>
          <w:sz w:val="22"/>
          <w:szCs w:val="22"/>
        </w:rPr>
      </w:pPr>
      <w:r>
        <w:rPr>
          <w:rFonts w:ascii="Times New Roman" w:hAnsi="Times New Roman" w:cs="Times New Roman"/>
          <w:sz w:val="22"/>
          <w:szCs w:val="22"/>
        </w:rPr>
        <w:t>Se tienen las siguientes condiciones del método SOR:</w:t>
      </w:r>
    </w:p>
    <w:p w14:paraId="56FC6BC5" w14:textId="43093BA9" w:rsidR="00B8407E" w:rsidRPr="00B8407E" w:rsidRDefault="00B8407E" w:rsidP="00B8407E">
      <w:pPr>
        <w:pStyle w:val="ListParagraph"/>
        <w:numPr>
          <w:ilvl w:val="0"/>
          <w:numId w:val="2"/>
        </w:numPr>
        <w:jc w:val="both"/>
        <w:rPr>
          <w:rFonts w:ascii="Times New Roman" w:hAnsi="Times New Roman" w:cs="Times New Roman"/>
          <w:sz w:val="22"/>
          <w:szCs w:val="22"/>
        </w:rPr>
      </w:pPr>
      <w:r>
        <w:rPr>
          <w:rFonts w:ascii="Times New Roman" w:hAnsi="Times New Roman" w:cs="Times New Roman"/>
          <w:sz w:val="22"/>
          <w:szCs w:val="22"/>
        </w:rPr>
        <w:t xml:space="preserve">Si </w:t>
      </w:r>
      <m:oMath>
        <m:r>
          <w:rPr>
            <w:rFonts w:ascii="Cambria Math" w:hAnsi="Cambria Math" w:cs="Times New Roman"/>
            <w:sz w:val="22"/>
            <w:szCs w:val="22"/>
          </w:rPr>
          <m:t>0&lt;ω&lt;1</m:t>
        </m:r>
      </m:oMath>
      <w:r>
        <w:rPr>
          <w:rFonts w:ascii="Times New Roman" w:eastAsiaTheme="minorEastAsia" w:hAnsi="Times New Roman" w:cs="Times New Roman"/>
          <w:sz w:val="22"/>
          <w:szCs w:val="22"/>
        </w:rPr>
        <w:t xml:space="preserve"> se conoce como subrelajación. Se emplea para un sistema que no converge</w:t>
      </w:r>
      <w:r w:rsidR="00A50115">
        <w:rPr>
          <w:rFonts w:ascii="Times New Roman" w:eastAsiaTheme="minorEastAsia" w:hAnsi="Times New Roman" w:cs="Times New Roman"/>
          <w:sz w:val="22"/>
          <w:szCs w:val="22"/>
        </w:rPr>
        <w:t>.</w:t>
      </w:r>
    </w:p>
    <w:p w14:paraId="222397F4" w14:textId="414D06C3" w:rsidR="00B8407E" w:rsidRPr="00B8407E" w:rsidRDefault="00B8407E" w:rsidP="00B8407E">
      <w:pPr>
        <w:pStyle w:val="ListParagraph"/>
        <w:numPr>
          <w:ilvl w:val="0"/>
          <w:numId w:val="2"/>
        </w:numPr>
        <w:jc w:val="both"/>
        <w:rPr>
          <w:rFonts w:ascii="Times New Roman" w:hAnsi="Times New Roman" w:cs="Times New Roman"/>
          <w:sz w:val="22"/>
          <w:szCs w:val="22"/>
        </w:rPr>
      </w:pPr>
      <w:r>
        <w:rPr>
          <w:rFonts w:ascii="Times New Roman" w:eastAsiaTheme="minorEastAsia" w:hAnsi="Times New Roman" w:cs="Times New Roman"/>
          <w:sz w:val="22"/>
          <w:szCs w:val="22"/>
        </w:rPr>
        <w:t xml:space="preserve">Si </w:t>
      </w:r>
      <m:oMath>
        <m:r>
          <w:rPr>
            <w:rFonts w:ascii="Cambria Math" w:hAnsi="Cambria Math" w:cs="Times New Roman"/>
            <w:sz w:val="22"/>
            <w:szCs w:val="22"/>
          </w:rPr>
          <m:t>1&lt;ω&lt;2</m:t>
        </m:r>
      </m:oMath>
      <w:r>
        <w:rPr>
          <w:rFonts w:ascii="Times New Roman" w:eastAsiaTheme="minorEastAsia" w:hAnsi="Times New Roman" w:cs="Times New Roman"/>
          <w:sz w:val="22"/>
          <w:szCs w:val="22"/>
        </w:rPr>
        <w:t xml:space="preserve"> se llama sobre-relajación. Acelera la convergencia del sistema que ya converge</w:t>
      </w:r>
      <w:r w:rsidR="00A50115">
        <w:rPr>
          <w:rFonts w:ascii="Times New Roman" w:eastAsiaTheme="minorEastAsia" w:hAnsi="Times New Roman" w:cs="Times New Roman"/>
          <w:sz w:val="22"/>
          <w:szCs w:val="22"/>
        </w:rPr>
        <w:t>.</w:t>
      </w:r>
    </w:p>
    <w:p w14:paraId="45055454" w14:textId="426F423D" w:rsidR="00B8407E" w:rsidRPr="00B8407E" w:rsidRDefault="00B8407E" w:rsidP="00B8407E">
      <w:pPr>
        <w:pStyle w:val="ListParagraph"/>
        <w:numPr>
          <w:ilvl w:val="0"/>
          <w:numId w:val="2"/>
        </w:numPr>
        <w:jc w:val="both"/>
        <w:rPr>
          <w:rFonts w:ascii="Times New Roman" w:hAnsi="Times New Roman" w:cs="Times New Roman"/>
          <w:sz w:val="22"/>
          <w:szCs w:val="22"/>
        </w:rPr>
      </w:pPr>
      <w:r>
        <w:rPr>
          <w:rFonts w:ascii="Times New Roman" w:eastAsiaTheme="minorEastAsia" w:hAnsi="Times New Roman" w:cs="Times New Roman"/>
          <w:sz w:val="22"/>
          <w:szCs w:val="22"/>
        </w:rPr>
        <w:t xml:space="preserve">Si </w:t>
      </w:r>
      <m:oMath>
        <m:r>
          <w:rPr>
            <w:rFonts w:ascii="Cambria Math" w:hAnsi="Cambria Math" w:cs="Times New Roman"/>
            <w:sz w:val="22"/>
            <w:szCs w:val="22"/>
          </w:rPr>
          <m:t>ω=1</m:t>
        </m:r>
      </m:oMath>
      <w:r>
        <w:rPr>
          <w:rFonts w:ascii="Times New Roman" w:eastAsiaTheme="minorEastAsia" w:hAnsi="Times New Roman" w:cs="Times New Roman"/>
          <w:sz w:val="22"/>
          <w:szCs w:val="22"/>
        </w:rPr>
        <w:t xml:space="preserve"> el resultado no se modifica</w:t>
      </w:r>
      <w:r w:rsidR="00A50115">
        <w:rPr>
          <w:rFonts w:ascii="Times New Roman" w:eastAsiaTheme="minorEastAsia" w:hAnsi="Times New Roman" w:cs="Times New Roman"/>
          <w:sz w:val="22"/>
          <w:szCs w:val="22"/>
        </w:rPr>
        <w:t>.</w:t>
      </w:r>
    </w:p>
    <w:p w14:paraId="295B48F7" w14:textId="0400C7C7" w:rsidR="00031C77" w:rsidRPr="00031C77" w:rsidRDefault="00B8407E" w:rsidP="00031C77">
      <w:pPr>
        <w:pStyle w:val="ListParagraph"/>
        <w:numPr>
          <w:ilvl w:val="0"/>
          <w:numId w:val="2"/>
        </w:numPr>
        <w:jc w:val="both"/>
        <w:rPr>
          <w:rFonts w:ascii="Times New Roman" w:hAnsi="Times New Roman" w:cs="Times New Roman"/>
          <w:sz w:val="22"/>
          <w:szCs w:val="22"/>
        </w:rPr>
      </w:pPr>
      <w:r>
        <w:rPr>
          <w:rFonts w:ascii="Times New Roman" w:eastAsiaTheme="minorEastAsia" w:hAnsi="Times New Roman" w:cs="Times New Roman"/>
          <w:sz w:val="22"/>
          <w:szCs w:val="22"/>
        </w:rPr>
        <w:t xml:space="preserve">Si </w:t>
      </w:r>
      <m:oMath>
        <m:r>
          <w:rPr>
            <w:rFonts w:ascii="Cambria Math" w:hAnsi="Cambria Math" w:cs="Times New Roman"/>
            <w:sz w:val="22"/>
            <w:szCs w:val="22"/>
          </w:rPr>
          <m:t>ω&gt;2</m:t>
        </m:r>
      </m:oMath>
      <w:r>
        <w:rPr>
          <w:rFonts w:ascii="Times New Roman" w:eastAsiaTheme="minorEastAsia" w:hAnsi="Times New Roman" w:cs="Times New Roman"/>
          <w:sz w:val="22"/>
          <w:szCs w:val="22"/>
        </w:rPr>
        <w:t xml:space="preserve"> el método diverge. </w:t>
      </w:r>
    </w:p>
    <w:p w14:paraId="39321105" w14:textId="71C37CAD" w:rsidR="004C16A5" w:rsidRDefault="004C16A5" w:rsidP="004C16A5">
      <w:pPr>
        <w:pStyle w:val="NormalWeb"/>
        <w:ind w:left="708"/>
        <w:jc w:val="both"/>
      </w:pPr>
      <w:r>
        <w:t xml:space="preserve">En esta implementación, se optó por utilizar la </w:t>
      </w:r>
      <w:r>
        <w:rPr>
          <w:rStyle w:val="Strong"/>
          <w:rFonts w:eastAsiaTheme="majorEastAsia"/>
        </w:rPr>
        <w:t>norma infinita</w:t>
      </w:r>
      <w:r>
        <w:t xml:space="preserve"> como criterio de convergencia. Esta norma calcula el máximo valor absoluto de las diferencias entre la solución actual y la anterior, permitiendo identificar el cambio más significativo de una iteración a otra. Cuando dicho valor es menor que la tolerancia establecida, el método se considera convergente y se detiene.</w:t>
      </w:r>
    </w:p>
    <w:p w14:paraId="1E215BFC" w14:textId="77777777" w:rsidR="004C16A5" w:rsidRDefault="004C16A5" w:rsidP="004C16A5">
      <w:pPr>
        <w:pStyle w:val="NormalWeb"/>
        <w:ind w:left="708"/>
        <w:jc w:val="both"/>
      </w:pPr>
      <w:r>
        <w:t>El uso de la norma infinito ofrece una mayor eficiencia computacional en comparación con otras normas, como la euclidiana, ya que solo evalúa el cambio máximo absoluto entre iteraciones en lugar de calcular la magnitud total del error.</w:t>
      </w:r>
    </w:p>
    <w:p w14:paraId="39E79532" w14:textId="2E9C3072" w:rsidR="004C16A5" w:rsidRDefault="004C16A5" w:rsidP="004C16A5">
      <w:pPr>
        <w:pStyle w:val="NormalWeb"/>
        <w:ind w:left="708"/>
        <w:jc w:val="both"/>
      </w:pPr>
      <w:r>
        <w:lastRenderedPageBreak/>
        <w:t xml:space="preserve">En cuanto a la diferencia entre los métodos, el </w:t>
      </w:r>
      <w:r>
        <w:rPr>
          <w:rStyle w:val="Strong"/>
          <w:rFonts w:eastAsiaTheme="majorEastAsia"/>
        </w:rPr>
        <w:t>método de Gauss-Seidel</w:t>
      </w:r>
      <w:r>
        <w:t xml:space="preserve"> puede considerarse un caso particular del </w:t>
      </w:r>
      <w:r>
        <w:rPr>
          <w:rStyle w:val="Strong"/>
          <w:rFonts w:eastAsiaTheme="majorEastAsia"/>
        </w:rPr>
        <w:t>método SOR</w:t>
      </w:r>
      <w:r>
        <w:t xml:space="preserve">. Cuando el parámetro de relajación es igual a </w:t>
      </w:r>
      <m:oMath>
        <m:r>
          <w:rPr>
            <w:rFonts w:ascii="Cambria Math" w:hAnsi="Cambria Math"/>
            <w:sz w:val="22"/>
            <w:szCs w:val="22"/>
          </w:rPr>
          <m:t>ω</m:t>
        </m:r>
      </m:oMath>
      <w:r>
        <w:t xml:space="preserve"> =</w:t>
      </w:r>
      <w:r>
        <w:t xml:space="preserve">1, el método SOR se comporta exactamente como Gauss-Seidel, ya que no aplica ninguna modificación en la actualización de las soluciones. Sin embargo, con una elección adecuada de </w:t>
      </w:r>
      <m:oMath>
        <m:r>
          <w:rPr>
            <w:rFonts w:ascii="Cambria Math" w:hAnsi="Cambria Math"/>
            <w:sz w:val="22"/>
            <w:szCs w:val="22"/>
          </w:rPr>
          <m:t>ω</m:t>
        </m:r>
      </m:oMath>
      <w:r>
        <w:t>, el método SOR puede reducir significativamente el número de iteraciones necesarias para alcanzar una solución precisa, lo que representa su principal ventaja.</w:t>
      </w:r>
    </w:p>
    <w:p w14:paraId="62FD3364" w14:textId="41FD9FC8" w:rsidR="004C16A5" w:rsidRDefault="004C16A5" w:rsidP="004C16A5">
      <w:pPr>
        <w:pStyle w:val="NormalWeb"/>
        <w:ind w:left="708"/>
        <w:jc w:val="both"/>
      </w:pPr>
      <w:r>
        <w:t>A continuación, se presentará la implementación del método SOR y, posteriormente, su comparación con el método Gauss-Seidel. Esta comparación permitirá determinar cuál de los dos métodos ofrece un mejor desempeño en la resolución del sistema de ecuaciones dado.</w:t>
      </w:r>
    </w:p>
    <w:p w14:paraId="5B8332BC" w14:textId="5D6FE721" w:rsidR="00EC19BA" w:rsidRDefault="00EC19BA" w:rsidP="00EC19BA">
      <w:pPr>
        <w:ind w:left="360"/>
        <w:jc w:val="both"/>
        <w:rPr>
          <w:rFonts w:ascii="Times New Roman" w:eastAsiaTheme="minorEastAsia" w:hAnsi="Times New Roman" w:cs="Times New Roman"/>
          <w:sz w:val="22"/>
          <w:szCs w:val="22"/>
        </w:rPr>
      </w:pPr>
      <w:r w:rsidRPr="00EC19BA">
        <w:rPr>
          <w:rFonts w:ascii="Times New Roman" w:eastAsiaTheme="minorEastAsia" w:hAnsi="Times New Roman" w:cs="Times New Roman"/>
          <w:noProof/>
          <w:sz w:val="22"/>
          <w:szCs w:val="22"/>
        </w:rPr>
        <w:drawing>
          <wp:inline distT="0" distB="0" distL="0" distR="0" wp14:anchorId="2902C178" wp14:editId="13F403FD">
            <wp:extent cx="5943600" cy="716915"/>
            <wp:effectExtent l="0" t="0" r="0" b="6985"/>
            <wp:docPr id="161052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20665" name=""/>
                    <pic:cNvPicPr/>
                  </pic:nvPicPr>
                  <pic:blipFill>
                    <a:blip r:embed="rId6"/>
                    <a:stretch>
                      <a:fillRect/>
                    </a:stretch>
                  </pic:blipFill>
                  <pic:spPr>
                    <a:xfrm>
                      <a:off x="0" y="0"/>
                      <a:ext cx="5943600" cy="716915"/>
                    </a:xfrm>
                    <a:prstGeom prst="rect">
                      <a:avLst/>
                    </a:prstGeom>
                  </pic:spPr>
                </pic:pic>
              </a:graphicData>
            </a:graphic>
          </wp:inline>
        </w:drawing>
      </w:r>
    </w:p>
    <w:p w14:paraId="510CE75A" w14:textId="54082513" w:rsidR="009346AE" w:rsidRPr="009346AE" w:rsidRDefault="009346AE" w:rsidP="009346AE">
      <w:pPr>
        <w:ind w:left="360"/>
        <w:jc w:val="both"/>
        <w:rPr>
          <w:rFonts w:ascii="Times New Roman" w:eastAsiaTheme="minorEastAsia" w:hAnsi="Times New Roman" w:cs="Times New Roman"/>
          <w:sz w:val="22"/>
          <w:szCs w:val="22"/>
        </w:rPr>
      </w:pPr>
      <w:r w:rsidRPr="009346AE">
        <w:rPr>
          <w:rFonts w:ascii="Times New Roman" w:eastAsiaTheme="minorEastAsia" w:hAnsi="Times New Roman" w:cs="Times New Roman"/>
          <w:sz w:val="22"/>
          <w:szCs w:val="22"/>
        </w:rPr>
        <w:t xml:space="preserve">El código define la función </w:t>
      </w:r>
      <w:r>
        <w:rPr>
          <w:rFonts w:ascii="Times New Roman" w:eastAsiaTheme="minorEastAsia" w:hAnsi="Times New Roman" w:cs="Times New Roman"/>
          <w:sz w:val="22"/>
          <w:szCs w:val="22"/>
        </w:rPr>
        <w:t>“</w:t>
      </w:r>
      <w:r w:rsidRPr="009346AE">
        <w:rPr>
          <w:rFonts w:ascii="Times New Roman" w:eastAsiaTheme="minorEastAsia" w:hAnsi="Times New Roman" w:cs="Times New Roman"/>
          <w:sz w:val="22"/>
          <w:szCs w:val="22"/>
        </w:rPr>
        <w:t>sor (</w:t>
      </w:r>
      <w:r w:rsidRPr="009346AE">
        <w:rPr>
          <w:rFonts w:ascii="Times New Roman" w:eastAsiaTheme="minorEastAsia" w:hAnsi="Times New Roman" w:cs="Times New Roman"/>
          <w:sz w:val="22"/>
          <w:szCs w:val="22"/>
        </w:rPr>
        <w:t>A, b, w, x0, tol=1e-6, max_iter=100)</w:t>
      </w:r>
      <w:r>
        <w:rPr>
          <w:rFonts w:ascii="Times New Roman" w:eastAsiaTheme="minorEastAsia" w:hAnsi="Times New Roman" w:cs="Times New Roman"/>
          <w:sz w:val="22"/>
          <w:szCs w:val="22"/>
        </w:rPr>
        <w:t>”</w:t>
      </w:r>
      <w:r w:rsidRPr="009346AE">
        <w:rPr>
          <w:rFonts w:ascii="Times New Roman" w:eastAsiaTheme="minorEastAsia" w:hAnsi="Times New Roman" w:cs="Times New Roman"/>
          <w:sz w:val="22"/>
          <w:szCs w:val="22"/>
        </w:rPr>
        <w:t xml:space="preserve">, que implementa el método SOR para resolver sistemas de ecuaciones lineales. Dentro de la función, se obtiene la longitud de b para asegurarse de que coincida con la matriz A. Luego, se inicializa el vector x a partir de x0, convirtiéndolo en un arreglo de tipo </w:t>
      </w:r>
      <w:r w:rsidR="00D2115D" w:rsidRPr="00D2115D">
        <w:rPr>
          <w:rFonts w:ascii="Times New Roman" w:eastAsiaTheme="minorEastAsia" w:hAnsi="Times New Roman" w:cs="Times New Roman"/>
          <w:sz w:val="22"/>
          <w:szCs w:val="22"/>
        </w:rPr>
        <w:t>“</w:t>
      </w:r>
      <w:r w:rsidRPr="009346AE">
        <w:rPr>
          <w:rFonts w:ascii="Times New Roman" w:eastAsiaTheme="minorEastAsia" w:hAnsi="Times New Roman" w:cs="Times New Roman"/>
          <w:sz w:val="22"/>
          <w:szCs w:val="22"/>
        </w:rPr>
        <w:t>float</w:t>
      </w:r>
      <w:r w:rsidR="00D2115D">
        <w:rPr>
          <w:rFonts w:ascii="Times New Roman" w:eastAsiaTheme="minorEastAsia" w:hAnsi="Times New Roman" w:cs="Times New Roman"/>
          <w:sz w:val="22"/>
          <w:szCs w:val="22"/>
        </w:rPr>
        <w:t>”</w:t>
      </w:r>
      <w:r w:rsidRPr="009346AE">
        <w:rPr>
          <w:rFonts w:ascii="Times New Roman" w:eastAsiaTheme="minorEastAsia" w:hAnsi="Times New Roman" w:cs="Times New Roman"/>
          <w:sz w:val="22"/>
          <w:szCs w:val="22"/>
        </w:rPr>
        <w:t xml:space="preserve"> para almacenar las iteraciones.</w:t>
      </w:r>
    </w:p>
    <w:p w14:paraId="3C83B754" w14:textId="77777777" w:rsidR="009346AE" w:rsidRDefault="009346AE" w:rsidP="00EC19BA">
      <w:pPr>
        <w:ind w:left="360"/>
        <w:jc w:val="both"/>
        <w:rPr>
          <w:rFonts w:ascii="Times New Roman" w:eastAsiaTheme="minorEastAsia" w:hAnsi="Times New Roman" w:cs="Times New Roman"/>
          <w:sz w:val="22"/>
          <w:szCs w:val="22"/>
        </w:rPr>
      </w:pPr>
    </w:p>
    <w:p w14:paraId="5E7ED3DC" w14:textId="4E786F72" w:rsidR="00807166" w:rsidRDefault="00807166" w:rsidP="00EC19BA">
      <w:pPr>
        <w:ind w:left="360"/>
        <w:jc w:val="both"/>
        <w:rPr>
          <w:rFonts w:ascii="Times New Roman" w:eastAsiaTheme="minorEastAsia" w:hAnsi="Times New Roman" w:cs="Times New Roman"/>
          <w:sz w:val="22"/>
          <w:szCs w:val="22"/>
        </w:rPr>
      </w:pPr>
      <w:r w:rsidRPr="00807166">
        <w:rPr>
          <w:rFonts w:ascii="Times New Roman" w:eastAsiaTheme="minorEastAsia" w:hAnsi="Times New Roman" w:cs="Times New Roman"/>
          <w:sz w:val="22"/>
          <w:szCs w:val="22"/>
        </w:rPr>
        <w:drawing>
          <wp:inline distT="0" distB="0" distL="0" distR="0" wp14:anchorId="7D585907" wp14:editId="7F46C4FC">
            <wp:extent cx="6542843" cy="935990"/>
            <wp:effectExtent l="0" t="0" r="0" b="0"/>
            <wp:docPr id="63960349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499" name="Picture 1" descr="A black background with white text&#10;&#10;AI-generated content may be incorrect."/>
                    <pic:cNvPicPr/>
                  </pic:nvPicPr>
                  <pic:blipFill>
                    <a:blip r:embed="rId7"/>
                    <a:stretch>
                      <a:fillRect/>
                    </a:stretch>
                  </pic:blipFill>
                  <pic:spPr>
                    <a:xfrm>
                      <a:off x="0" y="0"/>
                      <a:ext cx="6551355" cy="937208"/>
                    </a:xfrm>
                    <a:prstGeom prst="rect">
                      <a:avLst/>
                    </a:prstGeom>
                  </pic:spPr>
                </pic:pic>
              </a:graphicData>
            </a:graphic>
          </wp:inline>
        </w:drawing>
      </w:r>
    </w:p>
    <w:p w14:paraId="7F2C9B81" w14:textId="6009138D" w:rsidR="009346AE" w:rsidRDefault="000664EB" w:rsidP="00EC19BA">
      <w:pPr>
        <w:ind w:left="360"/>
        <w:jc w:val="both"/>
        <w:rPr>
          <w:rFonts w:ascii="Times New Roman" w:eastAsiaTheme="minorEastAsia" w:hAnsi="Times New Roman" w:cs="Times New Roman"/>
          <w:sz w:val="22"/>
          <w:szCs w:val="22"/>
        </w:rPr>
      </w:pPr>
      <w:r w:rsidRPr="000664EB">
        <w:rPr>
          <w:rFonts w:ascii="Times New Roman" w:eastAsiaTheme="minorEastAsia" w:hAnsi="Times New Roman" w:cs="Times New Roman"/>
          <w:sz w:val="22"/>
          <w:szCs w:val="22"/>
        </w:rPr>
        <w:t xml:space="preserve">Se inicia el bucle principal de iteraciones, ejecutándose hasta max_iter veces. En cada iteración, se almacena una copia del vector x anterior (x_old) para evaluar la convergencia. Luego, se recorre cada fila de la matriz A, dividiendo los cálculos en dos partes: la suma de los elementos </w:t>
      </w:r>
      <w:r w:rsidRPr="000664EB">
        <w:rPr>
          <w:rFonts w:ascii="Times New Roman" w:eastAsiaTheme="minorEastAsia" w:hAnsi="Times New Roman" w:cs="Times New Roman"/>
          <w:b/>
          <w:bCs/>
          <w:sz w:val="22"/>
          <w:szCs w:val="22"/>
        </w:rPr>
        <w:t>ya actualizados</w:t>
      </w:r>
      <w:r w:rsidRPr="000664EB">
        <w:rPr>
          <w:rFonts w:ascii="Times New Roman" w:eastAsiaTheme="minorEastAsia" w:hAnsi="Times New Roman" w:cs="Times New Roman"/>
          <w:sz w:val="22"/>
          <w:szCs w:val="22"/>
        </w:rPr>
        <w:t xml:space="preserve"> y la de los </w:t>
      </w:r>
      <w:r w:rsidRPr="000664EB">
        <w:rPr>
          <w:rFonts w:ascii="Times New Roman" w:eastAsiaTheme="minorEastAsia" w:hAnsi="Times New Roman" w:cs="Times New Roman"/>
          <w:b/>
          <w:bCs/>
          <w:sz w:val="22"/>
          <w:szCs w:val="22"/>
        </w:rPr>
        <w:t>no actualizados</w:t>
      </w:r>
      <w:r w:rsidRPr="000664EB">
        <w:rPr>
          <w:rFonts w:ascii="Times New Roman" w:eastAsiaTheme="minorEastAsia" w:hAnsi="Times New Roman" w:cs="Times New Roman"/>
          <w:sz w:val="22"/>
          <w:szCs w:val="22"/>
        </w:rPr>
        <w:t>. Con estos valores, se aplica la fórmula del método SOR para actualizar x[i] en cada iteración.</w:t>
      </w:r>
    </w:p>
    <w:p w14:paraId="2F3479AF" w14:textId="77777777" w:rsidR="009346AE" w:rsidRDefault="009346AE" w:rsidP="00EC19BA">
      <w:pPr>
        <w:ind w:left="360"/>
        <w:jc w:val="both"/>
        <w:rPr>
          <w:rFonts w:ascii="Times New Roman" w:eastAsiaTheme="minorEastAsia" w:hAnsi="Times New Roman" w:cs="Times New Roman"/>
          <w:sz w:val="22"/>
          <w:szCs w:val="22"/>
        </w:rPr>
      </w:pPr>
    </w:p>
    <w:p w14:paraId="6D08B708" w14:textId="4135D200" w:rsidR="000664EB" w:rsidRDefault="006E5930" w:rsidP="000664EB">
      <w:pPr>
        <w:ind w:left="360"/>
        <w:jc w:val="both"/>
        <w:rPr>
          <w:rFonts w:ascii="Times New Roman" w:eastAsiaTheme="minorEastAsia" w:hAnsi="Times New Roman" w:cs="Times New Roman"/>
          <w:sz w:val="22"/>
          <w:szCs w:val="22"/>
        </w:rPr>
      </w:pPr>
      <w:r w:rsidRPr="006E5930">
        <w:rPr>
          <w:rFonts w:ascii="Times New Roman" w:eastAsiaTheme="minorEastAsia" w:hAnsi="Times New Roman" w:cs="Times New Roman"/>
          <w:sz w:val="22"/>
          <w:szCs w:val="22"/>
        </w:rPr>
        <w:drawing>
          <wp:inline distT="0" distB="0" distL="0" distR="0" wp14:anchorId="45BE4BCC" wp14:editId="1E22DAA9">
            <wp:extent cx="4239217" cy="809738"/>
            <wp:effectExtent l="0" t="0" r="9525" b="9525"/>
            <wp:docPr id="19564247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24742" name="Picture 1" descr="A black background with white text&#10;&#10;AI-generated content may be incorrect."/>
                    <pic:cNvPicPr/>
                  </pic:nvPicPr>
                  <pic:blipFill>
                    <a:blip r:embed="rId8"/>
                    <a:stretch>
                      <a:fillRect/>
                    </a:stretch>
                  </pic:blipFill>
                  <pic:spPr>
                    <a:xfrm>
                      <a:off x="0" y="0"/>
                      <a:ext cx="4239217" cy="809738"/>
                    </a:xfrm>
                    <a:prstGeom prst="rect">
                      <a:avLst/>
                    </a:prstGeom>
                  </pic:spPr>
                </pic:pic>
              </a:graphicData>
            </a:graphic>
          </wp:inline>
        </w:drawing>
      </w:r>
    </w:p>
    <w:p w14:paraId="1AA50933" w14:textId="4EB3703E" w:rsidR="000664EB" w:rsidRDefault="000664EB" w:rsidP="00EC19BA">
      <w:pPr>
        <w:ind w:left="360"/>
        <w:jc w:val="both"/>
        <w:rPr>
          <w:rFonts w:ascii="Times New Roman" w:eastAsiaTheme="minorEastAsia" w:hAnsi="Times New Roman" w:cs="Times New Roman"/>
          <w:sz w:val="22"/>
          <w:szCs w:val="22"/>
        </w:rPr>
      </w:pPr>
      <w:r w:rsidRPr="000664EB">
        <w:rPr>
          <w:rFonts w:ascii="Times New Roman" w:eastAsiaTheme="minorEastAsia" w:hAnsi="Times New Roman" w:cs="Times New Roman"/>
          <w:sz w:val="22"/>
          <w:szCs w:val="22"/>
        </w:rPr>
        <w:t xml:space="preserve">Para determinar si el método ha convergido, se evalúa la </w:t>
      </w:r>
      <w:r w:rsidRPr="000664EB">
        <w:rPr>
          <w:rFonts w:ascii="Times New Roman" w:eastAsiaTheme="minorEastAsia" w:hAnsi="Times New Roman" w:cs="Times New Roman"/>
          <w:sz w:val="22"/>
          <w:szCs w:val="22"/>
        </w:rPr>
        <w:t>norma infinit</w:t>
      </w:r>
      <w:r w:rsidR="00701C84">
        <w:rPr>
          <w:rFonts w:ascii="Times New Roman" w:eastAsiaTheme="minorEastAsia" w:hAnsi="Times New Roman" w:cs="Times New Roman"/>
          <w:sz w:val="22"/>
          <w:szCs w:val="22"/>
        </w:rPr>
        <w:t xml:space="preserve">a, </w:t>
      </w:r>
      <w:r w:rsidRPr="000664EB">
        <w:rPr>
          <w:rFonts w:ascii="Times New Roman" w:eastAsiaTheme="minorEastAsia" w:hAnsi="Times New Roman" w:cs="Times New Roman"/>
          <w:sz w:val="22"/>
          <w:szCs w:val="22"/>
        </w:rPr>
        <w:t xml:space="preserve">de la diferencia entre x y x_old, comparándola con la tolerancia </w:t>
      </w:r>
      <w:r w:rsidR="00031C77">
        <w:rPr>
          <w:rFonts w:ascii="Times New Roman" w:eastAsiaTheme="minorEastAsia" w:hAnsi="Times New Roman" w:cs="Times New Roman"/>
          <w:sz w:val="22"/>
          <w:szCs w:val="22"/>
        </w:rPr>
        <w:t>“</w:t>
      </w:r>
      <w:r w:rsidRPr="000664EB">
        <w:rPr>
          <w:rFonts w:ascii="Times New Roman" w:eastAsiaTheme="minorEastAsia" w:hAnsi="Times New Roman" w:cs="Times New Roman"/>
          <w:sz w:val="22"/>
          <w:szCs w:val="22"/>
        </w:rPr>
        <w:t>tol</w:t>
      </w:r>
      <w:r w:rsidR="00031C77">
        <w:rPr>
          <w:rFonts w:ascii="Times New Roman" w:eastAsiaTheme="minorEastAsia" w:hAnsi="Times New Roman" w:cs="Times New Roman"/>
          <w:sz w:val="22"/>
          <w:szCs w:val="22"/>
        </w:rPr>
        <w:t>”</w:t>
      </w:r>
      <w:r w:rsidRPr="000664EB">
        <w:rPr>
          <w:rFonts w:ascii="Times New Roman" w:eastAsiaTheme="minorEastAsia" w:hAnsi="Times New Roman" w:cs="Times New Roman"/>
          <w:sz w:val="22"/>
          <w:szCs w:val="22"/>
        </w:rPr>
        <w:t>. Si la diferencia es menor que tol, el algoritmo retorna la solución x y el número de iteraciones realizadas. Si no se alcanza la convergencia tras max_iter iteraciones, la función retorna x junto con el número máximo de iteraciones permitidas.</w:t>
      </w:r>
    </w:p>
    <w:p w14:paraId="2BFFDD55" w14:textId="45CB7A48" w:rsidR="006E5930" w:rsidRDefault="006E5930" w:rsidP="00031C77">
      <w:pPr>
        <w:jc w:val="both"/>
        <w:rPr>
          <w:rFonts w:ascii="Times New Roman" w:eastAsiaTheme="minorEastAsia" w:hAnsi="Times New Roman" w:cs="Times New Roman"/>
          <w:sz w:val="22"/>
          <w:szCs w:val="22"/>
        </w:rPr>
      </w:pPr>
    </w:p>
    <w:p w14:paraId="53E49F6A" w14:textId="261B7945" w:rsidR="00B322B3" w:rsidRDefault="00B322B3" w:rsidP="00EC19BA">
      <w:pPr>
        <w:ind w:left="360"/>
        <w:jc w:val="both"/>
        <w:rPr>
          <w:rFonts w:ascii="Times New Roman" w:eastAsiaTheme="minorEastAsia" w:hAnsi="Times New Roman" w:cs="Times New Roman"/>
          <w:sz w:val="22"/>
          <w:szCs w:val="22"/>
        </w:rPr>
      </w:pPr>
      <w:r w:rsidRPr="00B322B3">
        <w:rPr>
          <w:rFonts w:ascii="Times New Roman" w:eastAsiaTheme="minorEastAsia" w:hAnsi="Times New Roman" w:cs="Times New Roman"/>
          <w:sz w:val="22"/>
          <w:szCs w:val="22"/>
        </w:rPr>
        <w:drawing>
          <wp:inline distT="0" distB="0" distL="0" distR="0" wp14:anchorId="07080923" wp14:editId="45AFC204">
            <wp:extent cx="3515216" cy="1305107"/>
            <wp:effectExtent l="0" t="0" r="9525" b="9525"/>
            <wp:docPr id="172333064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30646" name="Picture 1" descr="A computer screen with white text&#10;&#10;AI-generated content may be incorrect."/>
                    <pic:cNvPicPr/>
                  </pic:nvPicPr>
                  <pic:blipFill>
                    <a:blip r:embed="rId9"/>
                    <a:stretch>
                      <a:fillRect/>
                    </a:stretch>
                  </pic:blipFill>
                  <pic:spPr>
                    <a:xfrm>
                      <a:off x="0" y="0"/>
                      <a:ext cx="3515216" cy="1305107"/>
                    </a:xfrm>
                    <a:prstGeom prst="rect">
                      <a:avLst/>
                    </a:prstGeom>
                  </pic:spPr>
                </pic:pic>
              </a:graphicData>
            </a:graphic>
          </wp:inline>
        </w:drawing>
      </w:r>
    </w:p>
    <w:p w14:paraId="5038E842" w14:textId="7170AC29" w:rsidR="00B322B3" w:rsidRDefault="00771E16" w:rsidP="00771E16">
      <w:pPr>
        <w:ind w:left="360"/>
        <w:jc w:val="both"/>
        <w:rPr>
          <w:rFonts w:ascii="Times New Roman" w:eastAsiaTheme="minorEastAsia" w:hAnsi="Times New Roman" w:cs="Times New Roman"/>
          <w:sz w:val="22"/>
          <w:szCs w:val="22"/>
        </w:rPr>
      </w:pPr>
      <w:r w:rsidRPr="00771E16">
        <w:rPr>
          <w:rFonts w:ascii="Times New Roman" w:eastAsiaTheme="minorEastAsia" w:hAnsi="Times New Roman" w:cs="Times New Roman"/>
          <w:sz w:val="22"/>
          <w:szCs w:val="22"/>
        </w:rPr>
        <w:t>Se define un factor de relajación w = 1.1 y un vector inicial x0 lleno de ceros. Luego, se llama a la función sor con estos parámetros y se imprimen los resultados, mostrando la solución obtenida y el número de iteraciones necesarias para la convergencia. Este método es útil para resolver sistemas de ecuaciones grandes y dispersos, ya que mejora la convergencia en comparación con el método de Gauss-Seidel.</w:t>
      </w:r>
    </w:p>
    <w:p w14:paraId="6A5BF5A1" w14:textId="77777777" w:rsidR="00B322B3" w:rsidRDefault="00B322B3" w:rsidP="00EC19BA">
      <w:pPr>
        <w:ind w:left="360"/>
        <w:jc w:val="both"/>
        <w:rPr>
          <w:rFonts w:ascii="Times New Roman" w:eastAsiaTheme="minorEastAsia" w:hAnsi="Times New Roman" w:cs="Times New Roman"/>
          <w:sz w:val="22"/>
          <w:szCs w:val="22"/>
        </w:rPr>
      </w:pPr>
    </w:p>
    <w:p w14:paraId="2A981F10" w14:textId="56BED4D6" w:rsidR="00B322B3" w:rsidRDefault="00B322B3" w:rsidP="00EC19BA">
      <w:pPr>
        <w:ind w:left="36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Comparación con el método de Gauss-Seidel:</w:t>
      </w:r>
    </w:p>
    <w:p w14:paraId="24F88B69" w14:textId="757AC073" w:rsidR="00B322B3" w:rsidRDefault="00B322B3" w:rsidP="00EC19BA">
      <w:pPr>
        <w:ind w:left="360"/>
        <w:jc w:val="both"/>
        <w:rPr>
          <w:rFonts w:ascii="Times New Roman" w:eastAsiaTheme="minorEastAsia" w:hAnsi="Times New Roman" w:cs="Times New Roman"/>
          <w:sz w:val="22"/>
          <w:szCs w:val="22"/>
        </w:rPr>
      </w:pPr>
      <w:r w:rsidRPr="00B322B3">
        <w:rPr>
          <w:rFonts w:ascii="Times New Roman" w:eastAsiaTheme="minorEastAsia" w:hAnsi="Times New Roman" w:cs="Times New Roman"/>
          <w:sz w:val="22"/>
          <w:szCs w:val="22"/>
        </w:rPr>
        <w:drawing>
          <wp:inline distT="0" distB="0" distL="0" distR="0" wp14:anchorId="0135E61B" wp14:editId="4336CBBF">
            <wp:extent cx="5849166" cy="3229426"/>
            <wp:effectExtent l="0" t="0" r="0" b="9525"/>
            <wp:docPr id="12544979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97945" name="Picture 1" descr="A screen shot of a computer program&#10;&#10;AI-generated content may be incorrect."/>
                    <pic:cNvPicPr/>
                  </pic:nvPicPr>
                  <pic:blipFill>
                    <a:blip r:embed="rId10"/>
                    <a:stretch>
                      <a:fillRect/>
                    </a:stretch>
                  </pic:blipFill>
                  <pic:spPr>
                    <a:xfrm>
                      <a:off x="0" y="0"/>
                      <a:ext cx="5849166" cy="3229426"/>
                    </a:xfrm>
                    <a:prstGeom prst="rect">
                      <a:avLst/>
                    </a:prstGeom>
                  </pic:spPr>
                </pic:pic>
              </a:graphicData>
            </a:graphic>
          </wp:inline>
        </w:drawing>
      </w:r>
    </w:p>
    <w:p w14:paraId="071DA8AA" w14:textId="77777777" w:rsidR="00D751B0" w:rsidRDefault="00D751B0" w:rsidP="00EC19BA">
      <w:pPr>
        <w:ind w:left="360"/>
        <w:jc w:val="both"/>
        <w:rPr>
          <w:rFonts w:ascii="Times New Roman" w:eastAsiaTheme="minorEastAsia" w:hAnsi="Times New Roman" w:cs="Times New Roman"/>
          <w:sz w:val="22"/>
          <w:szCs w:val="22"/>
        </w:rPr>
      </w:pPr>
    </w:p>
    <w:p w14:paraId="1F4FDB5D" w14:textId="77777777" w:rsidR="009B394E" w:rsidRPr="009B394E" w:rsidRDefault="009B394E" w:rsidP="009B394E">
      <w:pPr>
        <w:ind w:left="360"/>
        <w:jc w:val="both"/>
        <w:rPr>
          <w:rFonts w:ascii="Times New Roman" w:eastAsiaTheme="minorEastAsia" w:hAnsi="Times New Roman" w:cs="Times New Roman"/>
          <w:sz w:val="22"/>
          <w:szCs w:val="22"/>
        </w:rPr>
      </w:pPr>
      <w:r w:rsidRPr="009B394E">
        <w:rPr>
          <w:rFonts w:ascii="Times New Roman" w:eastAsiaTheme="minorEastAsia" w:hAnsi="Times New Roman" w:cs="Times New Roman"/>
          <w:sz w:val="22"/>
          <w:szCs w:val="22"/>
        </w:rPr>
        <w:t>Durante la investigación del método SOR, se encontró que este es una extensión del método de Gauss-Seidel. Para comprender mejor su funcionamiento y verificar su eficiencia, se realizó una comparación resolviendo un mismo sistema de ecuaciones con ambos métodos. El objetivo era analizar de manera práctica cómo SOR puede reducir el número de iteraciones necesarias para alcanzar una solución.</w:t>
      </w:r>
    </w:p>
    <w:p w14:paraId="5C09F9A5" w14:textId="12EA2B01" w:rsidR="008B0F8D" w:rsidRDefault="009B394E" w:rsidP="009B394E">
      <w:pPr>
        <w:ind w:left="360"/>
        <w:jc w:val="both"/>
        <w:rPr>
          <w:rFonts w:ascii="Times New Roman" w:eastAsiaTheme="minorEastAsia" w:hAnsi="Times New Roman" w:cs="Times New Roman"/>
          <w:sz w:val="22"/>
          <w:szCs w:val="22"/>
        </w:rPr>
      </w:pPr>
      <w:r w:rsidRPr="009B394E">
        <w:rPr>
          <w:rFonts w:ascii="Times New Roman" w:eastAsiaTheme="minorEastAsia" w:hAnsi="Times New Roman" w:cs="Times New Roman"/>
          <w:sz w:val="22"/>
          <w:szCs w:val="22"/>
        </w:rPr>
        <w:t xml:space="preserve">El método de Gauss-Seidel, como se observa en la imagen, es un algoritmo iterativo utilizado para resolver sistemas de ecuaciones lineales. Su funcionamiento se basa en actualizar los valores de la </w:t>
      </w:r>
      <w:r w:rsidRPr="009B394E">
        <w:rPr>
          <w:rFonts w:ascii="Times New Roman" w:eastAsiaTheme="minorEastAsia" w:hAnsi="Times New Roman" w:cs="Times New Roman"/>
          <w:sz w:val="22"/>
          <w:szCs w:val="22"/>
        </w:rPr>
        <w:lastRenderedPageBreak/>
        <w:t>solución en cada iteración, empleando los valores recién calculados dentro de la misma iteración. Esto le permite mejorar la convergencia en comparación con el método de Jacobi, aunque en ciertos sistemas de ecuaciones su velocidad de convergencia puede ser limitada.</w:t>
      </w:r>
    </w:p>
    <w:p w14:paraId="72A8D9B2" w14:textId="77777777" w:rsidR="008B0F8D" w:rsidRDefault="008B0F8D" w:rsidP="008B0F8D">
      <w:pPr>
        <w:ind w:left="360"/>
        <w:jc w:val="both"/>
        <w:rPr>
          <w:rFonts w:ascii="Times New Roman" w:eastAsiaTheme="minorEastAsia" w:hAnsi="Times New Roman" w:cs="Times New Roman"/>
          <w:sz w:val="22"/>
          <w:szCs w:val="22"/>
        </w:rPr>
      </w:pPr>
    </w:p>
    <w:p w14:paraId="5ACE26A8" w14:textId="77777777" w:rsidR="00771E16" w:rsidRDefault="00771E16" w:rsidP="00EC19BA">
      <w:pPr>
        <w:ind w:left="360"/>
        <w:jc w:val="both"/>
        <w:rPr>
          <w:rFonts w:ascii="Times New Roman" w:eastAsiaTheme="minorEastAsia" w:hAnsi="Times New Roman" w:cs="Times New Roman"/>
          <w:sz w:val="22"/>
          <w:szCs w:val="22"/>
        </w:rPr>
      </w:pPr>
    </w:p>
    <w:p w14:paraId="771EEA8E" w14:textId="626437B9" w:rsidR="00F2030C" w:rsidRDefault="00F2030C" w:rsidP="003D11BA">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EJEMPLO</w:t>
      </w:r>
    </w:p>
    <w:p w14:paraId="4779CF69" w14:textId="42F4ED0D" w:rsidR="00414AA3" w:rsidRDefault="00414AA3" w:rsidP="00414AA3">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Dado el siguiente sistema de ecuaciones: </w:t>
      </w:r>
    </w:p>
    <w:p w14:paraId="5B64C7B9" w14:textId="5603FB55" w:rsidR="00414AA3" w:rsidRPr="008E5A50" w:rsidRDefault="00EB6A18" w:rsidP="00414AA3">
      <w:pPr>
        <w:pStyle w:val="ListParagraph"/>
        <w:jc w:val="both"/>
        <w:rPr>
          <w:rFonts w:ascii="Times New Roman" w:eastAsiaTheme="minorEastAsia" w:hAnsi="Times New Roman" w:cs="Times New Roman"/>
          <w:sz w:val="22"/>
          <w:szCs w:val="22"/>
        </w:rPr>
      </w:pPr>
      <m:oMathPara>
        <m:oMath>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=0,</m:t>
          </m:r>
          <m:r>
            <w:rPr>
              <w:rFonts w:ascii="Cambria Math" w:hAnsi="Cambria Math" w:cs="Times New Roman"/>
              <w:sz w:val="22"/>
              <w:szCs w:val="22"/>
            </w:rPr>
            <w:br/>
          </m:r>
        </m:oMath>
        <m:oMath>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=5,</m:t>
          </m:r>
          <m:r>
            <w:rPr>
              <w:rFonts w:ascii="Cambria Math" w:hAnsi="Cambria Math" w:cs="Times New Roman"/>
              <w:sz w:val="22"/>
              <w:szCs w:val="22"/>
            </w:rPr>
            <w:br/>
          </m:r>
        </m:oMath>
        <m:oMath>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w:rPr>
              <w:rFonts w:ascii="Cambria Math" w:hAnsi="Cambria Math" w:cs="Times New Roman"/>
              <w:sz w:val="22"/>
              <w:szCs w:val="22"/>
            </w:rPr>
            <m:t>=0,</m:t>
          </m:r>
          <m:r>
            <w:rPr>
              <w:rFonts w:ascii="Cambria Math" w:hAnsi="Cambria Math" w:cs="Times New Roman"/>
              <w:sz w:val="22"/>
              <w:szCs w:val="22"/>
            </w:rPr>
            <w:br/>
          </m:r>
        </m:oMath>
        <m:oMath>
          <m:r>
            <w:rPr>
              <w:rFonts w:ascii="Cambria Math" w:eastAsiaTheme="minorEastAsia"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=6,</m:t>
          </m:r>
          <m:r>
            <w:rPr>
              <w:rFonts w:ascii="Cambria Math" w:hAnsi="Cambria Math" w:cs="Times New Roman"/>
              <w:sz w:val="22"/>
              <w:szCs w:val="22"/>
            </w:rPr>
            <w:br/>
          </m:r>
        </m:oMath>
        <m:oMath>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r>
            <w:rPr>
              <w:rFonts w:ascii="Cambria Math" w:hAnsi="Cambria Math" w:cs="Times New Roman"/>
              <w:sz w:val="22"/>
              <w:szCs w:val="22"/>
            </w:rPr>
            <m:t>=-2,</m:t>
          </m:r>
          <m:r>
            <w:rPr>
              <w:rFonts w:ascii="Cambria Math" w:hAnsi="Cambria Math" w:cs="Times New Roman"/>
              <w:sz w:val="22"/>
              <w:szCs w:val="22"/>
            </w:rPr>
            <w:br/>
          </m:r>
        </m:oMath>
        <m:oMath>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5</m:t>
              </m:r>
            </m:sub>
          </m:sSub>
          <m:r>
            <w:rPr>
              <w:rFonts w:ascii="Cambria Math" w:hAnsi="Cambria Math" w:cs="Times New Roman"/>
              <w:sz w:val="22"/>
              <w:szCs w:val="22"/>
            </w:rPr>
            <m:t>+4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6</m:t>
              </m:r>
            </m:sub>
          </m:sSub>
          <m:r>
            <w:rPr>
              <w:rFonts w:ascii="Cambria Math" w:hAnsi="Cambria Math" w:cs="Times New Roman"/>
              <w:sz w:val="22"/>
              <w:szCs w:val="22"/>
            </w:rPr>
            <m:t>=6</m:t>
          </m:r>
        </m:oMath>
      </m:oMathPara>
    </w:p>
    <w:p w14:paraId="2AADF0AB" w14:textId="77777777" w:rsidR="008E5A50" w:rsidRPr="008E5A50" w:rsidRDefault="008E5A50" w:rsidP="00414AA3">
      <w:pPr>
        <w:pStyle w:val="ListParagraph"/>
        <w:jc w:val="both"/>
        <w:rPr>
          <w:rFonts w:ascii="Times New Roman" w:eastAsiaTheme="minorEastAsia" w:hAnsi="Times New Roman" w:cs="Times New Roman"/>
          <w:sz w:val="22"/>
          <w:szCs w:val="22"/>
        </w:rPr>
      </w:pPr>
    </w:p>
    <w:p w14:paraId="6CC71246" w14:textId="515D320B" w:rsidR="00414AA3" w:rsidRDefault="00A7324D" w:rsidP="00414AA3">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Se plantea la siguiente matriz A y el vector b para solucionar. </w:t>
      </w:r>
    </w:p>
    <w:p w14:paraId="0090CC28" w14:textId="46800405" w:rsidR="00347CCB" w:rsidRDefault="00347CCB" w:rsidP="00347CCB">
      <w:pPr>
        <w:pStyle w:val="ListParagraph"/>
        <w:jc w:val="both"/>
        <w:rPr>
          <w:rFonts w:ascii="Times New Roman" w:hAnsi="Times New Roman" w:cs="Times New Roman"/>
          <w:sz w:val="22"/>
          <w:szCs w:val="22"/>
        </w:rPr>
      </w:pPr>
      <w:r w:rsidRPr="006E5930">
        <w:rPr>
          <w:rFonts w:ascii="Times New Roman" w:eastAsiaTheme="minorEastAsia" w:hAnsi="Times New Roman" w:cs="Times New Roman"/>
          <w:sz w:val="22"/>
          <w:szCs w:val="22"/>
        </w:rPr>
        <w:drawing>
          <wp:inline distT="0" distB="0" distL="0" distR="0" wp14:anchorId="38271F0A" wp14:editId="4FDE99B3">
            <wp:extent cx="4448796" cy="1800476"/>
            <wp:effectExtent l="0" t="0" r="9525" b="9525"/>
            <wp:docPr id="14997598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59830" name="Picture 1" descr="A screenshot of a computer program&#10;&#10;AI-generated content may be incorrect."/>
                    <pic:cNvPicPr/>
                  </pic:nvPicPr>
                  <pic:blipFill>
                    <a:blip r:embed="rId11"/>
                    <a:stretch>
                      <a:fillRect/>
                    </a:stretch>
                  </pic:blipFill>
                  <pic:spPr>
                    <a:xfrm>
                      <a:off x="0" y="0"/>
                      <a:ext cx="4448796" cy="1800476"/>
                    </a:xfrm>
                    <a:prstGeom prst="rect">
                      <a:avLst/>
                    </a:prstGeom>
                  </pic:spPr>
                </pic:pic>
              </a:graphicData>
            </a:graphic>
          </wp:inline>
        </w:drawing>
      </w:r>
    </w:p>
    <w:p w14:paraId="2FB855C8" w14:textId="0517FB5A" w:rsidR="00BB5343" w:rsidRDefault="00BB5343" w:rsidP="00347CCB">
      <w:pPr>
        <w:pStyle w:val="ListParagraph"/>
        <w:jc w:val="both"/>
        <w:rPr>
          <w:rFonts w:ascii="Times New Roman" w:hAnsi="Times New Roman" w:cs="Times New Roman"/>
          <w:sz w:val="22"/>
          <w:szCs w:val="22"/>
        </w:rPr>
      </w:pPr>
    </w:p>
    <w:p w14:paraId="2545FE5A" w14:textId="77777777" w:rsidR="00E33238" w:rsidRDefault="00E33238" w:rsidP="00347CCB">
      <w:pPr>
        <w:pStyle w:val="ListParagraph"/>
        <w:jc w:val="both"/>
        <w:rPr>
          <w:rFonts w:ascii="Times New Roman" w:hAnsi="Times New Roman" w:cs="Times New Roman"/>
          <w:sz w:val="22"/>
          <w:szCs w:val="22"/>
        </w:rPr>
      </w:pPr>
    </w:p>
    <w:p w14:paraId="4DCBD2A2" w14:textId="168FE2E0" w:rsidR="00E33238" w:rsidRDefault="00E33238" w:rsidP="00347CCB">
      <w:pPr>
        <w:pStyle w:val="ListParagraph"/>
        <w:jc w:val="both"/>
        <w:rPr>
          <w:rFonts w:ascii="Times New Roman" w:hAnsi="Times New Roman" w:cs="Times New Roman"/>
          <w:sz w:val="22"/>
          <w:szCs w:val="22"/>
        </w:rPr>
      </w:pPr>
      <w:r>
        <w:rPr>
          <w:rFonts w:ascii="Times New Roman" w:hAnsi="Times New Roman" w:cs="Times New Roman"/>
          <w:sz w:val="22"/>
          <w:szCs w:val="22"/>
        </w:rPr>
        <w:t>RESULTADOS:</w:t>
      </w:r>
    </w:p>
    <w:p w14:paraId="6796267C" w14:textId="1B419B3A" w:rsidR="00E33238" w:rsidRDefault="00AC6A2F" w:rsidP="00347CCB">
      <w:pPr>
        <w:pStyle w:val="ListParagraph"/>
        <w:jc w:val="both"/>
        <w:rPr>
          <w:rFonts w:ascii="Times New Roman" w:hAnsi="Times New Roman" w:cs="Times New Roman"/>
          <w:sz w:val="22"/>
          <w:szCs w:val="22"/>
        </w:rPr>
      </w:pPr>
      <w:r w:rsidRPr="00AC6A2F">
        <w:rPr>
          <w:rFonts w:ascii="Times New Roman" w:hAnsi="Times New Roman" w:cs="Times New Roman"/>
          <w:sz w:val="22"/>
          <w:szCs w:val="22"/>
        </w:rPr>
        <w:drawing>
          <wp:inline distT="0" distB="0" distL="0" distR="0" wp14:anchorId="3EECB92B" wp14:editId="77E911E3">
            <wp:extent cx="5943600" cy="742950"/>
            <wp:effectExtent l="0" t="0" r="0" b="0"/>
            <wp:docPr id="2042777754"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77754" name="Picture 1" descr="A black background with white numbers&#10;&#10;AI-generated content may be incorrect."/>
                    <pic:cNvPicPr/>
                  </pic:nvPicPr>
                  <pic:blipFill>
                    <a:blip r:embed="rId12"/>
                    <a:stretch>
                      <a:fillRect/>
                    </a:stretch>
                  </pic:blipFill>
                  <pic:spPr>
                    <a:xfrm>
                      <a:off x="0" y="0"/>
                      <a:ext cx="5943600" cy="742950"/>
                    </a:xfrm>
                    <a:prstGeom prst="rect">
                      <a:avLst/>
                    </a:prstGeom>
                  </pic:spPr>
                </pic:pic>
              </a:graphicData>
            </a:graphic>
          </wp:inline>
        </w:drawing>
      </w:r>
    </w:p>
    <w:p w14:paraId="1921A775" w14:textId="77777777" w:rsidR="00D2254E" w:rsidRDefault="00D2254E" w:rsidP="00347CCB">
      <w:pPr>
        <w:pStyle w:val="ListParagraph"/>
        <w:jc w:val="both"/>
        <w:rPr>
          <w:rFonts w:ascii="Times New Roman" w:hAnsi="Times New Roman" w:cs="Times New Roman"/>
          <w:sz w:val="22"/>
          <w:szCs w:val="22"/>
        </w:rPr>
      </w:pPr>
    </w:p>
    <w:p w14:paraId="5E5FEBFB" w14:textId="6FDC8BB2" w:rsidR="00D2254E" w:rsidRPr="00D2254E" w:rsidRDefault="00D2254E" w:rsidP="00D2254E">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Esta imagen </w:t>
      </w:r>
      <w:r w:rsidRPr="00D2254E">
        <w:rPr>
          <w:rFonts w:ascii="Times New Roman" w:hAnsi="Times New Roman" w:cs="Times New Roman"/>
          <w:sz w:val="22"/>
          <w:szCs w:val="22"/>
        </w:rPr>
        <w:t xml:space="preserve">presenta las soluciones obtenidas por ambos métodos. La solución final de ambos métodos es prácticamente la misma, con ligeras diferencias en la precisión de algunos valores debido a la naturaleza iterativa de los métodos. </w:t>
      </w:r>
    </w:p>
    <w:p w14:paraId="699B62AF" w14:textId="4BD4E293" w:rsidR="00D2254E" w:rsidRDefault="00D2254E" w:rsidP="00D2254E">
      <w:pPr>
        <w:pStyle w:val="ListParagraph"/>
        <w:jc w:val="both"/>
        <w:rPr>
          <w:rFonts w:ascii="Times New Roman" w:hAnsi="Times New Roman" w:cs="Times New Roman"/>
          <w:sz w:val="22"/>
          <w:szCs w:val="22"/>
        </w:rPr>
      </w:pPr>
      <w:r w:rsidRPr="00D2254E">
        <w:rPr>
          <w:rFonts w:ascii="Times New Roman" w:hAnsi="Times New Roman" w:cs="Times New Roman"/>
          <w:sz w:val="22"/>
          <w:szCs w:val="22"/>
        </w:rPr>
        <w:t>Ambos métodos convergen en 9 iteraciones, lo que sugiere que, en este caso particular, el factor de sobre-relajación del método SOR no logró una reducción significativa en el número de iteraciones en comparación con Gauss-Seidel.</w:t>
      </w:r>
    </w:p>
    <w:p w14:paraId="20368AE2" w14:textId="77777777" w:rsidR="00D2254E" w:rsidRDefault="00D2254E" w:rsidP="00347CCB">
      <w:pPr>
        <w:pStyle w:val="ListParagraph"/>
        <w:jc w:val="both"/>
        <w:rPr>
          <w:rFonts w:ascii="Times New Roman" w:hAnsi="Times New Roman" w:cs="Times New Roman"/>
          <w:sz w:val="22"/>
          <w:szCs w:val="22"/>
        </w:rPr>
      </w:pPr>
    </w:p>
    <w:p w14:paraId="27855419" w14:textId="5F8905E5" w:rsidR="00AC6A2F" w:rsidRDefault="0098482C" w:rsidP="00347CCB">
      <w:pPr>
        <w:pStyle w:val="ListParagraph"/>
        <w:jc w:val="both"/>
        <w:rPr>
          <w:rFonts w:ascii="Times New Roman" w:hAnsi="Times New Roman" w:cs="Times New Roman"/>
          <w:sz w:val="22"/>
          <w:szCs w:val="22"/>
        </w:rPr>
      </w:pPr>
      <w:r w:rsidRPr="00E33238">
        <w:rPr>
          <w:rFonts w:ascii="Times New Roman" w:hAnsi="Times New Roman" w:cs="Times New Roman"/>
          <w:sz w:val="22"/>
          <w:szCs w:val="22"/>
        </w:rPr>
        <w:lastRenderedPageBreak/>
        <w:drawing>
          <wp:inline distT="0" distB="0" distL="0" distR="0" wp14:anchorId="26B3FE82" wp14:editId="7FD17FC7">
            <wp:extent cx="5943600" cy="4483100"/>
            <wp:effectExtent l="0" t="0" r="0" b="0"/>
            <wp:docPr id="719266466" name="Picture 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66466" name="Picture 1" descr="A graph with a line and a blue line&#10;&#10;AI-generated content may be incorrect."/>
                    <pic:cNvPicPr/>
                  </pic:nvPicPr>
                  <pic:blipFill>
                    <a:blip r:embed="rId13"/>
                    <a:stretch>
                      <a:fillRect/>
                    </a:stretch>
                  </pic:blipFill>
                  <pic:spPr>
                    <a:xfrm>
                      <a:off x="0" y="0"/>
                      <a:ext cx="5943600" cy="4483100"/>
                    </a:xfrm>
                    <a:prstGeom prst="rect">
                      <a:avLst/>
                    </a:prstGeom>
                  </pic:spPr>
                </pic:pic>
              </a:graphicData>
            </a:graphic>
          </wp:inline>
        </w:drawing>
      </w:r>
    </w:p>
    <w:p w14:paraId="120D0F71" w14:textId="77777777" w:rsidR="00907AF2" w:rsidRDefault="001E5D4F" w:rsidP="00907AF2">
      <w:pPr>
        <w:pStyle w:val="ListParagraph"/>
        <w:jc w:val="both"/>
        <w:rPr>
          <w:rFonts w:ascii="Times New Roman" w:hAnsi="Times New Roman" w:cs="Times New Roman"/>
          <w:sz w:val="22"/>
          <w:szCs w:val="22"/>
        </w:rPr>
      </w:pPr>
      <w:r>
        <w:rPr>
          <w:rFonts w:ascii="Times New Roman" w:hAnsi="Times New Roman" w:cs="Times New Roman"/>
          <w:sz w:val="22"/>
          <w:szCs w:val="22"/>
        </w:rPr>
        <w:t>Gráfica de convergencia</w:t>
      </w:r>
    </w:p>
    <w:p w14:paraId="14844739" w14:textId="77777777" w:rsidR="00907AF2" w:rsidRPr="00907AF2" w:rsidRDefault="00907AF2" w:rsidP="00907AF2">
      <w:pPr>
        <w:pStyle w:val="ListParagraph"/>
        <w:numPr>
          <w:ilvl w:val="0"/>
          <w:numId w:val="6"/>
        </w:numPr>
        <w:jc w:val="both"/>
        <w:rPr>
          <w:rFonts w:ascii="Times New Roman" w:hAnsi="Times New Roman" w:cs="Times New Roman"/>
          <w:sz w:val="22"/>
          <w:szCs w:val="22"/>
        </w:rPr>
      </w:pPr>
      <w:r w:rsidRPr="00907AF2">
        <w:rPr>
          <w:rFonts w:ascii="Times New Roman" w:eastAsia="Times New Roman" w:hAnsi="Times New Roman" w:cs="Times New Roman"/>
          <w:kern w:val="0"/>
          <w:lang w:eastAsia="es-CO"/>
          <w14:ligatures w14:val="none"/>
        </w:rPr>
        <w:t xml:space="preserve">En el eje </w:t>
      </w:r>
      <w:r w:rsidRPr="00907AF2">
        <w:rPr>
          <w:rFonts w:ascii="Times New Roman" w:eastAsia="Times New Roman" w:hAnsi="Times New Roman" w:cs="Times New Roman"/>
          <w:b/>
          <w:bCs/>
          <w:kern w:val="0"/>
          <w:lang w:eastAsia="es-CO"/>
          <w14:ligatures w14:val="none"/>
        </w:rPr>
        <w:t>X</w:t>
      </w:r>
      <w:r w:rsidRPr="00907AF2">
        <w:rPr>
          <w:rFonts w:ascii="Times New Roman" w:eastAsia="Times New Roman" w:hAnsi="Times New Roman" w:cs="Times New Roman"/>
          <w:kern w:val="0"/>
          <w:lang w:eastAsia="es-CO"/>
          <w14:ligatures w14:val="none"/>
        </w:rPr>
        <w:t xml:space="preserve"> se representan las </w:t>
      </w:r>
      <w:r w:rsidRPr="00907AF2">
        <w:rPr>
          <w:rFonts w:ascii="Times New Roman" w:eastAsia="Times New Roman" w:hAnsi="Times New Roman" w:cs="Times New Roman"/>
          <w:b/>
          <w:bCs/>
          <w:kern w:val="0"/>
          <w:lang w:eastAsia="es-CO"/>
          <w14:ligatures w14:val="none"/>
        </w:rPr>
        <w:t>iteraciones</w:t>
      </w:r>
      <w:r w:rsidRPr="00907AF2">
        <w:rPr>
          <w:rFonts w:ascii="Times New Roman" w:eastAsia="Times New Roman" w:hAnsi="Times New Roman" w:cs="Times New Roman"/>
          <w:kern w:val="0"/>
          <w:lang w:eastAsia="es-CO"/>
          <w14:ligatures w14:val="none"/>
        </w:rPr>
        <w:t xml:space="preserve">. </w:t>
      </w:r>
    </w:p>
    <w:p w14:paraId="6FF2BE95" w14:textId="77777777" w:rsidR="00907AF2" w:rsidRPr="00907AF2" w:rsidRDefault="00907AF2" w:rsidP="00907AF2">
      <w:pPr>
        <w:pStyle w:val="ListParagraph"/>
        <w:numPr>
          <w:ilvl w:val="0"/>
          <w:numId w:val="6"/>
        </w:numPr>
        <w:jc w:val="both"/>
        <w:rPr>
          <w:rFonts w:ascii="Times New Roman" w:hAnsi="Times New Roman" w:cs="Times New Roman"/>
          <w:sz w:val="22"/>
          <w:szCs w:val="22"/>
        </w:rPr>
      </w:pPr>
      <w:r w:rsidRPr="00907AF2">
        <w:rPr>
          <w:rFonts w:ascii="Times New Roman" w:eastAsia="Times New Roman" w:hAnsi="Times New Roman" w:cs="Times New Roman"/>
          <w:kern w:val="0"/>
          <w:lang w:eastAsia="es-CO"/>
          <w14:ligatures w14:val="none"/>
        </w:rPr>
        <w:t xml:space="preserve">En el eje </w:t>
      </w:r>
      <w:r w:rsidRPr="00907AF2">
        <w:rPr>
          <w:rFonts w:ascii="Times New Roman" w:eastAsia="Times New Roman" w:hAnsi="Times New Roman" w:cs="Times New Roman"/>
          <w:b/>
          <w:bCs/>
          <w:kern w:val="0"/>
          <w:lang w:eastAsia="es-CO"/>
          <w14:ligatures w14:val="none"/>
        </w:rPr>
        <w:t>Y</w:t>
      </w:r>
      <w:r w:rsidRPr="00907AF2">
        <w:rPr>
          <w:rFonts w:ascii="Times New Roman" w:eastAsia="Times New Roman" w:hAnsi="Times New Roman" w:cs="Times New Roman"/>
          <w:kern w:val="0"/>
          <w:lang w:eastAsia="es-CO"/>
          <w14:ligatures w14:val="none"/>
        </w:rPr>
        <w:t xml:space="preserve"> se muestra el </w:t>
      </w:r>
      <w:r w:rsidRPr="00907AF2">
        <w:rPr>
          <w:rFonts w:ascii="Times New Roman" w:eastAsia="Times New Roman" w:hAnsi="Times New Roman" w:cs="Times New Roman"/>
          <w:b/>
          <w:bCs/>
          <w:kern w:val="0"/>
          <w:lang w:eastAsia="es-CO"/>
          <w14:ligatures w14:val="none"/>
        </w:rPr>
        <w:t>error (Norma Infinito)</w:t>
      </w:r>
      <w:r w:rsidRPr="00907AF2">
        <w:rPr>
          <w:rFonts w:ascii="Times New Roman" w:eastAsia="Times New Roman" w:hAnsi="Times New Roman" w:cs="Times New Roman"/>
          <w:kern w:val="0"/>
          <w:lang w:eastAsia="es-CO"/>
          <w14:ligatures w14:val="none"/>
        </w:rPr>
        <w:t xml:space="preserve"> en escala logarítmica. </w:t>
      </w:r>
    </w:p>
    <w:p w14:paraId="0437E757" w14:textId="6AC057BC" w:rsidR="00907AF2" w:rsidRPr="00907AF2" w:rsidRDefault="00907AF2" w:rsidP="00907AF2">
      <w:pPr>
        <w:ind w:left="372" w:firstLine="336"/>
        <w:jc w:val="both"/>
        <w:rPr>
          <w:rFonts w:ascii="Times New Roman" w:hAnsi="Times New Roman" w:cs="Times New Roman"/>
          <w:sz w:val="22"/>
          <w:szCs w:val="22"/>
        </w:rPr>
      </w:pPr>
      <w:r w:rsidRPr="00907AF2">
        <w:rPr>
          <w:rFonts w:ascii="Times New Roman" w:eastAsia="Times New Roman" w:hAnsi="Times New Roman" w:cs="Times New Roman"/>
          <w:kern w:val="0"/>
          <w:lang w:eastAsia="es-CO"/>
          <w14:ligatures w14:val="none"/>
        </w:rPr>
        <w:t xml:space="preserve">Se comparan dos métodos: </w:t>
      </w:r>
    </w:p>
    <w:p w14:paraId="6FB29E90" w14:textId="77777777" w:rsidR="00907AF2" w:rsidRPr="00907AF2" w:rsidRDefault="00907AF2" w:rsidP="00907AF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907AF2">
        <w:rPr>
          <w:rFonts w:ascii="Times New Roman" w:eastAsia="Times New Roman" w:hAnsi="Times New Roman" w:cs="Times New Roman"/>
          <w:b/>
          <w:bCs/>
          <w:kern w:val="0"/>
          <w:lang w:eastAsia="es-CO"/>
          <w14:ligatures w14:val="none"/>
        </w:rPr>
        <w:t>SOR (línea azul con círculos)</w:t>
      </w:r>
    </w:p>
    <w:p w14:paraId="3279EFBA" w14:textId="77777777" w:rsidR="00907AF2" w:rsidRPr="00907AF2" w:rsidRDefault="00907AF2" w:rsidP="00907AF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907AF2">
        <w:rPr>
          <w:rFonts w:ascii="Times New Roman" w:eastAsia="Times New Roman" w:hAnsi="Times New Roman" w:cs="Times New Roman"/>
          <w:b/>
          <w:bCs/>
          <w:kern w:val="0"/>
          <w:lang w:eastAsia="es-CO"/>
          <w14:ligatures w14:val="none"/>
        </w:rPr>
        <w:t>Gauss-Seidel (línea naranja con cuadrados)</w:t>
      </w:r>
    </w:p>
    <w:p w14:paraId="275BE6D7" w14:textId="0A5A3AE8" w:rsidR="007D701D" w:rsidRPr="007D701D" w:rsidRDefault="00907AF2" w:rsidP="007D701D">
      <w:pPr>
        <w:pStyle w:val="ListParagraph"/>
        <w:numPr>
          <w:ilvl w:val="0"/>
          <w:numId w:val="4"/>
        </w:numPr>
        <w:jc w:val="both"/>
        <w:rPr>
          <w:rFonts w:ascii="Times New Roman" w:hAnsi="Times New Roman" w:cs="Times New Roman"/>
          <w:sz w:val="22"/>
          <w:szCs w:val="22"/>
        </w:rPr>
      </w:pPr>
      <w:r w:rsidRPr="00907AF2">
        <w:rPr>
          <w:rFonts w:ascii="Times New Roman" w:eastAsia="Times New Roman" w:hAnsi="Times New Roman" w:cs="Times New Roman"/>
          <w:kern w:val="0"/>
          <w:lang w:eastAsia="es-CO"/>
          <w14:ligatures w14:val="none"/>
        </w:rPr>
        <w:t>Se observa que ambos métodos convergen de manera similar, aunque SOR puede mostrar una reducción más rápida del error en ciertas iteraciones.</w:t>
      </w:r>
    </w:p>
    <w:p w14:paraId="2833A421" w14:textId="62DA446F" w:rsidR="00894594" w:rsidRDefault="003E4E6B" w:rsidP="00894594">
      <w:pPr>
        <w:ind w:left="360"/>
        <w:jc w:val="both"/>
        <w:rPr>
          <w:rFonts w:ascii="Times New Roman" w:eastAsiaTheme="minorEastAsia" w:hAnsi="Times New Roman" w:cs="Times New Roman"/>
          <w:sz w:val="22"/>
          <w:szCs w:val="22"/>
        </w:rPr>
      </w:pPr>
      <w:r>
        <w:rPr>
          <w:rFonts w:ascii="Times New Roman" w:hAnsi="Times New Roman" w:cs="Times New Roman"/>
          <w:sz w:val="22"/>
          <w:szCs w:val="22"/>
        </w:rPr>
        <w:t xml:space="preserve">Por último, se </w:t>
      </w:r>
      <w:r w:rsidR="00894594">
        <w:rPr>
          <w:rFonts w:ascii="Times New Roman" w:hAnsi="Times New Roman" w:cs="Times New Roman"/>
          <w:sz w:val="22"/>
          <w:szCs w:val="22"/>
        </w:rPr>
        <w:t>decidió</w:t>
      </w:r>
      <w:r>
        <w:rPr>
          <w:rFonts w:ascii="Times New Roman" w:hAnsi="Times New Roman" w:cs="Times New Roman"/>
          <w:sz w:val="22"/>
          <w:szCs w:val="22"/>
        </w:rPr>
        <w:t xml:space="preserve"> modificar el índice de tolerancia. En el caso anterior este se encontrada en </w:t>
      </w:r>
      <m:oMath>
        <m:r>
          <w:rPr>
            <w:rFonts w:ascii="Cambria Math" w:hAnsi="Cambria Math" w:cs="Times New Roman"/>
            <w:sz w:val="22"/>
            <w:szCs w:val="22"/>
          </w:rPr>
          <m:t>1e-6</m:t>
        </m:r>
      </m:oMath>
      <w:r w:rsidR="00894594">
        <w:rPr>
          <w:rFonts w:ascii="Times New Roman" w:eastAsiaTheme="minorEastAsia" w:hAnsi="Times New Roman" w:cs="Times New Roman"/>
          <w:sz w:val="22"/>
          <w:szCs w:val="22"/>
        </w:rPr>
        <w:t xml:space="preserve"> y para este se modificó a </w:t>
      </w:r>
      <m:oMath>
        <m:r>
          <w:rPr>
            <w:rFonts w:ascii="Cambria Math" w:hAnsi="Cambria Math" w:cs="Times New Roman"/>
            <w:sz w:val="22"/>
            <w:szCs w:val="22"/>
          </w:rPr>
          <m:t>1</m:t>
        </m:r>
        <m:r>
          <w:rPr>
            <w:rFonts w:ascii="Cambria Math" w:hAnsi="Cambria Math" w:cs="Times New Roman"/>
            <w:sz w:val="22"/>
            <w:szCs w:val="22"/>
          </w:rPr>
          <m:t>e-3</m:t>
        </m:r>
      </m:oMath>
      <w:r w:rsidR="00894594">
        <w:rPr>
          <w:rFonts w:ascii="Times New Roman" w:eastAsiaTheme="minorEastAsia" w:hAnsi="Times New Roman" w:cs="Times New Roman"/>
          <w:sz w:val="22"/>
          <w:szCs w:val="22"/>
        </w:rPr>
        <w:t>.</w:t>
      </w:r>
    </w:p>
    <w:p w14:paraId="56F79C90" w14:textId="1968264F" w:rsidR="00894594" w:rsidRDefault="001849DE" w:rsidP="00894594">
      <w:pPr>
        <w:ind w:left="360"/>
        <w:jc w:val="both"/>
        <w:rPr>
          <w:rFonts w:ascii="Times New Roman" w:eastAsiaTheme="minorEastAsia" w:hAnsi="Times New Roman" w:cs="Times New Roman"/>
          <w:sz w:val="22"/>
          <w:szCs w:val="22"/>
        </w:rPr>
      </w:pPr>
      <w:r w:rsidRPr="001849DE">
        <w:rPr>
          <w:rFonts w:ascii="Times New Roman" w:eastAsiaTheme="minorEastAsia" w:hAnsi="Times New Roman" w:cs="Times New Roman"/>
          <w:sz w:val="22"/>
          <w:szCs w:val="22"/>
        </w:rPr>
        <w:drawing>
          <wp:inline distT="0" distB="0" distL="0" distR="0" wp14:anchorId="4B925FF8" wp14:editId="11B9D0F0">
            <wp:extent cx="5943600" cy="658495"/>
            <wp:effectExtent l="0" t="0" r="0" b="8255"/>
            <wp:docPr id="55426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62365" name=""/>
                    <pic:cNvPicPr/>
                  </pic:nvPicPr>
                  <pic:blipFill>
                    <a:blip r:embed="rId14"/>
                    <a:stretch>
                      <a:fillRect/>
                    </a:stretch>
                  </pic:blipFill>
                  <pic:spPr>
                    <a:xfrm>
                      <a:off x="0" y="0"/>
                      <a:ext cx="5943600" cy="658495"/>
                    </a:xfrm>
                    <a:prstGeom prst="rect">
                      <a:avLst/>
                    </a:prstGeom>
                  </pic:spPr>
                </pic:pic>
              </a:graphicData>
            </a:graphic>
          </wp:inline>
        </w:drawing>
      </w:r>
    </w:p>
    <w:p w14:paraId="71498B1E" w14:textId="134C6850" w:rsidR="00907AF2" w:rsidRDefault="0001482D" w:rsidP="00953FAD">
      <w:pPr>
        <w:ind w:left="360"/>
        <w:jc w:val="both"/>
        <w:rPr>
          <w:rFonts w:ascii="Times New Roman" w:eastAsiaTheme="minorEastAsia" w:hAnsi="Times New Roman" w:cs="Times New Roman"/>
          <w:sz w:val="22"/>
          <w:szCs w:val="22"/>
        </w:rPr>
      </w:pPr>
      <w:r w:rsidRPr="0001482D">
        <w:rPr>
          <w:rFonts w:ascii="Times New Roman" w:eastAsiaTheme="minorEastAsia" w:hAnsi="Times New Roman" w:cs="Times New Roman"/>
          <w:sz w:val="22"/>
          <w:szCs w:val="22"/>
        </w:rPr>
        <w:t xml:space="preserve">En esta imagen, se observa una diferencia en el número de iteraciones requeridas por cada método para encontrar la solución. El método SOR logró converger en </w:t>
      </w:r>
      <w:r w:rsidRPr="0001482D">
        <w:rPr>
          <w:rFonts w:ascii="Times New Roman" w:eastAsiaTheme="minorEastAsia" w:hAnsi="Times New Roman" w:cs="Times New Roman"/>
          <w:b/>
          <w:bCs/>
          <w:sz w:val="22"/>
          <w:szCs w:val="22"/>
        </w:rPr>
        <w:t>6 iteraciones</w:t>
      </w:r>
      <w:r w:rsidRPr="0001482D">
        <w:rPr>
          <w:rFonts w:ascii="Times New Roman" w:eastAsiaTheme="minorEastAsia" w:hAnsi="Times New Roman" w:cs="Times New Roman"/>
          <w:sz w:val="22"/>
          <w:szCs w:val="22"/>
        </w:rPr>
        <w:t>, mientras que el método Gauss-</w:t>
      </w:r>
      <w:r w:rsidRPr="0001482D">
        <w:rPr>
          <w:rFonts w:ascii="Times New Roman" w:eastAsiaTheme="minorEastAsia" w:hAnsi="Times New Roman" w:cs="Times New Roman"/>
          <w:sz w:val="22"/>
          <w:szCs w:val="22"/>
        </w:rPr>
        <w:lastRenderedPageBreak/>
        <w:t xml:space="preserve">Seidel mantuvo las </w:t>
      </w:r>
      <w:r w:rsidRPr="0001482D">
        <w:rPr>
          <w:rFonts w:ascii="Times New Roman" w:eastAsiaTheme="minorEastAsia" w:hAnsi="Times New Roman" w:cs="Times New Roman"/>
          <w:b/>
          <w:bCs/>
          <w:sz w:val="22"/>
          <w:szCs w:val="22"/>
        </w:rPr>
        <w:t>9 iteraciones</w:t>
      </w:r>
      <w:r w:rsidRPr="0001482D">
        <w:rPr>
          <w:rFonts w:ascii="Times New Roman" w:eastAsiaTheme="minorEastAsia" w:hAnsi="Times New Roman" w:cs="Times New Roman"/>
          <w:sz w:val="22"/>
          <w:szCs w:val="22"/>
        </w:rPr>
        <w:t>. Ambas soluciones son muy similares, aunque SOR muestra una mayor precisión en los decimales. Esta diferencia en el rendimiento se visualiza con mayor claridad en la siguiente gráfica.</w:t>
      </w:r>
      <w:r w:rsidR="00333AC3">
        <w:rPr>
          <w:rFonts w:ascii="Times New Roman" w:eastAsiaTheme="minorEastAsia" w:hAnsi="Times New Roman" w:cs="Times New Roman"/>
          <w:sz w:val="22"/>
          <w:szCs w:val="22"/>
        </w:rPr>
        <w:br/>
      </w:r>
      <w:r w:rsidR="00482D9C" w:rsidRPr="00482D9C">
        <w:rPr>
          <w:rFonts w:ascii="Times New Roman" w:eastAsiaTheme="minorEastAsia" w:hAnsi="Times New Roman" w:cs="Times New Roman"/>
          <w:sz w:val="22"/>
          <w:szCs w:val="22"/>
        </w:rPr>
        <w:drawing>
          <wp:inline distT="0" distB="0" distL="0" distR="0" wp14:anchorId="6269B935" wp14:editId="6BCA9943">
            <wp:extent cx="5943600" cy="4450715"/>
            <wp:effectExtent l="0" t="0" r="0" b="6985"/>
            <wp:docPr id="715333197"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3197" name="Picture 1" descr="A graph with a line and a line&#10;&#10;AI-generated content may be incorrect."/>
                    <pic:cNvPicPr/>
                  </pic:nvPicPr>
                  <pic:blipFill>
                    <a:blip r:embed="rId15"/>
                    <a:stretch>
                      <a:fillRect/>
                    </a:stretch>
                  </pic:blipFill>
                  <pic:spPr>
                    <a:xfrm>
                      <a:off x="0" y="0"/>
                      <a:ext cx="5943600" cy="4450715"/>
                    </a:xfrm>
                    <a:prstGeom prst="rect">
                      <a:avLst/>
                    </a:prstGeom>
                  </pic:spPr>
                </pic:pic>
              </a:graphicData>
            </a:graphic>
          </wp:inline>
        </w:drawing>
      </w:r>
    </w:p>
    <w:p w14:paraId="45C28F03" w14:textId="77777777" w:rsidR="00953FAD" w:rsidRDefault="00953FAD" w:rsidP="00953FAD">
      <w:pPr>
        <w:ind w:left="360"/>
        <w:jc w:val="both"/>
        <w:rPr>
          <w:rFonts w:ascii="Times New Roman" w:eastAsiaTheme="minorEastAsia" w:hAnsi="Times New Roman" w:cs="Times New Roman"/>
          <w:sz w:val="22"/>
          <w:szCs w:val="22"/>
        </w:rPr>
      </w:pPr>
    </w:p>
    <w:p w14:paraId="00D673D4" w14:textId="3CA1034E" w:rsidR="00953FAD" w:rsidRPr="00953FAD" w:rsidRDefault="00953FAD" w:rsidP="00953FAD">
      <w:pPr>
        <w:ind w:left="36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La siguiente gráfica muestra que el método SOR tiene una mejor convergencia al lograr encontrar la solución en 3 iteraciones menos que e</w:t>
      </w:r>
      <w:r w:rsidR="00665786">
        <w:rPr>
          <w:rFonts w:ascii="Times New Roman" w:eastAsiaTheme="minorEastAsia" w:hAnsi="Times New Roman" w:cs="Times New Roman"/>
          <w:sz w:val="22"/>
          <w:szCs w:val="22"/>
        </w:rPr>
        <w:t xml:space="preserve">l Gauss-Seidel. Adicionalmente, se ve que este mantiene </w:t>
      </w:r>
      <w:r w:rsidR="00454AB8">
        <w:rPr>
          <w:rFonts w:ascii="Times New Roman" w:eastAsiaTheme="minorEastAsia" w:hAnsi="Times New Roman" w:cs="Times New Roman"/>
          <w:sz w:val="22"/>
          <w:szCs w:val="22"/>
        </w:rPr>
        <w:t xml:space="preserve">una reducción </w:t>
      </w:r>
      <w:r w:rsidR="00146DA7">
        <w:rPr>
          <w:rFonts w:ascii="Times New Roman" w:eastAsiaTheme="minorEastAsia" w:hAnsi="Times New Roman" w:cs="Times New Roman"/>
          <w:sz w:val="22"/>
          <w:szCs w:val="22"/>
        </w:rPr>
        <w:t xml:space="preserve">más rápida del error en ciertas iteraciones como en el caso anterior. </w:t>
      </w:r>
    </w:p>
    <w:p w14:paraId="46CB1E4E" w14:textId="0C7B93A3" w:rsidR="00F2030C" w:rsidRDefault="00F2030C" w:rsidP="003D11BA">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CONCLUSIONES</w:t>
      </w:r>
    </w:p>
    <w:p w14:paraId="3A65D88A" w14:textId="2277921F" w:rsidR="00AF0004" w:rsidRDefault="00AF0004" w:rsidP="00AF0004">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A partir de los resultados obtenidos, </w:t>
      </w:r>
      <w:r w:rsidR="00E9037C">
        <w:rPr>
          <w:rFonts w:ascii="Times New Roman" w:hAnsi="Times New Roman" w:cs="Times New Roman"/>
          <w:sz w:val="22"/>
          <w:szCs w:val="22"/>
        </w:rPr>
        <w:t>se dan dos conclusiones.</w:t>
      </w:r>
    </w:p>
    <w:p w14:paraId="1C884E53" w14:textId="6E67FFFC" w:rsidR="00E9037C" w:rsidRPr="00E9037C" w:rsidRDefault="00E9037C" w:rsidP="00E9037C">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En primer lugar, </w:t>
      </w:r>
      <w:r w:rsidRPr="00E9037C">
        <w:rPr>
          <w:rFonts w:ascii="Times New Roman" w:hAnsi="Times New Roman" w:cs="Times New Roman"/>
          <w:sz w:val="22"/>
          <w:szCs w:val="22"/>
        </w:rPr>
        <w:t xml:space="preserve">el método SOR demostró ser más eficiente en la primera ejecución, alcanzando la solución en solo 6 iteraciones, mientras que en la segunda ejecución requirió 9 iteraciones, igualando el número de iteraciones del método Gauss-Seidel. Esto sugiere que el desempeño de SOR depende de la selección del factor de relajación </w:t>
      </w:r>
      <m:oMath>
        <m:r>
          <w:rPr>
            <w:rFonts w:ascii="Cambria Math" w:hAnsi="Cambria Math" w:cs="Times New Roman"/>
            <w:sz w:val="22"/>
            <w:szCs w:val="22"/>
          </w:rPr>
          <m:t>ω</m:t>
        </m:r>
      </m:oMath>
      <w:r w:rsidRPr="00E9037C">
        <w:rPr>
          <w:rFonts w:ascii="Times New Roman" w:hAnsi="Times New Roman" w:cs="Times New Roman"/>
          <w:sz w:val="22"/>
          <w:szCs w:val="22"/>
        </w:rPr>
        <w:t xml:space="preserve">y de la tolerancia establecida, lo que influye en la rapidez con la que el método converge a la solución. Cuando </w:t>
      </w:r>
      <m:oMath>
        <m:r>
          <w:rPr>
            <w:rFonts w:ascii="Cambria Math" w:hAnsi="Cambria Math" w:cs="Times New Roman"/>
            <w:sz w:val="22"/>
            <w:szCs w:val="22"/>
          </w:rPr>
          <m:t>ω</m:t>
        </m:r>
        <m:r>
          <w:rPr>
            <w:rFonts w:ascii="Cambria Math" w:hAnsi="Cambria Math" w:cs="Times New Roman"/>
            <w:sz w:val="22"/>
            <w:szCs w:val="22"/>
          </w:rPr>
          <m:t xml:space="preserve"> </m:t>
        </m:r>
      </m:oMath>
      <w:r w:rsidRPr="00E9037C">
        <w:rPr>
          <w:rFonts w:ascii="Times New Roman" w:hAnsi="Times New Roman" w:cs="Times New Roman"/>
          <w:sz w:val="22"/>
          <w:szCs w:val="22"/>
        </w:rPr>
        <w:t>se elige correctamente, SOR puede reducir significativamente el número de iteraciones necesarias en comparación con Gauss-Seidel.</w:t>
      </w:r>
    </w:p>
    <w:p w14:paraId="34317702" w14:textId="77777777" w:rsidR="00E9037C" w:rsidRPr="00E9037C" w:rsidRDefault="00E9037C" w:rsidP="00E9037C">
      <w:pPr>
        <w:pStyle w:val="ListParagraph"/>
        <w:jc w:val="both"/>
        <w:rPr>
          <w:rFonts w:ascii="Times New Roman" w:hAnsi="Times New Roman" w:cs="Times New Roman"/>
          <w:sz w:val="22"/>
          <w:szCs w:val="22"/>
        </w:rPr>
      </w:pPr>
      <w:r w:rsidRPr="00E9037C">
        <w:rPr>
          <w:rFonts w:ascii="Times New Roman" w:hAnsi="Times New Roman" w:cs="Times New Roman"/>
          <w:sz w:val="22"/>
          <w:szCs w:val="22"/>
        </w:rPr>
        <w:t xml:space="preserve">Por otro lado, aunque ambos métodos llegan a soluciones muy similares, se observa que SOR maneja los decimales con una mayor precisión. Sin embargo, más allá de la precisión en los valores </w:t>
      </w:r>
      <w:r w:rsidRPr="00E9037C">
        <w:rPr>
          <w:rFonts w:ascii="Times New Roman" w:hAnsi="Times New Roman" w:cs="Times New Roman"/>
          <w:sz w:val="22"/>
          <w:szCs w:val="22"/>
        </w:rPr>
        <w:lastRenderedPageBreak/>
        <w:t>obtenidos, la ventaja principal de SOR radica en su capacidad para optimizar el tiempo de cómputo al disminuir la cantidad de iteraciones requeridas. Esto lo convierte en una opción más eficiente cuando se trabaja con sistemas de ecuaciones de mayor tamaño o con restricciones de recursos computacionales.</w:t>
      </w:r>
    </w:p>
    <w:p w14:paraId="4C8D0C27" w14:textId="68AF4BAF" w:rsidR="00E9037C" w:rsidRDefault="00E9037C" w:rsidP="00AF0004">
      <w:pPr>
        <w:pStyle w:val="ListParagraph"/>
        <w:jc w:val="both"/>
        <w:rPr>
          <w:rFonts w:ascii="Times New Roman" w:hAnsi="Times New Roman" w:cs="Times New Roman"/>
          <w:sz w:val="22"/>
          <w:szCs w:val="22"/>
        </w:rPr>
      </w:pPr>
    </w:p>
    <w:p w14:paraId="14FF614E" w14:textId="77777777" w:rsidR="00A7324D" w:rsidRDefault="00A7324D" w:rsidP="00A7324D">
      <w:pPr>
        <w:pStyle w:val="ListParagraph"/>
        <w:jc w:val="both"/>
        <w:rPr>
          <w:rFonts w:ascii="Times New Roman" w:hAnsi="Times New Roman" w:cs="Times New Roman"/>
          <w:sz w:val="22"/>
          <w:szCs w:val="22"/>
        </w:rPr>
      </w:pPr>
    </w:p>
    <w:p w14:paraId="2FD1C466" w14:textId="1347DF98" w:rsidR="00F2030C" w:rsidRDefault="00F2030C" w:rsidP="003D11BA">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REFERENCIAS</w:t>
      </w:r>
    </w:p>
    <w:p w14:paraId="5413FE01" w14:textId="77777777" w:rsidR="00F66DB9" w:rsidRDefault="003155D6" w:rsidP="00F66DB9">
      <w:pPr>
        <w:pStyle w:val="NormalWeb"/>
        <w:numPr>
          <w:ilvl w:val="1"/>
          <w:numId w:val="1"/>
        </w:numPr>
        <w:spacing w:after="0" w:afterAutospacing="0" w:line="480" w:lineRule="auto"/>
        <w:rPr>
          <w:sz w:val="22"/>
          <w:szCs w:val="22"/>
        </w:rPr>
      </w:pPr>
      <w:r w:rsidRPr="003155D6">
        <w:rPr>
          <w:i/>
          <w:iCs/>
          <w:sz w:val="22"/>
          <w:szCs w:val="22"/>
        </w:rPr>
        <w:t>Métodos Númericos</w:t>
      </w:r>
      <w:r w:rsidRPr="003155D6">
        <w:rPr>
          <w:sz w:val="22"/>
          <w:szCs w:val="22"/>
        </w:rPr>
        <w:t xml:space="preserve">. (s/f). Studocu.com. Recuperado de </w:t>
      </w:r>
      <w:hyperlink r:id="rId16" w:history="1">
        <w:r w:rsidRPr="00FD0EAF">
          <w:rPr>
            <w:rStyle w:val="Hyperlink"/>
            <w:sz w:val="22"/>
            <w:szCs w:val="22"/>
          </w:rPr>
          <w:t>https://www.studocu.com/es-mx/document/universidad-nacional-autonoma-de-mexico/matematicas-propedeutico/metodo-sor/13504182</w:t>
        </w:r>
      </w:hyperlink>
      <w:r>
        <w:rPr>
          <w:sz w:val="22"/>
          <w:szCs w:val="22"/>
        </w:rPr>
        <w:t xml:space="preserve"> </w:t>
      </w:r>
    </w:p>
    <w:p w14:paraId="0CD2FA68" w14:textId="143AE2C0" w:rsidR="005C0DEC" w:rsidRPr="005C0DEC" w:rsidRDefault="00F66DB9" w:rsidP="005C0DEC">
      <w:pPr>
        <w:pStyle w:val="NormalWeb"/>
        <w:numPr>
          <w:ilvl w:val="1"/>
          <w:numId w:val="1"/>
        </w:numPr>
        <w:spacing w:after="0" w:afterAutospacing="0" w:line="480" w:lineRule="auto"/>
        <w:rPr>
          <w:sz w:val="20"/>
          <w:szCs w:val="20"/>
        </w:rPr>
      </w:pPr>
      <w:r w:rsidRPr="005C0DEC">
        <w:rPr>
          <w:sz w:val="22"/>
          <w:szCs w:val="22"/>
        </w:rPr>
        <w:t>Mendoza, A. (2017, abril 26). </w:t>
      </w:r>
      <w:r w:rsidRPr="005C0DEC">
        <w:rPr>
          <w:i/>
          <w:iCs/>
          <w:sz w:val="22"/>
          <w:szCs w:val="22"/>
        </w:rPr>
        <w:t>Cálculo Númerico</w:t>
      </w:r>
      <w:r w:rsidRPr="005C0DEC">
        <w:rPr>
          <w:sz w:val="22"/>
          <w:szCs w:val="22"/>
        </w:rPr>
        <w:t xml:space="preserve">. </w:t>
      </w:r>
      <w:hyperlink r:id="rId17" w:history="1">
        <w:r w:rsidR="005C0DEC" w:rsidRPr="005C0DEC">
          <w:rPr>
            <w:rStyle w:val="Hyperlink"/>
            <w:sz w:val="22"/>
            <w:szCs w:val="22"/>
          </w:rPr>
          <w:t>http://chrome-extension://efaidnbmnnnibpcajpcglclefindmkaj/http://venus.ceride.gov.ar/cursos/moodledata/31/moddata/assignment/195/7392/Mendoza_Agustin_TP_03.pdf</w:t>
        </w:r>
      </w:hyperlink>
    </w:p>
    <w:p w14:paraId="159CC583" w14:textId="77777777" w:rsidR="00D158AF" w:rsidRPr="0074290B" w:rsidRDefault="005C0DEC" w:rsidP="00D158AF">
      <w:pPr>
        <w:pStyle w:val="NormalWeb"/>
        <w:numPr>
          <w:ilvl w:val="1"/>
          <w:numId w:val="1"/>
        </w:numPr>
        <w:spacing w:after="0" w:afterAutospacing="0" w:line="480" w:lineRule="auto"/>
        <w:rPr>
          <w:sz w:val="22"/>
          <w:szCs w:val="22"/>
          <w:lang w:val="en-US"/>
        </w:rPr>
      </w:pPr>
      <w:r w:rsidRPr="0074290B">
        <w:rPr>
          <w:sz w:val="22"/>
          <w:szCs w:val="22"/>
        </w:rPr>
        <w:t>Perez, M. (2014). </w:t>
      </w:r>
      <w:r w:rsidRPr="0074290B">
        <w:rPr>
          <w:i/>
          <w:iCs/>
          <w:sz w:val="22"/>
          <w:szCs w:val="22"/>
        </w:rPr>
        <w:t>Cálculo Númerico</w:t>
      </w:r>
      <w:r w:rsidRPr="0074290B">
        <w:rPr>
          <w:sz w:val="22"/>
          <w:szCs w:val="22"/>
        </w:rPr>
        <w:t xml:space="preserve">. </w:t>
      </w:r>
      <w:r w:rsidRPr="0074290B">
        <w:rPr>
          <w:sz w:val="22"/>
          <w:szCs w:val="22"/>
          <w:lang w:val="en-US"/>
        </w:rPr>
        <w:t>Google.com. chrome-extension://efaidnbmnnnibpcajpcglclefindmkaj/http://venus.ceride.gov.ar/cursos/moodledata/25/moddata/assignment/150/1112/TP_3_Corregido_-Perez_Miguel_A.pdf</w:t>
      </w:r>
      <w:r w:rsidRPr="0074290B">
        <w:rPr>
          <w:sz w:val="22"/>
          <w:szCs w:val="22"/>
          <w:lang w:val="en-US"/>
        </w:rPr>
        <w:t xml:space="preserve"> </w:t>
      </w:r>
    </w:p>
    <w:p w14:paraId="62677A84" w14:textId="77777777" w:rsidR="00AA535E" w:rsidRPr="0074290B" w:rsidRDefault="00D158AF" w:rsidP="00AA535E">
      <w:pPr>
        <w:pStyle w:val="NormalWeb"/>
        <w:numPr>
          <w:ilvl w:val="1"/>
          <w:numId w:val="1"/>
        </w:numPr>
        <w:spacing w:after="0" w:afterAutospacing="0" w:line="480" w:lineRule="auto"/>
        <w:rPr>
          <w:sz w:val="22"/>
          <w:szCs w:val="22"/>
          <w:lang w:val="en-US"/>
        </w:rPr>
      </w:pPr>
      <w:r w:rsidRPr="0074290B">
        <w:rPr>
          <w:sz w:val="22"/>
          <w:szCs w:val="22"/>
          <w:lang w:val="en-US"/>
        </w:rPr>
        <w:t>Burden, R., &amp; Faires, J. D. (2001). </w:t>
      </w:r>
      <w:r w:rsidRPr="0074290B">
        <w:rPr>
          <w:i/>
          <w:iCs/>
          <w:sz w:val="22"/>
          <w:szCs w:val="22"/>
          <w:lang w:val="en-US"/>
        </w:rPr>
        <w:t>Analisis Numerico</w:t>
      </w:r>
      <w:r w:rsidRPr="0074290B">
        <w:rPr>
          <w:sz w:val="22"/>
          <w:szCs w:val="22"/>
          <w:lang w:val="en-US"/>
        </w:rPr>
        <w:t> (7a ed.). Cengage Learning Editores S.A. de C.V.</w:t>
      </w:r>
    </w:p>
    <w:p w14:paraId="376ED70D" w14:textId="77777777" w:rsidR="00F97994" w:rsidRDefault="00AA535E" w:rsidP="00F97994">
      <w:pPr>
        <w:pStyle w:val="NormalWeb"/>
        <w:numPr>
          <w:ilvl w:val="1"/>
          <w:numId w:val="1"/>
        </w:numPr>
        <w:spacing w:after="0" w:afterAutospacing="0" w:line="480" w:lineRule="auto"/>
        <w:rPr>
          <w:sz w:val="22"/>
          <w:szCs w:val="22"/>
          <w:lang w:val="en-US"/>
        </w:rPr>
      </w:pPr>
      <w:r w:rsidRPr="0074290B">
        <w:rPr>
          <w:sz w:val="22"/>
          <w:szCs w:val="22"/>
          <w:lang w:val="en-US"/>
        </w:rPr>
        <w:t>University of Texas Austin Ward Cheney, &amp; Kincaid, D. (2012). </w:t>
      </w:r>
      <w:r w:rsidRPr="0074290B">
        <w:rPr>
          <w:i/>
          <w:iCs/>
          <w:sz w:val="22"/>
          <w:szCs w:val="22"/>
        </w:rPr>
        <w:t>Metodos Numericos y Computacion</w:t>
      </w:r>
      <w:r w:rsidRPr="0074290B">
        <w:rPr>
          <w:sz w:val="22"/>
          <w:szCs w:val="22"/>
        </w:rPr>
        <w:t>. Cengage Learning Editores.</w:t>
      </w:r>
    </w:p>
    <w:p w14:paraId="1F4934CB" w14:textId="459A740E" w:rsidR="0015564E" w:rsidRPr="00F97994" w:rsidRDefault="00F97994" w:rsidP="00F97994">
      <w:pPr>
        <w:pStyle w:val="NormalWeb"/>
        <w:numPr>
          <w:ilvl w:val="1"/>
          <w:numId w:val="1"/>
        </w:numPr>
        <w:spacing w:after="0" w:afterAutospacing="0" w:line="480" w:lineRule="auto"/>
        <w:rPr>
          <w:sz w:val="22"/>
          <w:szCs w:val="22"/>
          <w:lang w:val="en-US"/>
        </w:rPr>
      </w:pPr>
      <w:r w:rsidRPr="00F97994">
        <w:rPr>
          <w:sz w:val="22"/>
          <w:szCs w:val="22"/>
          <w:lang w:val="en-US"/>
        </w:rPr>
        <w:t>Sauer, T. (2017). </w:t>
      </w:r>
      <w:r w:rsidRPr="00F97994">
        <w:rPr>
          <w:i/>
          <w:iCs/>
          <w:sz w:val="22"/>
          <w:szCs w:val="22"/>
          <w:lang w:val="en-US"/>
        </w:rPr>
        <w:t>Numerical Analysis</w:t>
      </w:r>
      <w:r w:rsidRPr="00F97994">
        <w:rPr>
          <w:sz w:val="22"/>
          <w:szCs w:val="22"/>
          <w:lang w:val="en-US"/>
        </w:rPr>
        <w:t xml:space="preserve"> (3a ed.). </w:t>
      </w:r>
      <w:r w:rsidRPr="00F97994">
        <w:rPr>
          <w:sz w:val="22"/>
          <w:szCs w:val="22"/>
        </w:rPr>
        <w:t>Pearson.</w:t>
      </w:r>
    </w:p>
    <w:p w14:paraId="48E82D96" w14:textId="77777777" w:rsidR="00F2030C" w:rsidRPr="00AA535E" w:rsidRDefault="00F2030C" w:rsidP="00F2030C">
      <w:pPr>
        <w:jc w:val="center"/>
        <w:rPr>
          <w:rFonts w:ascii="Times New Roman" w:hAnsi="Times New Roman" w:cs="Times New Roman"/>
          <w:sz w:val="22"/>
          <w:szCs w:val="22"/>
        </w:rPr>
      </w:pPr>
    </w:p>
    <w:p w14:paraId="71CE51D2" w14:textId="77777777" w:rsidR="00F2030C" w:rsidRPr="00AA535E" w:rsidRDefault="00F2030C" w:rsidP="00F2030C">
      <w:pPr>
        <w:jc w:val="center"/>
        <w:rPr>
          <w:rFonts w:ascii="Times New Roman" w:hAnsi="Times New Roman" w:cs="Times New Roman"/>
          <w:sz w:val="22"/>
          <w:szCs w:val="22"/>
        </w:rPr>
      </w:pPr>
    </w:p>
    <w:sectPr w:rsidR="00F2030C" w:rsidRPr="00AA5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0822"/>
    <w:multiLevelType w:val="hybridMultilevel"/>
    <w:tmpl w:val="0F22062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8C0313"/>
    <w:multiLevelType w:val="hybridMultilevel"/>
    <w:tmpl w:val="445A7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B6160AA"/>
    <w:multiLevelType w:val="hybridMultilevel"/>
    <w:tmpl w:val="45649E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3F6206C"/>
    <w:multiLevelType w:val="hybridMultilevel"/>
    <w:tmpl w:val="0DF48F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6F048CD"/>
    <w:multiLevelType w:val="multilevel"/>
    <w:tmpl w:val="657A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D6C4B"/>
    <w:multiLevelType w:val="hybridMultilevel"/>
    <w:tmpl w:val="A344D0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ECE0750"/>
    <w:multiLevelType w:val="hybridMultilevel"/>
    <w:tmpl w:val="867490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849565156">
    <w:abstractNumId w:val="0"/>
  </w:num>
  <w:num w:numId="2" w16cid:durableId="1689135946">
    <w:abstractNumId w:val="5"/>
  </w:num>
  <w:num w:numId="3" w16cid:durableId="2132628836">
    <w:abstractNumId w:val="2"/>
  </w:num>
  <w:num w:numId="4" w16cid:durableId="408845172">
    <w:abstractNumId w:val="3"/>
  </w:num>
  <w:num w:numId="5" w16cid:durableId="1629123124">
    <w:abstractNumId w:val="4"/>
  </w:num>
  <w:num w:numId="6" w16cid:durableId="1358044969">
    <w:abstractNumId w:val="1"/>
  </w:num>
  <w:num w:numId="7" w16cid:durableId="381825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0C"/>
    <w:rsid w:val="00001E8F"/>
    <w:rsid w:val="0001482D"/>
    <w:rsid w:val="00031C77"/>
    <w:rsid w:val="000664EB"/>
    <w:rsid w:val="000C33C8"/>
    <w:rsid w:val="001318C4"/>
    <w:rsid w:val="00146DA7"/>
    <w:rsid w:val="00152161"/>
    <w:rsid w:val="0015403E"/>
    <w:rsid w:val="0015564E"/>
    <w:rsid w:val="001849DE"/>
    <w:rsid w:val="001E5D4F"/>
    <w:rsid w:val="00244ED7"/>
    <w:rsid w:val="002639C9"/>
    <w:rsid w:val="00267744"/>
    <w:rsid w:val="002B0AA8"/>
    <w:rsid w:val="003155D6"/>
    <w:rsid w:val="00320A95"/>
    <w:rsid w:val="00333AC3"/>
    <w:rsid w:val="00347CCB"/>
    <w:rsid w:val="003A2EA5"/>
    <w:rsid w:val="003C1E1E"/>
    <w:rsid w:val="003D11BA"/>
    <w:rsid w:val="003E4E6B"/>
    <w:rsid w:val="00414AA3"/>
    <w:rsid w:val="00454AB8"/>
    <w:rsid w:val="00482D9C"/>
    <w:rsid w:val="004C16A5"/>
    <w:rsid w:val="004F1A5F"/>
    <w:rsid w:val="004F2011"/>
    <w:rsid w:val="004F2F81"/>
    <w:rsid w:val="00521FA8"/>
    <w:rsid w:val="005B1D60"/>
    <w:rsid w:val="005B5CB0"/>
    <w:rsid w:val="005C0DEC"/>
    <w:rsid w:val="006477FB"/>
    <w:rsid w:val="00665786"/>
    <w:rsid w:val="00696B7C"/>
    <w:rsid w:val="006E5930"/>
    <w:rsid w:val="00701C84"/>
    <w:rsid w:val="00716485"/>
    <w:rsid w:val="0074290B"/>
    <w:rsid w:val="00746CC1"/>
    <w:rsid w:val="00771E16"/>
    <w:rsid w:val="007B3B64"/>
    <w:rsid w:val="007B3DC3"/>
    <w:rsid w:val="007D5E84"/>
    <w:rsid w:val="007D701D"/>
    <w:rsid w:val="00807166"/>
    <w:rsid w:val="00894594"/>
    <w:rsid w:val="008B0F8D"/>
    <w:rsid w:val="008E5A50"/>
    <w:rsid w:val="00907AF2"/>
    <w:rsid w:val="009346AE"/>
    <w:rsid w:val="00953FAD"/>
    <w:rsid w:val="0098482C"/>
    <w:rsid w:val="009B394E"/>
    <w:rsid w:val="009C0D25"/>
    <w:rsid w:val="00A50115"/>
    <w:rsid w:val="00A7324D"/>
    <w:rsid w:val="00AA535E"/>
    <w:rsid w:val="00AC6A2F"/>
    <w:rsid w:val="00AF0004"/>
    <w:rsid w:val="00B322B3"/>
    <w:rsid w:val="00B80428"/>
    <w:rsid w:val="00B8069F"/>
    <w:rsid w:val="00B8407E"/>
    <w:rsid w:val="00BB5343"/>
    <w:rsid w:val="00CA60B1"/>
    <w:rsid w:val="00CC390C"/>
    <w:rsid w:val="00D158AF"/>
    <w:rsid w:val="00D17807"/>
    <w:rsid w:val="00D2115D"/>
    <w:rsid w:val="00D2254E"/>
    <w:rsid w:val="00D751B0"/>
    <w:rsid w:val="00DF6A8B"/>
    <w:rsid w:val="00E33238"/>
    <w:rsid w:val="00E810B8"/>
    <w:rsid w:val="00E9037C"/>
    <w:rsid w:val="00EB6A18"/>
    <w:rsid w:val="00EC19BA"/>
    <w:rsid w:val="00F2030C"/>
    <w:rsid w:val="00F66DB9"/>
    <w:rsid w:val="00F979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2275"/>
  <w15:chartTrackingRefBased/>
  <w15:docId w15:val="{20D72978-3B5C-44D4-BFBC-07EF6C15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30C"/>
    <w:rPr>
      <w:rFonts w:eastAsiaTheme="majorEastAsia" w:cstheme="majorBidi"/>
      <w:color w:val="272727" w:themeColor="text1" w:themeTint="D8"/>
    </w:rPr>
  </w:style>
  <w:style w:type="paragraph" w:styleId="Title">
    <w:name w:val="Title"/>
    <w:basedOn w:val="Normal"/>
    <w:next w:val="Normal"/>
    <w:link w:val="TitleChar"/>
    <w:uiPriority w:val="10"/>
    <w:qFormat/>
    <w:rsid w:val="00F20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30C"/>
    <w:pPr>
      <w:spacing w:before="160"/>
      <w:jc w:val="center"/>
    </w:pPr>
    <w:rPr>
      <w:i/>
      <w:iCs/>
      <w:color w:val="404040" w:themeColor="text1" w:themeTint="BF"/>
    </w:rPr>
  </w:style>
  <w:style w:type="character" w:customStyle="1" w:styleId="QuoteChar">
    <w:name w:val="Quote Char"/>
    <w:basedOn w:val="DefaultParagraphFont"/>
    <w:link w:val="Quote"/>
    <w:uiPriority w:val="29"/>
    <w:rsid w:val="00F2030C"/>
    <w:rPr>
      <w:i/>
      <w:iCs/>
      <w:color w:val="404040" w:themeColor="text1" w:themeTint="BF"/>
    </w:rPr>
  </w:style>
  <w:style w:type="paragraph" w:styleId="ListParagraph">
    <w:name w:val="List Paragraph"/>
    <w:basedOn w:val="Normal"/>
    <w:uiPriority w:val="34"/>
    <w:qFormat/>
    <w:rsid w:val="00F2030C"/>
    <w:pPr>
      <w:ind w:left="720"/>
      <w:contextualSpacing/>
    </w:pPr>
  </w:style>
  <w:style w:type="character" w:styleId="IntenseEmphasis">
    <w:name w:val="Intense Emphasis"/>
    <w:basedOn w:val="DefaultParagraphFont"/>
    <w:uiPriority w:val="21"/>
    <w:qFormat/>
    <w:rsid w:val="00F2030C"/>
    <w:rPr>
      <w:i/>
      <w:iCs/>
      <w:color w:val="0F4761" w:themeColor="accent1" w:themeShade="BF"/>
    </w:rPr>
  </w:style>
  <w:style w:type="paragraph" w:styleId="IntenseQuote">
    <w:name w:val="Intense Quote"/>
    <w:basedOn w:val="Normal"/>
    <w:next w:val="Normal"/>
    <w:link w:val="IntenseQuoteChar"/>
    <w:uiPriority w:val="30"/>
    <w:qFormat/>
    <w:rsid w:val="00F20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30C"/>
    <w:rPr>
      <w:i/>
      <w:iCs/>
      <w:color w:val="0F4761" w:themeColor="accent1" w:themeShade="BF"/>
    </w:rPr>
  </w:style>
  <w:style w:type="character" w:styleId="IntenseReference">
    <w:name w:val="Intense Reference"/>
    <w:basedOn w:val="DefaultParagraphFont"/>
    <w:uiPriority w:val="32"/>
    <w:qFormat/>
    <w:rsid w:val="00F2030C"/>
    <w:rPr>
      <w:b/>
      <w:bCs/>
      <w:smallCaps/>
      <w:color w:val="0F4761" w:themeColor="accent1" w:themeShade="BF"/>
      <w:spacing w:val="5"/>
    </w:rPr>
  </w:style>
  <w:style w:type="character" w:styleId="PlaceholderText">
    <w:name w:val="Placeholder Text"/>
    <w:basedOn w:val="DefaultParagraphFont"/>
    <w:uiPriority w:val="99"/>
    <w:semiHidden/>
    <w:rsid w:val="00B8407E"/>
    <w:rPr>
      <w:color w:val="666666"/>
    </w:rPr>
  </w:style>
  <w:style w:type="character" w:styleId="Strong">
    <w:name w:val="Strong"/>
    <w:basedOn w:val="DefaultParagraphFont"/>
    <w:uiPriority w:val="22"/>
    <w:qFormat/>
    <w:rsid w:val="00907AF2"/>
    <w:rPr>
      <w:b/>
      <w:bCs/>
    </w:rPr>
  </w:style>
  <w:style w:type="paragraph" w:styleId="NormalWeb">
    <w:name w:val="Normal (Web)"/>
    <w:basedOn w:val="Normal"/>
    <w:uiPriority w:val="99"/>
    <w:unhideWhenUsed/>
    <w:rsid w:val="004C16A5"/>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customStyle="1" w:styleId="katex-mathml">
    <w:name w:val="katex-mathml"/>
    <w:basedOn w:val="DefaultParagraphFont"/>
    <w:rsid w:val="004C16A5"/>
  </w:style>
  <w:style w:type="character" w:customStyle="1" w:styleId="mord">
    <w:name w:val="mord"/>
    <w:basedOn w:val="DefaultParagraphFont"/>
    <w:rsid w:val="004C16A5"/>
  </w:style>
  <w:style w:type="character" w:styleId="Hyperlink">
    <w:name w:val="Hyperlink"/>
    <w:basedOn w:val="DefaultParagraphFont"/>
    <w:uiPriority w:val="99"/>
    <w:unhideWhenUsed/>
    <w:rsid w:val="003155D6"/>
    <w:rPr>
      <w:color w:val="467886" w:themeColor="hyperlink"/>
      <w:u w:val="single"/>
    </w:rPr>
  </w:style>
  <w:style w:type="character" w:styleId="UnresolvedMention">
    <w:name w:val="Unresolved Mention"/>
    <w:basedOn w:val="DefaultParagraphFont"/>
    <w:uiPriority w:val="99"/>
    <w:semiHidden/>
    <w:unhideWhenUsed/>
    <w:rsid w:val="00315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34209">
      <w:bodyDiv w:val="1"/>
      <w:marLeft w:val="0"/>
      <w:marRight w:val="0"/>
      <w:marTop w:val="0"/>
      <w:marBottom w:val="0"/>
      <w:divBdr>
        <w:top w:val="none" w:sz="0" w:space="0" w:color="auto"/>
        <w:left w:val="none" w:sz="0" w:space="0" w:color="auto"/>
        <w:bottom w:val="none" w:sz="0" w:space="0" w:color="auto"/>
        <w:right w:val="none" w:sz="0" w:space="0" w:color="auto"/>
      </w:divBdr>
    </w:div>
    <w:div w:id="207225009">
      <w:bodyDiv w:val="1"/>
      <w:marLeft w:val="0"/>
      <w:marRight w:val="0"/>
      <w:marTop w:val="0"/>
      <w:marBottom w:val="0"/>
      <w:divBdr>
        <w:top w:val="none" w:sz="0" w:space="0" w:color="auto"/>
        <w:left w:val="none" w:sz="0" w:space="0" w:color="auto"/>
        <w:bottom w:val="none" w:sz="0" w:space="0" w:color="auto"/>
        <w:right w:val="none" w:sz="0" w:space="0" w:color="auto"/>
      </w:divBdr>
    </w:div>
    <w:div w:id="333925145">
      <w:bodyDiv w:val="1"/>
      <w:marLeft w:val="0"/>
      <w:marRight w:val="0"/>
      <w:marTop w:val="0"/>
      <w:marBottom w:val="0"/>
      <w:divBdr>
        <w:top w:val="none" w:sz="0" w:space="0" w:color="auto"/>
        <w:left w:val="none" w:sz="0" w:space="0" w:color="auto"/>
        <w:bottom w:val="none" w:sz="0" w:space="0" w:color="auto"/>
        <w:right w:val="none" w:sz="0" w:space="0" w:color="auto"/>
      </w:divBdr>
    </w:div>
    <w:div w:id="468400375">
      <w:bodyDiv w:val="1"/>
      <w:marLeft w:val="0"/>
      <w:marRight w:val="0"/>
      <w:marTop w:val="0"/>
      <w:marBottom w:val="0"/>
      <w:divBdr>
        <w:top w:val="none" w:sz="0" w:space="0" w:color="auto"/>
        <w:left w:val="none" w:sz="0" w:space="0" w:color="auto"/>
        <w:bottom w:val="none" w:sz="0" w:space="0" w:color="auto"/>
        <w:right w:val="none" w:sz="0" w:space="0" w:color="auto"/>
      </w:divBdr>
    </w:div>
    <w:div w:id="500003969">
      <w:bodyDiv w:val="1"/>
      <w:marLeft w:val="0"/>
      <w:marRight w:val="0"/>
      <w:marTop w:val="0"/>
      <w:marBottom w:val="0"/>
      <w:divBdr>
        <w:top w:val="none" w:sz="0" w:space="0" w:color="auto"/>
        <w:left w:val="none" w:sz="0" w:space="0" w:color="auto"/>
        <w:bottom w:val="none" w:sz="0" w:space="0" w:color="auto"/>
        <w:right w:val="none" w:sz="0" w:space="0" w:color="auto"/>
      </w:divBdr>
      <w:divsChild>
        <w:div w:id="1862158792">
          <w:marLeft w:val="0"/>
          <w:marRight w:val="0"/>
          <w:marTop w:val="0"/>
          <w:marBottom w:val="0"/>
          <w:divBdr>
            <w:top w:val="none" w:sz="0" w:space="0" w:color="auto"/>
            <w:left w:val="none" w:sz="0" w:space="0" w:color="auto"/>
            <w:bottom w:val="none" w:sz="0" w:space="0" w:color="auto"/>
            <w:right w:val="none" w:sz="0" w:space="0" w:color="auto"/>
          </w:divBdr>
          <w:divsChild>
            <w:div w:id="560412332">
              <w:marLeft w:val="0"/>
              <w:marRight w:val="0"/>
              <w:marTop w:val="0"/>
              <w:marBottom w:val="0"/>
              <w:divBdr>
                <w:top w:val="none" w:sz="0" w:space="0" w:color="auto"/>
                <w:left w:val="none" w:sz="0" w:space="0" w:color="auto"/>
                <w:bottom w:val="none" w:sz="0" w:space="0" w:color="auto"/>
                <w:right w:val="none" w:sz="0" w:space="0" w:color="auto"/>
              </w:divBdr>
              <w:divsChild>
                <w:div w:id="44572251">
                  <w:marLeft w:val="0"/>
                  <w:marRight w:val="0"/>
                  <w:marTop w:val="0"/>
                  <w:marBottom w:val="0"/>
                  <w:divBdr>
                    <w:top w:val="none" w:sz="0" w:space="0" w:color="auto"/>
                    <w:left w:val="none" w:sz="0" w:space="0" w:color="auto"/>
                    <w:bottom w:val="none" w:sz="0" w:space="0" w:color="auto"/>
                    <w:right w:val="none" w:sz="0" w:space="0" w:color="auto"/>
                  </w:divBdr>
                  <w:divsChild>
                    <w:div w:id="401024429">
                      <w:marLeft w:val="0"/>
                      <w:marRight w:val="0"/>
                      <w:marTop w:val="0"/>
                      <w:marBottom w:val="0"/>
                      <w:divBdr>
                        <w:top w:val="none" w:sz="0" w:space="0" w:color="auto"/>
                        <w:left w:val="none" w:sz="0" w:space="0" w:color="auto"/>
                        <w:bottom w:val="none" w:sz="0" w:space="0" w:color="auto"/>
                        <w:right w:val="none" w:sz="0" w:space="0" w:color="auto"/>
                      </w:divBdr>
                      <w:divsChild>
                        <w:div w:id="130562209">
                          <w:marLeft w:val="0"/>
                          <w:marRight w:val="0"/>
                          <w:marTop w:val="0"/>
                          <w:marBottom w:val="0"/>
                          <w:divBdr>
                            <w:top w:val="none" w:sz="0" w:space="0" w:color="auto"/>
                            <w:left w:val="none" w:sz="0" w:space="0" w:color="auto"/>
                            <w:bottom w:val="none" w:sz="0" w:space="0" w:color="auto"/>
                            <w:right w:val="none" w:sz="0" w:space="0" w:color="auto"/>
                          </w:divBdr>
                          <w:divsChild>
                            <w:div w:id="2097052527">
                              <w:marLeft w:val="0"/>
                              <w:marRight w:val="0"/>
                              <w:marTop w:val="0"/>
                              <w:marBottom w:val="0"/>
                              <w:divBdr>
                                <w:top w:val="none" w:sz="0" w:space="0" w:color="auto"/>
                                <w:left w:val="none" w:sz="0" w:space="0" w:color="auto"/>
                                <w:bottom w:val="none" w:sz="0" w:space="0" w:color="auto"/>
                                <w:right w:val="none" w:sz="0" w:space="0" w:color="auto"/>
                              </w:divBdr>
                              <w:divsChild>
                                <w:div w:id="847133500">
                                  <w:marLeft w:val="0"/>
                                  <w:marRight w:val="0"/>
                                  <w:marTop w:val="0"/>
                                  <w:marBottom w:val="0"/>
                                  <w:divBdr>
                                    <w:top w:val="none" w:sz="0" w:space="0" w:color="auto"/>
                                    <w:left w:val="none" w:sz="0" w:space="0" w:color="auto"/>
                                    <w:bottom w:val="none" w:sz="0" w:space="0" w:color="auto"/>
                                    <w:right w:val="none" w:sz="0" w:space="0" w:color="auto"/>
                                  </w:divBdr>
                                  <w:divsChild>
                                    <w:div w:id="15615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166012">
      <w:bodyDiv w:val="1"/>
      <w:marLeft w:val="0"/>
      <w:marRight w:val="0"/>
      <w:marTop w:val="0"/>
      <w:marBottom w:val="0"/>
      <w:divBdr>
        <w:top w:val="none" w:sz="0" w:space="0" w:color="auto"/>
        <w:left w:val="none" w:sz="0" w:space="0" w:color="auto"/>
        <w:bottom w:val="none" w:sz="0" w:space="0" w:color="auto"/>
        <w:right w:val="none" w:sz="0" w:space="0" w:color="auto"/>
      </w:divBdr>
    </w:div>
    <w:div w:id="649361898">
      <w:bodyDiv w:val="1"/>
      <w:marLeft w:val="0"/>
      <w:marRight w:val="0"/>
      <w:marTop w:val="0"/>
      <w:marBottom w:val="0"/>
      <w:divBdr>
        <w:top w:val="none" w:sz="0" w:space="0" w:color="auto"/>
        <w:left w:val="none" w:sz="0" w:space="0" w:color="auto"/>
        <w:bottom w:val="none" w:sz="0" w:space="0" w:color="auto"/>
        <w:right w:val="none" w:sz="0" w:space="0" w:color="auto"/>
      </w:divBdr>
    </w:div>
    <w:div w:id="1065835719">
      <w:bodyDiv w:val="1"/>
      <w:marLeft w:val="0"/>
      <w:marRight w:val="0"/>
      <w:marTop w:val="0"/>
      <w:marBottom w:val="0"/>
      <w:divBdr>
        <w:top w:val="none" w:sz="0" w:space="0" w:color="auto"/>
        <w:left w:val="none" w:sz="0" w:space="0" w:color="auto"/>
        <w:bottom w:val="none" w:sz="0" w:space="0" w:color="auto"/>
        <w:right w:val="none" w:sz="0" w:space="0" w:color="auto"/>
      </w:divBdr>
    </w:div>
    <w:div w:id="1066730574">
      <w:bodyDiv w:val="1"/>
      <w:marLeft w:val="0"/>
      <w:marRight w:val="0"/>
      <w:marTop w:val="0"/>
      <w:marBottom w:val="0"/>
      <w:divBdr>
        <w:top w:val="none" w:sz="0" w:space="0" w:color="auto"/>
        <w:left w:val="none" w:sz="0" w:space="0" w:color="auto"/>
        <w:bottom w:val="none" w:sz="0" w:space="0" w:color="auto"/>
        <w:right w:val="none" w:sz="0" w:space="0" w:color="auto"/>
      </w:divBdr>
    </w:div>
    <w:div w:id="1073164825">
      <w:bodyDiv w:val="1"/>
      <w:marLeft w:val="0"/>
      <w:marRight w:val="0"/>
      <w:marTop w:val="0"/>
      <w:marBottom w:val="0"/>
      <w:divBdr>
        <w:top w:val="none" w:sz="0" w:space="0" w:color="auto"/>
        <w:left w:val="none" w:sz="0" w:space="0" w:color="auto"/>
        <w:bottom w:val="none" w:sz="0" w:space="0" w:color="auto"/>
        <w:right w:val="none" w:sz="0" w:space="0" w:color="auto"/>
      </w:divBdr>
      <w:divsChild>
        <w:div w:id="1869836551">
          <w:marLeft w:val="0"/>
          <w:marRight w:val="0"/>
          <w:marTop w:val="0"/>
          <w:marBottom w:val="0"/>
          <w:divBdr>
            <w:top w:val="none" w:sz="0" w:space="0" w:color="auto"/>
            <w:left w:val="none" w:sz="0" w:space="0" w:color="auto"/>
            <w:bottom w:val="none" w:sz="0" w:space="0" w:color="auto"/>
            <w:right w:val="none" w:sz="0" w:space="0" w:color="auto"/>
          </w:divBdr>
          <w:divsChild>
            <w:div w:id="761680881">
              <w:marLeft w:val="0"/>
              <w:marRight w:val="0"/>
              <w:marTop w:val="0"/>
              <w:marBottom w:val="0"/>
              <w:divBdr>
                <w:top w:val="none" w:sz="0" w:space="0" w:color="auto"/>
                <w:left w:val="none" w:sz="0" w:space="0" w:color="auto"/>
                <w:bottom w:val="none" w:sz="0" w:space="0" w:color="auto"/>
                <w:right w:val="none" w:sz="0" w:space="0" w:color="auto"/>
              </w:divBdr>
              <w:divsChild>
                <w:div w:id="1925263498">
                  <w:marLeft w:val="0"/>
                  <w:marRight w:val="0"/>
                  <w:marTop w:val="0"/>
                  <w:marBottom w:val="0"/>
                  <w:divBdr>
                    <w:top w:val="none" w:sz="0" w:space="0" w:color="auto"/>
                    <w:left w:val="none" w:sz="0" w:space="0" w:color="auto"/>
                    <w:bottom w:val="none" w:sz="0" w:space="0" w:color="auto"/>
                    <w:right w:val="none" w:sz="0" w:space="0" w:color="auto"/>
                  </w:divBdr>
                  <w:divsChild>
                    <w:div w:id="482241119">
                      <w:marLeft w:val="0"/>
                      <w:marRight w:val="0"/>
                      <w:marTop w:val="0"/>
                      <w:marBottom w:val="0"/>
                      <w:divBdr>
                        <w:top w:val="none" w:sz="0" w:space="0" w:color="auto"/>
                        <w:left w:val="none" w:sz="0" w:space="0" w:color="auto"/>
                        <w:bottom w:val="none" w:sz="0" w:space="0" w:color="auto"/>
                        <w:right w:val="none" w:sz="0" w:space="0" w:color="auto"/>
                      </w:divBdr>
                      <w:divsChild>
                        <w:div w:id="234316344">
                          <w:marLeft w:val="0"/>
                          <w:marRight w:val="0"/>
                          <w:marTop w:val="0"/>
                          <w:marBottom w:val="0"/>
                          <w:divBdr>
                            <w:top w:val="none" w:sz="0" w:space="0" w:color="auto"/>
                            <w:left w:val="none" w:sz="0" w:space="0" w:color="auto"/>
                            <w:bottom w:val="none" w:sz="0" w:space="0" w:color="auto"/>
                            <w:right w:val="none" w:sz="0" w:space="0" w:color="auto"/>
                          </w:divBdr>
                          <w:divsChild>
                            <w:div w:id="187528584">
                              <w:marLeft w:val="0"/>
                              <w:marRight w:val="0"/>
                              <w:marTop w:val="0"/>
                              <w:marBottom w:val="0"/>
                              <w:divBdr>
                                <w:top w:val="none" w:sz="0" w:space="0" w:color="auto"/>
                                <w:left w:val="none" w:sz="0" w:space="0" w:color="auto"/>
                                <w:bottom w:val="none" w:sz="0" w:space="0" w:color="auto"/>
                                <w:right w:val="none" w:sz="0" w:space="0" w:color="auto"/>
                              </w:divBdr>
                              <w:divsChild>
                                <w:div w:id="1753618531">
                                  <w:marLeft w:val="0"/>
                                  <w:marRight w:val="0"/>
                                  <w:marTop w:val="0"/>
                                  <w:marBottom w:val="0"/>
                                  <w:divBdr>
                                    <w:top w:val="none" w:sz="0" w:space="0" w:color="auto"/>
                                    <w:left w:val="none" w:sz="0" w:space="0" w:color="auto"/>
                                    <w:bottom w:val="none" w:sz="0" w:space="0" w:color="auto"/>
                                    <w:right w:val="none" w:sz="0" w:space="0" w:color="auto"/>
                                  </w:divBdr>
                                  <w:divsChild>
                                    <w:div w:id="21175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456524">
      <w:bodyDiv w:val="1"/>
      <w:marLeft w:val="0"/>
      <w:marRight w:val="0"/>
      <w:marTop w:val="0"/>
      <w:marBottom w:val="0"/>
      <w:divBdr>
        <w:top w:val="none" w:sz="0" w:space="0" w:color="auto"/>
        <w:left w:val="none" w:sz="0" w:space="0" w:color="auto"/>
        <w:bottom w:val="none" w:sz="0" w:space="0" w:color="auto"/>
        <w:right w:val="none" w:sz="0" w:space="0" w:color="auto"/>
      </w:divBdr>
    </w:div>
    <w:div w:id="1132134942">
      <w:bodyDiv w:val="1"/>
      <w:marLeft w:val="0"/>
      <w:marRight w:val="0"/>
      <w:marTop w:val="0"/>
      <w:marBottom w:val="0"/>
      <w:divBdr>
        <w:top w:val="none" w:sz="0" w:space="0" w:color="auto"/>
        <w:left w:val="none" w:sz="0" w:space="0" w:color="auto"/>
        <w:bottom w:val="none" w:sz="0" w:space="0" w:color="auto"/>
        <w:right w:val="none" w:sz="0" w:space="0" w:color="auto"/>
      </w:divBdr>
    </w:div>
    <w:div w:id="1216890096">
      <w:bodyDiv w:val="1"/>
      <w:marLeft w:val="0"/>
      <w:marRight w:val="0"/>
      <w:marTop w:val="0"/>
      <w:marBottom w:val="0"/>
      <w:divBdr>
        <w:top w:val="none" w:sz="0" w:space="0" w:color="auto"/>
        <w:left w:val="none" w:sz="0" w:space="0" w:color="auto"/>
        <w:bottom w:val="none" w:sz="0" w:space="0" w:color="auto"/>
        <w:right w:val="none" w:sz="0" w:space="0" w:color="auto"/>
      </w:divBdr>
    </w:div>
    <w:div w:id="1253317561">
      <w:bodyDiv w:val="1"/>
      <w:marLeft w:val="0"/>
      <w:marRight w:val="0"/>
      <w:marTop w:val="0"/>
      <w:marBottom w:val="0"/>
      <w:divBdr>
        <w:top w:val="none" w:sz="0" w:space="0" w:color="auto"/>
        <w:left w:val="none" w:sz="0" w:space="0" w:color="auto"/>
        <w:bottom w:val="none" w:sz="0" w:space="0" w:color="auto"/>
        <w:right w:val="none" w:sz="0" w:space="0" w:color="auto"/>
      </w:divBdr>
    </w:div>
    <w:div w:id="1253784759">
      <w:bodyDiv w:val="1"/>
      <w:marLeft w:val="0"/>
      <w:marRight w:val="0"/>
      <w:marTop w:val="0"/>
      <w:marBottom w:val="0"/>
      <w:divBdr>
        <w:top w:val="none" w:sz="0" w:space="0" w:color="auto"/>
        <w:left w:val="none" w:sz="0" w:space="0" w:color="auto"/>
        <w:bottom w:val="none" w:sz="0" w:space="0" w:color="auto"/>
        <w:right w:val="none" w:sz="0" w:space="0" w:color="auto"/>
      </w:divBdr>
    </w:div>
    <w:div w:id="1376850522">
      <w:bodyDiv w:val="1"/>
      <w:marLeft w:val="0"/>
      <w:marRight w:val="0"/>
      <w:marTop w:val="0"/>
      <w:marBottom w:val="0"/>
      <w:divBdr>
        <w:top w:val="none" w:sz="0" w:space="0" w:color="auto"/>
        <w:left w:val="none" w:sz="0" w:space="0" w:color="auto"/>
        <w:bottom w:val="none" w:sz="0" w:space="0" w:color="auto"/>
        <w:right w:val="none" w:sz="0" w:space="0" w:color="auto"/>
      </w:divBdr>
    </w:div>
    <w:div w:id="1471751650">
      <w:bodyDiv w:val="1"/>
      <w:marLeft w:val="0"/>
      <w:marRight w:val="0"/>
      <w:marTop w:val="0"/>
      <w:marBottom w:val="0"/>
      <w:divBdr>
        <w:top w:val="none" w:sz="0" w:space="0" w:color="auto"/>
        <w:left w:val="none" w:sz="0" w:space="0" w:color="auto"/>
        <w:bottom w:val="none" w:sz="0" w:space="0" w:color="auto"/>
        <w:right w:val="none" w:sz="0" w:space="0" w:color="auto"/>
      </w:divBdr>
    </w:div>
    <w:div w:id="1626161098">
      <w:bodyDiv w:val="1"/>
      <w:marLeft w:val="0"/>
      <w:marRight w:val="0"/>
      <w:marTop w:val="0"/>
      <w:marBottom w:val="0"/>
      <w:divBdr>
        <w:top w:val="none" w:sz="0" w:space="0" w:color="auto"/>
        <w:left w:val="none" w:sz="0" w:space="0" w:color="auto"/>
        <w:bottom w:val="none" w:sz="0" w:space="0" w:color="auto"/>
        <w:right w:val="none" w:sz="0" w:space="0" w:color="auto"/>
      </w:divBdr>
    </w:div>
    <w:div w:id="1794979149">
      <w:bodyDiv w:val="1"/>
      <w:marLeft w:val="0"/>
      <w:marRight w:val="0"/>
      <w:marTop w:val="0"/>
      <w:marBottom w:val="0"/>
      <w:divBdr>
        <w:top w:val="none" w:sz="0" w:space="0" w:color="auto"/>
        <w:left w:val="none" w:sz="0" w:space="0" w:color="auto"/>
        <w:bottom w:val="none" w:sz="0" w:space="0" w:color="auto"/>
        <w:right w:val="none" w:sz="0" w:space="0" w:color="auto"/>
      </w:divBdr>
    </w:div>
    <w:div w:id="1829402258">
      <w:bodyDiv w:val="1"/>
      <w:marLeft w:val="0"/>
      <w:marRight w:val="0"/>
      <w:marTop w:val="0"/>
      <w:marBottom w:val="0"/>
      <w:divBdr>
        <w:top w:val="none" w:sz="0" w:space="0" w:color="auto"/>
        <w:left w:val="none" w:sz="0" w:space="0" w:color="auto"/>
        <w:bottom w:val="none" w:sz="0" w:space="0" w:color="auto"/>
        <w:right w:val="none" w:sz="0" w:space="0" w:color="auto"/>
      </w:divBdr>
    </w:div>
    <w:div w:id="1969428069">
      <w:bodyDiv w:val="1"/>
      <w:marLeft w:val="0"/>
      <w:marRight w:val="0"/>
      <w:marTop w:val="0"/>
      <w:marBottom w:val="0"/>
      <w:divBdr>
        <w:top w:val="none" w:sz="0" w:space="0" w:color="auto"/>
        <w:left w:val="none" w:sz="0" w:space="0" w:color="auto"/>
        <w:bottom w:val="none" w:sz="0" w:space="0" w:color="auto"/>
        <w:right w:val="none" w:sz="0" w:space="0" w:color="auto"/>
      </w:divBdr>
    </w:div>
    <w:div w:id="207042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chrome-extension://efaidnbmnnnibpcajpcglclefindmkaj/http://venus.ceride.gov.ar/cursos/moodledata/31/moddata/assignment/195/7392/Mendoza_Agustin_TP_03.pdf" TargetMode="External"/><Relationship Id="rId2" Type="http://schemas.openxmlformats.org/officeDocument/2006/relationships/styles" Target="styles.xml"/><Relationship Id="rId16" Type="http://schemas.openxmlformats.org/officeDocument/2006/relationships/hyperlink" Target="https://www.studocu.com/es-mx/document/universidad-nacional-autonoma-de-mexico/matematicas-propedeutico/metodo-sor/1350418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1553</TotalTime>
  <Pages>8</Pages>
  <Words>1507</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Juliana Peña Gomez</dc:creator>
  <cp:keywords/>
  <dc:description/>
  <cp:lastModifiedBy>Sara Juliana Peña Gomez</cp:lastModifiedBy>
  <cp:revision>62</cp:revision>
  <cp:lastPrinted>2025-03-09T00:28:00Z</cp:lastPrinted>
  <dcterms:created xsi:type="dcterms:W3CDTF">2025-03-07T22:02:00Z</dcterms:created>
  <dcterms:modified xsi:type="dcterms:W3CDTF">2025-03-09T00:28:00Z</dcterms:modified>
</cp:coreProperties>
</file>